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C128A" w14:textId="35A6E0D2" w:rsidR="00246AF1" w:rsidRPr="00F523EC" w:rsidRDefault="00246AF1">
      <w:pPr>
        <w:spacing w:before="7" w:line="140" w:lineRule="exact"/>
        <w:rPr>
          <w:sz w:val="15"/>
          <w:szCs w:val="15"/>
          <w:lang w:val="sl-SI"/>
        </w:rPr>
      </w:pPr>
    </w:p>
    <w:p w14:paraId="5DD01AE3" w14:textId="77777777" w:rsidR="00246AF1" w:rsidRPr="00F523EC" w:rsidRDefault="00246AF1">
      <w:pPr>
        <w:spacing w:line="200" w:lineRule="exact"/>
        <w:rPr>
          <w:lang w:val="sl-SI"/>
        </w:rPr>
      </w:pPr>
    </w:p>
    <w:p w14:paraId="13A45FBE" w14:textId="77777777" w:rsidR="00246AF1" w:rsidRPr="00F523EC" w:rsidRDefault="00246AF1">
      <w:pPr>
        <w:spacing w:line="200" w:lineRule="exact"/>
        <w:rPr>
          <w:lang w:val="sl-SI"/>
        </w:rPr>
      </w:pPr>
    </w:p>
    <w:p w14:paraId="23F9B75E" w14:textId="77777777" w:rsidR="00246AF1" w:rsidRPr="00F523EC" w:rsidRDefault="00246AF1">
      <w:pPr>
        <w:spacing w:line="200" w:lineRule="exact"/>
        <w:rPr>
          <w:lang w:val="sl-SI"/>
        </w:rPr>
      </w:pPr>
    </w:p>
    <w:p w14:paraId="3DFC6598" w14:textId="77777777" w:rsidR="00246AF1" w:rsidRPr="00F523EC" w:rsidRDefault="00246AF1">
      <w:pPr>
        <w:spacing w:line="200" w:lineRule="exact"/>
        <w:rPr>
          <w:lang w:val="sl-SI"/>
        </w:rPr>
      </w:pPr>
    </w:p>
    <w:p w14:paraId="16D246E5" w14:textId="77777777" w:rsidR="00246AF1" w:rsidRPr="00F523EC" w:rsidRDefault="00246AF1">
      <w:pPr>
        <w:spacing w:line="200" w:lineRule="exact"/>
        <w:rPr>
          <w:lang w:val="sl-SI"/>
        </w:rPr>
      </w:pPr>
    </w:p>
    <w:p w14:paraId="1BF68E65" w14:textId="77777777" w:rsidR="00246AF1" w:rsidRPr="00F523EC" w:rsidRDefault="00246AF1">
      <w:pPr>
        <w:spacing w:line="200" w:lineRule="exact"/>
        <w:rPr>
          <w:lang w:val="sl-SI"/>
        </w:rPr>
      </w:pPr>
    </w:p>
    <w:p w14:paraId="5CC16BF1" w14:textId="77777777" w:rsidR="00246AF1" w:rsidRPr="00F523EC" w:rsidRDefault="00246AF1">
      <w:pPr>
        <w:spacing w:line="200" w:lineRule="exact"/>
        <w:rPr>
          <w:lang w:val="sl-SI"/>
        </w:rPr>
      </w:pPr>
    </w:p>
    <w:p w14:paraId="0356DFAF" w14:textId="77777777" w:rsidR="00246AF1" w:rsidRPr="00F523EC" w:rsidRDefault="00246AF1">
      <w:pPr>
        <w:spacing w:line="200" w:lineRule="exact"/>
        <w:rPr>
          <w:lang w:val="sl-SI"/>
        </w:rPr>
        <w:sectPr w:rsidR="00246AF1" w:rsidRPr="00F523EC">
          <w:pgSz w:w="11920" w:h="16840"/>
          <w:pgMar w:top="1560" w:right="600" w:bottom="280" w:left="1040" w:header="708" w:footer="708" w:gutter="0"/>
          <w:cols w:space="708"/>
        </w:sectPr>
      </w:pPr>
    </w:p>
    <w:p w14:paraId="36CFFBF7" w14:textId="77777777" w:rsidR="00246AF1" w:rsidRPr="00F523EC" w:rsidRDefault="00150551">
      <w:pPr>
        <w:spacing w:line="400" w:lineRule="exact"/>
        <w:ind w:left="112" w:right="-74"/>
        <w:rPr>
          <w:sz w:val="36"/>
          <w:szCs w:val="36"/>
          <w:lang w:val="sl-SI"/>
        </w:rPr>
      </w:pPr>
      <w:r w:rsidRPr="00F523EC">
        <w:rPr>
          <w:color w:val="47A7B4"/>
          <w:sz w:val="36"/>
          <w:szCs w:val="36"/>
          <w:lang w:val="sl-SI"/>
        </w:rPr>
        <w:t xml:space="preserve">ENRICO </w:t>
      </w:r>
      <w:r w:rsidRPr="00F523EC">
        <w:rPr>
          <w:color w:val="47A7B4"/>
          <w:w w:val="79"/>
          <w:sz w:val="36"/>
          <w:szCs w:val="36"/>
          <w:lang w:val="sl-SI"/>
        </w:rPr>
        <w:t>LETTA</w:t>
      </w:r>
    </w:p>
    <w:p w14:paraId="6401FFD4" w14:textId="77777777" w:rsidR="00246AF1" w:rsidRPr="00F523EC" w:rsidRDefault="00150551">
      <w:pPr>
        <w:spacing w:line="200" w:lineRule="exact"/>
        <w:rPr>
          <w:lang w:val="sl-SI"/>
        </w:rPr>
      </w:pPr>
      <w:r w:rsidRPr="00F523EC">
        <w:rPr>
          <w:lang w:val="sl-SI"/>
        </w:rPr>
        <w:br w:type="column"/>
      </w:r>
    </w:p>
    <w:p w14:paraId="3BC064B2" w14:textId="77777777" w:rsidR="00246AF1" w:rsidRPr="00F523EC" w:rsidRDefault="00246AF1">
      <w:pPr>
        <w:spacing w:line="200" w:lineRule="exact"/>
        <w:rPr>
          <w:lang w:val="sl-SI"/>
        </w:rPr>
      </w:pPr>
    </w:p>
    <w:p w14:paraId="5EE3E418" w14:textId="77777777" w:rsidR="00246AF1" w:rsidRPr="00F523EC" w:rsidRDefault="00246AF1">
      <w:pPr>
        <w:spacing w:line="200" w:lineRule="exact"/>
        <w:rPr>
          <w:lang w:val="sl-SI"/>
        </w:rPr>
      </w:pPr>
    </w:p>
    <w:p w14:paraId="67B247FB" w14:textId="77777777" w:rsidR="00246AF1" w:rsidRPr="00F523EC" w:rsidRDefault="00246AF1">
      <w:pPr>
        <w:spacing w:line="200" w:lineRule="exact"/>
        <w:rPr>
          <w:lang w:val="sl-SI"/>
        </w:rPr>
      </w:pPr>
    </w:p>
    <w:p w14:paraId="3D804B2A" w14:textId="77777777" w:rsidR="00246AF1" w:rsidRPr="00F523EC" w:rsidRDefault="00246AF1">
      <w:pPr>
        <w:spacing w:line="200" w:lineRule="exact"/>
        <w:rPr>
          <w:lang w:val="sl-SI"/>
        </w:rPr>
      </w:pPr>
    </w:p>
    <w:p w14:paraId="7DD06212" w14:textId="77777777" w:rsidR="00246AF1" w:rsidRPr="00F523EC" w:rsidRDefault="00246AF1">
      <w:pPr>
        <w:spacing w:line="200" w:lineRule="exact"/>
        <w:rPr>
          <w:lang w:val="sl-SI"/>
        </w:rPr>
      </w:pPr>
    </w:p>
    <w:p w14:paraId="3E4F483F" w14:textId="77777777" w:rsidR="00246AF1" w:rsidRPr="00F523EC" w:rsidRDefault="00246AF1">
      <w:pPr>
        <w:spacing w:line="200" w:lineRule="exact"/>
        <w:rPr>
          <w:lang w:val="sl-SI"/>
        </w:rPr>
      </w:pPr>
    </w:p>
    <w:p w14:paraId="02936E89" w14:textId="77777777" w:rsidR="00246AF1" w:rsidRPr="00F523EC" w:rsidRDefault="00246AF1">
      <w:pPr>
        <w:spacing w:line="200" w:lineRule="exact"/>
        <w:rPr>
          <w:lang w:val="sl-SI"/>
        </w:rPr>
      </w:pPr>
    </w:p>
    <w:p w14:paraId="6D04227B" w14:textId="77777777" w:rsidR="00246AF1" w:rsidRPr="00F523EC" w:rsidRDefault="00246AF1">
      <w:pPr>
        <w:spacing w:before="9" w:line="220" w:lineRule="exact"/>
        <w:rPr>
          <w:sz w:val="22"/>
          <w:szCs w:val="22"/>
          <w:lang w:val="sl-SI"/>
        </w:rPr>
      </w:pPr>
    </w:p>
    <w:p w14:paraId="52ABC90A" w14:textId="77777777" w:rsidR="00246AF1" w:rsidRPr="00F523EC" w:rsidRDefault="00150551">
      <w:pPr>
        <w:spacing w:line="206" w:lineRule="auto"/>
        <w:ind w:left="-310" w:right="111" w:firstLine="1836"/>
        <w:jc w:val="right"/>
        <w:rPr>
          <w:sz w:val="180"/>
          <w:szCs w:val="180"/>
          <w:lang w:val="sl-SI"/>
        </w:rPr>
        <w:sectPr w:rsidR="00246AF1" w:rsidRPr="00F523EC">
          <w:type w:val="continuous"/>
          <w:pgSz w:w="11920" w:h="16840"/>
          <w:pgMar w:top="1560" w:right="600" w:bottom="280" w:left="1040" w:header="708" w:footer="708" w:gutter="0"/>
          <w:cols w:num="2" w:space="708" w:equalWidth="0">
            <w:col w:w="2543" w:space="162"/>
            <w:col w:w="7575"/>
          </w:cols>
        </w:sectPr>
      </w:pPr>
      <w:r w:rsidRPr="00F523EC">
        <w:rPr>
          <w:b/>
          <w:color w:val="FFFFFF"/>
          <w:w w:val="98"/>
          <w:sz w:val="180"/>
          <w:szCs w:val="180"/>
          <w:lang w:val="sl-SI"/>
        </w:rPr>
        <w:t xml:space="preserve">VELIKO </w:t>
      </w:r>
      <w:r w:rsidRPr="00F523EC">
        <w:rPr>
          <w:b/>
          <w:color w:val="FFFFFF"/>
          <w:w w:val="93"/>
          <w:sz w:val="180"/>
          <w:szCs w:val="180"/>
          <w:lang w:val="sl-SI"/>
        </w:rPr>
        <w:t xml:space="preserve">VEČ </w:t>
      </w:r>
      <w:r w:rsidRPr="00F523EC">
        <w:rPr>
          <w:b/>
          <w:color w:val="FFFFFF"/>
          <w:w w:val="97"/>
          <w:sz w:val="180"/>
          <w:szCs w:val="180"/>
          <w:lang w:val="sl-SI"/>
        </w:rPr>
        <w:t xml:space="preserve">KOT </w:t>
      </w:r>
      <w:r w:rsidRPr="00F523EC">
        <w:rPr>
          <w:b/>
          <w:color w:val="FFFFFF"/>
          <w:w w:val="102"/>
          <w:sz w:val="180"/>
          <w:szCs w:val="180"/>
          <w:lang w:val="sl-SI"/>
        </w:rPr>
        <w:t xml:space="preserve"> </w:t>
      </w:r>
      <w:r w:rsidRPr="00F523EC">
        <w:rPr>
          <w:b/>
          <w:color w:val="FFFFFF"/>
          <w:w w:val="91"/>
          <w:sz w:val="180"/>
          <w:szCs w:val="180"/>
          <w:lang w:val="sl-SI"/>
        </w:rPr>
        <w:t>TRG</w:t>
      </w:r>
    </w:p>
    <w:p w14:paraId="234C54E2" w14:textId="77777777" w:rsidR="00246AF1" w:rsidRPr="00F523EC" w:rsidRDefault="00E55959">
      <w:pPr>
        <w:spacing w:before="5" w:line="120" w:lineRule="exact"/>
        <w:rPr>
          <w:sz w:val="12"/>
          <w:szCs w:val="12"/>
          <w:lang w:val="sl-SI"/>
        </w:rPr>
      </w:pPr>
      <w:r w:rsidRPr="00F523EC">
        <w:rPr>
          <w:lang w:val="sl-SI"/>
        </w:rPr>
        <w:pict w14:anchorId="3CAA8F53">
          <v:group id="_x0000_s1080" style="position:absolute;margin-left:0;margin-top:0;width:595.45pt;height:841.7pt;z-index:-3564;mso-position-horizontal-relative:page;mso-position-vertical-relative:page" coordsize="11909,16834">
            <v:shape id="_x0000_s1092" style="position:absolute;width:11909;height:16834" coordsize="11909,16834" path="m11909,16834l,16834,,,11909,r,16834xe" filled="f" strokecolor="#497dba">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1" type="#_x0000_t75" style="position:absolute;left:-238;top:60;width:12158;height:17203">
              <v:imagedata r:id="rId7" o:title=""/>
            </v:shape>
            <v:shape id="_x0000_s1090" style="position:absolute;left:2700;top:2733;width:1492;height:1508" coordorigin="2700,2733" coordsize="1492,1508" path="m2700,3487r3,62l2710,3609r12,59l2738,3725r21,55l2784,3833r28,51l2844,3932r36,46l2919,4020r42,39l3006,4096r47,32l3103,4157r53,25l3210,4203r57,16l3325,4231r60,8l3446,4241r61,-2l3567,4231r58,-12l3682,4203r54,-21l3789,4157r50,-29l3887,4096r45,-37l3974,4020r38,-42l4048,3932r32,-48l4109,3833r24,-53l4154,3725r16,-57l4182,3609r8,-60l4192,3487r-2,-62l4182,3365r-12,-59l4154,3249r-21,-55l4109,3141r-29,-51l4048,3042r-36,-46l3974,2954r-42,-39l3887,2878r-48,-32l3789,2817r-53,-25l3682,2771r-57,-16l3567,2743r-60,-8l3446,2733r-61,2l3325,2743r-58,12l3210,2771r-54,21l3103,2817r-50,29l3006,2878r-45,37l2919,2954r-39,42l2844,3042r-32,48l2784,3141r-25,53l2738,3249r-16,57l2710,3365r-7,60l2700,3487xe" stroked="f">
              <v:path arrowok="t"/>
            </v:shape>
            <v:shape id="_x0000_s1089" style="position:absolute;top:2733;width:3446;height:1508" coordorigin=",2733" coordsize="3446,1508" path="m3446,4241r,-1508l,2733,,4241r3446,xe" stroked="f">
              <v:path arrowok="t"/>
            </v:shape>
            <v:shape id="_x0000_s1088" type="#_x0000_t75" style="position:absolute;left:4776;top:4608;width:6648;height:2431">
              <v:imagedata r:id="rId8" o:title=""/>
            </v:shape>
            <v:shape id="_x0000_s1087" type="#_x0000_t75" style="position:absolute;left:1536;top:9938;width:9888;height:2412">
              <v:imagedata r:id="rId9" o:title=""/>
            </v:shape>
            <v:shape id="_x0000_s1086" type="#_x0000_t75" style="position:absolute;left:3425;top:8138;width:8004;height:2321">
              <v:imagedata r:id="rId10" o:title=""/>
            </v:shape>
            <v:shape id="_x0000_s1085" type="#_x0000_t75" style="position:absolute;left:4865;top:6384;width:6559;height:2434">
              <v:imagedata r:id="rId11" o:title=""/>
            </v:shape>
            <v:shape id="_x0000_s1084" type="#_x0000_t75" style="position:absolute;left:5170;top:4531;width:6166;height:2434">
              <v:imagedata r:id="rId12" o:title=""/>
            </v:shape>
            <v:shape id="_x0000_s1083" type="#_x0000_t75" style="position:absolute;left:2165;top:9864;width:9170;height:2412">
              <v:imagedata r:id="rId13" o:title=""/>
            </v:shape>
            <v:shape id="_x0000_s1082" type="#_x0000_t75" style="position:absolute;left:3919;top:8064;width:7418;height:2321">
              <v:imagedata r:id="rId14" o:title=""/>
            </v:shape>
            <v:shape id="_x0000_s1081" type="#_x0000_t75" style="position:absolute;left:5254;top:6310;width:6082;height:2434">
              <v:imagedata r:id="rId15" o:title=""/>
            </v:shape>
            <w10:wrap anchorx="page" anchory="page"/>
          </v:group>
        </w:pict>
      </w:r>
      <w:r w:rsidRPr="00F523EC">
        <w:rPr>
          <w:lang w:val="sl-SI"/>
        </w:rPr>
        <w:pict w14:anchorId="76494395">
          <v:group id="_x0000_s1078" style="position:absolute;margin-left:0;margin-top:0;width:595.45pt;height:841.7pt;z-index:-3565;mso-position-horizontal-relative:page;mso-position-vertical-relative:page" coordsize="11909,16834">
            <v:shape id="_x0000_s1079" style="position:absolute;width:11909;height:16834" coordsize="11909,16834" path="m11909,16834l11909,,,,,16834r11909,xe" fillcolor="#92cddd" stroked="f">
              <v:path arrowok="t"/>
            </v:shape>
            <w10:wrap anchorx="page" anchory="page"/>
          </v:group>
        </w:pict>
      </w:r>
      <w:r w:rsidRPr="00F523EC">
        <w:rPr>
          <w:lang w:val="sl-SI"/>
        </w:rPr>
        <w:pict w14:anchorId="73B2A290">
          <v:shapetype id="_x0000_t202" coordsize="21600,21600" o:spt="202" path="m,l,21600r21600,l21600,xe">
            <v:stroke joinstyle="miter"/>
            <v:path gradientshapeok="t" o:connecttype="rect"/>
          </v:shapetype>
          <v:shape id="_x0000_s1077" type="#_x0000_t202" style="position:absolute;margin-left:262.7pt;margin-top:315.5pt;width:304.1pt;height:129.85pt;z-index:-3566;mso-position-horizontal-relative:page;mso-position-vertical-relative:page" filled="f" stroked="f">
            <v:textbox inset="0,0,0,0">
              <w:txbxContent>
                <w:p w14:paraId="417C15CD" w14:textId="77777777" w:rsidR="00246AF1" w:rsidRDefault="00246AF1">
                  <w:pPr>
                    <w:spacing w:line="200" w:lineRule="exact"/>
                  </w:pPr>
                </w:p>
                <w:p w14:paraId="505D2826" w14:textId="77777777" w:rsidR="00246AF1" w:rsidRDefault="00246AF1">
                  <w:pPr>
                    <w:spacing w:before="7" w:line="260" w:lineRule="exact"/>
                    <w:rPr>
                      <w:sz w:val="26"/>
                      <w:szCs w:val="26"/>
                    </w:rPr>
                  </w:pPr>
                </w:p>
                <w:p w14:paraId="20DA0902" w14:textId="77777777" w:rsidR="00246AF1" w:rsidRDefault="00150551">
                  <w:pPr>
                    <w:ind w:left="810" w:right="-233"/>
                    <w:rPr>
                      <w:sz w:val="180"/>
                      <w:szCs w:val="180"/>
                    </w:rPr>
                  </w:pPr>
                  <w:r>
                    <w:rPr>
                      <w:b/>
                      <w:color w:val="C163A1"/>
                      <w:w w:val="93"/>
                      <w:sz w:val="180"/>
                      <w:szCs w:val="180"/>
                    </w:rPr>
                    <w:t>MORE</w:t>
                  </w:r>
                </w:p>
              </w:txbxContent>
            </v:textbox>
            <w10:wrap anchorx="page" anchory="page"/>
          </v:shape>
        </w:pict>
      </w:r>
      <w:r w:rsidRPr="00F523EC">
        <w:rPr>
          <w:lang w:val="sl-SI"/>
        </w:rPr>
        <w:pict w14:anchorId="27135CD5">
          <v:shape id="_x0000_s1076" type="#_x0000_t202" style="position:absolute;margin-left:195.95pt;margin-top:403.2pt;width:370.9pt;height:129.85pt;z-index:-3567;mso-position-horizontal-relative:page;mso-position-vertical-relative:page" filled="f" stroked="f">
            <v:textbox inset="0,0,0,0">
              <w:txbxContent>
                <w:p w14:paraId="579B0DF3" w14:textId="77777777" w:rsidR="00246AF1" w:rsidRDefault="00246AF1">
                  <w:pPr>
                    <w:spacing w:line="200" w:lineRule="exact"/>
                  </w:pPr>
                </w:p>
                <w:p w14:paraId="72730907" w14:textId="77777777" w:rsidR="00246AF1" w:rsidRDefault="00246AF1">
                  <w:pPr>
                    <w:spacing w:before="7" w:line="260" w:lineRule="exact"/>
                    <w:rPr>
                      <w:sz w:val="26"/>
                      <w:szCs w:val="26"/>
                    </w:rPr>
                  </w:pPr>
                </w:p>
                <w:p w14:paraId="422E4502" w14:textId="77777777" w:rsidR="00246AF1" w:rsidRDefault="00150551">
                  <w:pPr>
                    <w:ind w:left="596" w:right="-238"/>
                    <w:rPr>
                      <w:sz w:val="180"/>
                      <w:szCs w:val="180"/>
                    </w:rPr>
                  </w:pPr>
                  <w:r>
                    <w:rPr>
                      <w:b/>
                      <w:color w:val="C163A1"/>
                      <w:w w:val="97"/>
                      <w:sz w:val="180"/>
                      <w:szCs w:val="180"/>
                    </w:rPr>
                    <w:t>THAN</w:t>
                  </w:r>
                  <w:r>
                    <w:rPr>
                      <w:b/>
                      <w:color w:val="C163A1"/>
                      <w:spacing w:val="-54"/>
                      <w:w w:val="97"/>
                      <w:sz w:val="180"/>
                      <w:szCs w:val="180"/>
                    </w:rPr>
                    <w:t xml:space="preserve"> </w:t>
                  </w:r>
                  <w:r>
                    <w:rPr>
                      <w:b/>
                      <w:color w:val="C163A1"/>
                      <w:w w:val="102"/>
                      <w:sz w:val="180"/>
                      <w:szCs w:val="180"/>
                    </w:rPr>
                    <w:t>A</w:t>
                  </w:r>
                </w:p>
              </w:txbxContent>
            </v:textbox>
            <w10:wrap anchorx="page" anchory="page"/>
          </v:shape>
        </w:pict>
      </w:r>
      <w:r w:rsidRPr="00F523EC">
        <w:rPr>
          <w:lang w:val="sl-SI"/>
        </w:rPr>
        <w:pict w14:anchorId="2CDD2E39">
          <v:shape id="_x0000_s1075" type="#_x0000_t202" style="position:absolute;margin-left:108.25pt;margin-top:493.2pt;width:458.5pt;height:129.9pt;z-index:-3568;mso-position-horizontal-relative:page;mso-position-vertical-relative:page" filled="f" stroked="f">
            <v:textbox inset="0,0,0,0">
              <w:txbxContent>
                <w:p w14:paraId="7C4E4D4B" w14:textId="77777777" w:rsidR="00246AF1" w:rsidRDefault="00246AF1">
                  <w:pPr>
                    <w:spacing w:line="200" w:lineRule="exact"/>
                  </w:pPr>
                </w:p>
                <w:p w14:paraId="62F833C0" w14:textId="77777777" w:rsidR="00246AF1" w:rsidRDefault="00246AF1">
                  <w:pPr>
                    <w:spacing w:before="7" w:line="260" w:lineRule="exact"/>
                    <w:rPr>
                      <w:sz w:val="26"/>
                      <w:szCs w:val="26"/>
                    </w:rPr>
                  </w:pPr>
                </w:p>
                <w:p w14:paraId="66E6302E" w14:textId="77777777" w:rsidR="00246AF1" w:rsidRDefault="00150551">
                  <w:pPr>
                    <w:ind w:left="1671" w:right="-236"/>
                    <w:rPr>
                      <w:sz w:val="180"/>
                      <w:szCs w:val="180"/>
                    </w:rPr>
                  </w:pPr>
                  <w:r>
                    <w:rPr>
                      <w:b/>
                      <w:color w:val="C163A1"/>
                      <w:w w:val="91"/>
                      <w:sz w:val="180"/>
                      <w:szCs w:val="180"/>
                    </w:rPr>
                    <w:t>MARKET</w:t>
                  </w:r>
                </w:p>
              </w:txbxContent>
            </v:textbox>
            <w10:wrap anchorx="page" anchory="page"/>
          </v:shape>
        </w:pict>
      </w:r>
      <w:r w:rsidRPr="00F523EC">
        <w:rPr>
          <w:lang w:val="sl-SI"/>
        </w:rPr>
        <w:pict w14:anchorId="3C430830">
          <v:shape id="_x0000_s1074" type="#_x0000_t202" style="position:absolute;margin-left:258.5pt;margin-top:226.55pt;width:308.3pt;height:129.95pt;z-index:-3569;mso-position-horizontal-relative:page;mso-position-vertical-relative:page" filled="f" stroked="f">
            <v:textbox inset="0,0,0,0">
              <w:txbxContent>
                <w:p w14:paraId="6BE4466F" w14:textId="77777777" w:rsidR="00246AF1" w:rsidRDefault="00246AF1">
                  <w:pPr>
                    <w:spacing w:line="200" w:lineRule="exact"/>
                  </w:pPr>
                </w:p>
                <w:p w14:paraId="2F6F0E81" w14:textId="77777777" w:rsidR="00246AF1" w:rsidRDefault="00246AF1">
                  <w:pPr>
                    <w:spacing w:before="9" w:line="260" w:lineRule="exact"/>
                    <w:rPr>
                      <w:sz w:val="26"/>
                      <w:szCs w:val="26"/>
                    </w:rPr>
                  </w:pPr>
                </w:p>
                <w:p w14:paraId="528C4035" w14:textId="77777777" w:rsidR="00246AF1" w:rsidRDefault="00150551">
                  <w:pPr>
                    <w:ind w:left="500" w:right="-235"/>
                    <w:rPr>
                      <w:sz w:val="180"/>
                      <w:szCs w:val="180"/>
                    </w:rPr>
                  </w:pPr>
                  <w:r>
                    <w:rPr>
                      <w:b/>
                      <w:color w:val="C163A1"/>
                      <w:sz w:val="180"/>
                      <w:szCs w:val="180"/>
                    </w:rPr>
                    <w:t>MUCH</w:t>
                  </w:r>
                </w:p>
              </w:txbxContent>
            </v:textbox>
            <w10:wrap anchorx="page" anchory="page"/>
          </v:shape>
        </w:pict>
      </w:r>
    </w:p>
    <w:p w14:paraId="42612A2F" w14:textId="77777777" w:rsidR="00246AF1" w:rsidRPr="00F523EC" w:rsidRDefault="00246AF1">
      <w:pPr>
        <w:spacing w:line="200" w:lineRule="exact"/>
        <w:rPr>
          <w:lang w:val="sl-SI"/>
        </w:rPr>
      </w:pPr>
    </w:p>
    <w:p w14:paraId="249C1CE0" w14:textId="77777777" w:rsidR="00246AF1" w:rsidRPr="00F523EC" w:rsidRDefault="00246AF1">
      <w:pPr>
        <w:spacing w:line="200" w:lineRule="exact"/>
        <w:rPr>
          <w:lang w:val="sl-SI"/>
        </w:rPr>
      </w:pPr>
    </w:p>
    <w:p w14:paraId="140C8203" w14:textId="77777777" w:rsidR="00246AF1" w:rsidRPr="00F523EC" w:rsidRDefault="00246AF1">
      <w:pPr>
        <w:spacing w:line="200" w:lineRule="exact"/>
        <w:rPr>
          <w:lang w:val="sl-SI"/>
        </w:rPr>
      </w:pPr>
    </w:p>
    <w:p w14:paraId="3EE46F40" w14:textId="77777777" w:rsidR="00246AF1" w:rsidRPr="00F523EC" w:rsidRDefault="00246AF1">
      <w:pPr>
        <w:spacing w:line="200" w:lineRule="exact"/>
        <w:rPr>
          <w:lang w:val="sl-SI"/>
        </w:rPr>
      </w:pPr>
    </w:p>
    <w:p w14:paraId="5C8CD300" w14:textId="77777777" w:rsidR="00246AF1" w:rsidRPr="00F523EC" w:rsidRDefault="00150551">
      <w:pPr>
        <w:spacing w:line="440" w:lineRule="exact"/>
        <w:ind w:left="412"/>
        <w:rPr>
          <w:sz w:val="40"/>
          <w:szCs w:val="40"/>
          <w:lang w:val="sl-SI"/>
        </w:rPr>
      </w:pPr>
      <w:r w:rsidRPr="00F523EC">
        <w:rPr>
          <w:b/>
          <w:color w:val="FFFFFF"/>
          <w:w w:val="95"/>
          <w:sz w:val="40"/>
          <w:szCs w:val="40"/>
          <w:lang w:val="sl-SI"/>
        </w:rPr>
        <w:t xml:space="preserve">HITROST, VARNOST, </w:t>
      </w:r>
      <w:r w:rsidRPr="00F523EC">
        <w:rPr>
          <w:b/>
          <w:color w:val="FFFFFF"/>
          <w:sz w:val="40"/>
          <w:szCs w:val="40"/>
          <w:lang w:val="sl-SI"/>
        </w:rPr>
        <w:t>SOLIDARNOST</w:t>
      </w:r>
    </w:p>
    <w:p w14:paraId="21877E4B" w14:textId="77777777" w:rsidR="00246AF1" w:rsidRPr="00F523EC" w:rsidRDefault="00246AF1">
      <w:pPr>
        <w:spacing w:before="8" w:line="220" w:lineRule="exact"/>
        <w:rPr>
          <w:sz w:val="22"/>
          <w:szCs w:val="22"/>
          <w:lang w:val="sl-SI"/>
        </w:rPr>
      </w:pPr>
    </w:p>
    <w:p w14:paraId="6604CE2C" w14:textId="77777777" w:rsidR="00246AF1" w:rsidRPr="00F523EC" w:rsidRDefault="00150551">
      <w:pPr>
        <w:spacing w:line="480" w:lineRule="atLeast"/>
        <w:ind w:left="405" w:right="1171"/>
        <w:rPr>
          <w:sz w:val="32"/>
          <w:szCs w:val="32"/>
          <w:lang w:val="sl-SI"/>
        </w:rPr>
      </w:pPr>
      <w:r w:rsidRPr="00F523EC">
        <w:rPr>
          <w:color w:val="FFFFFF"/>
          <w:w w:val="121"/>
          <w:sz w:val="32"/>
          <w:szCs w:val="32"/>
          <w:lang w:val="sl-SI"/>
        </w:rPr>
        <w:t xml:space="preserve">Krepitev vloge enotnega </w:t>
      </w:r>
      <w:r w:rsidRPr="00F523EC">
        <w:rPr>
          <w:color w:val="FFFFFF"/>
          <w:spacing w:val="1"/>
          <w:w w:val="96"/>
          <w:sz w:val="32"/>
          <w:szCs w:val="32"/>
          <w:lang w:val="sl-SI"/>
        </w:rPr>
        <w:t xml:space="preserve">trga </w:t>
      </w:r>
      <w:r w:rsidRPr="00F523EC">
        <w:rPr>
          <w:color w:val="FFFFFF"/>
          <w:spacing w:val="-1"/>
          <w:w w:val="128"/>
          <w:sz w:val="32"/>
          <w:szCs w:val="32"/>
          <w:lang w:val="sl-SI"/>
        </w:rPr>
        <w:t xml:space="preserve">za </w:t>
      </w:r>
      <w:r w:rsidRPr="00F523EC">
        <w:rPr>
          <w:color w:val="FFFFFF"/>
          <w:spacing w:val="1"/>
          <w:w w:val="134"/>
          <w:sz w:val="32"/>
          <w:szCs w:val="32"/>
          <w:lang w:val="sl-SI"/>
        </w:rPr>
        <w:t xml:space="preserve">doseganje </w:t>
      </w:r>
      <w:r w:rsidRPr="00F523EC">
        <w:rPr>
          <w:color w:val="FFFFFF"/>
          <w:w w:val="152"/>
          <w:sz w:val="32"/>
          <w:szCs w:val="32"/>
          <w:lang w:val="sl-SI"/>
        </w:rPr>
        <w:t xml:space="preserve"> </w:t>
      </w:r>
      <w:r w:rsidRPr="00F523EC">
        <w:rPr>
          <w:color w:val="FFFFFF"/>
          <w:spacing w:val="-1"/>
          <w:w w:val="133"/>
          <w:sz w:val="32"/>
          <w:szCs w:val="32"/>
          <w:lang w:val="sl-SI"/>
        </w:rPr>
        <w:t xml:space="preserve">trajnostne </w:t>
      </w:r>
      <w:r w:rsidRPr="00F523EC">
        <w:rPr>
          <w:color w:val="FFFFFF"/>
          <w:w w:val="126"/>
          <w:sz w:val="32"/>
          <w:szCs w:val="32"/>
          <w:lang w:val="sl-SI"/>
        </w:rPr>
        <w:t xml:space="preserve">prihodnosti in blaginje </w:t>
      </w:r>
      <w:r w:rsidRPr="00F523EC">
        <w:rPr>
          <w:color w:val="FFFFFF"/>
          <w:sz w:val="32"/>
          <w:szCs w:val="32"/>
          <w:lang w:val="sl-SI"/>
        </w:rPr>
        <w:t xml:space="preserve">za vse </w:t>
      </w:r>
      <w:r w:rsidRPr="00F523EC">
        <w:rPr>
          <w:color w:val="FFFFFF"/>
          <w:spacing w:val="-3"/>
          <w:w w:val="88"/>
          <w:sz w:val="32"/>
          <w:szCs w:val="32"/>
          <w:lang w:val="sl-SI"/>
        </w:rPr>
        <w:t>državljane</w:t>
      </w:r>
      <w:r w:rsidRPr="00F523EC">
        <w:rPr>
          <w:color w:val="FFFFFF"/>
          <w:w w:val="107"/>
          <w:sz w:val="32"/>
          <w:szCs w:val="32"/>
          <w:lang w:val="sl-SI"/>
        </w:rPr>
        <w:t xml:space="preserve"> EU </w:t>
      </w:r>
    </w:p>
    <w:p w14:paraId="61666066" w14:textId="77777777" w:rsidR="00246AF1" w:rsidRPr="00F523EC" w:rsidRDefault="00246AF1">
      <w:pPr>
        <w:spacing w:line="200" w:lineRule="exact"/>
        <w:rPr>
          <w:lang w:val="sl-SI"/>
        </w:rPr>
      </w:pPr>
    </w:p>
    <w:p w14:paraId="2F8D10E8" w14:textId="77777777" w:rsidR="00246AF1" w:rsidRPr="00F523EC" w:rsidRDefault="00246AF1">
      <w:pPr>
        <w:spacing w:before="8" w:line="200" w:lineRule="exact"/>
        <w:rPr>
          <w:lang w:val="sl-SI"/>
        </w:rPr>
      </w:pPr>
    </w:p>
    <w:p w14:paraId="51CE64AE" w14:textId="77777777" w:rsidR="00246AF1" w:rsidRPr="00F523EC" w:rsidRDefault="00150551">
      <w:pPr>
        <w:spacing w:before="20"/>
        <w:ind w:left="410"/>
        <w:rPr>
          <w:sz w:val="22"/>
          <w:szCs w:val="22"/>
          <w:lang w:val="sl-SI"/>
        </w:rPr>
        <w:sectPr w:rsidR="00246AF1" w:rsidRPr="00F523EC">
          <w:type w:val="continuous"/>
          <w:pgSz w:w="11920" w:h="16840"/>
          <w:pgMar w:top="1560" w:right="600" w:bottom="280" w:left="1040" w:header="708" w:footer="708" w:gutter="0"/>
          <w:cols w:space="708"/>
        </w:sectPr>
      </w:pPr>
      <w:r w:rsidRPr="00F523EC">
        <w:rPr>
          <w:color w:val="FFFFFF"/>
          <w:sz w:val="22"/>
          <w:szCs w:val="22"/>
          <w:lang w:val="sl-SI"/>
        </w:rPr>
        <w:t xml:space="preserve">aprila </w:t>
      </w:r>
      <w:r w:rsidRPr="00F523EC">
        <w:rPr>
          <w:color w:val="FFFFFF"/>
          <w:w w:val="120"/>
          <w:sz w:val="22"/>
          <w:szCs w:val="22"/>
          <w:lang w:val="sl-SI"/>
        </w:rPr>
        <w:t>2024</w:t>
      </w:r>
    </w:p>
    <w:p w14:paraId="75F93D3A" w14:textId="77777777" w:rsidR="00246AF1" w:rsidRPr="00F523EC" w:rsidRDefault="00150551">
      <w:pPr>
        <w:spacing w:before="22"/>
        <w:ind w:left="140"/>
        <w:rPr>
          <w:sz w:val="44"/>
          <w:szCs w:val="44"/>
          <w:lang w:val="sl-SI"/>
        </w:rPr>
      </w:pPr>
      <w:r w:rsidRPr="00F523EC">
        <w:rPr>
          <w:b/>
          <w:color w:val="47A7B4"/>
          <w:w w:val="124"/>
          <w:sz w:val="44"/>
          <w:szCs w:val="44"/>
          <w:lang w:val="sl-SI"/>
        </w:rPr>
        <w:lastRenderedPageBreak/>
        <w:t>Povzetek</w:t>
      </w:r>
    </w:p>
    <w:p w14:paraId="75AEC7FD" w14:textId="77777777" w:rsidR="00246AF1" w:rsidRPr="00F523EC" w:rsidRDefault="00246AF1">
      <w:pPr>
        <w:spacing w:before="6" w:line="180" w:lineRule="exact"/>
        <w:rPr>
          <w:sz w:val="18"/>
          <w:szCs w:val="18"/>
          <w:lang w:val="sl-SI"/>
        </w:rPr>
      </w:pPr>
    </w:p>
    <w:p w14:paraId="4D3B20BB" w14:textId="77777777" w:rsidR="00246AF1" w:rsidRPr="00F523EC" w:rsidRDefault="00246AF1">
      <w:pPr>
        <w:spacing w:line="200" w:lineRule="exact"/>
        <w:rPr>
          <w:lang w:val="sl-SI"/>
        </w:rPr>
      </w:pPr>
    </w:p>
    <w:p w14:paraId="70638E75" w14:textId="77777777" w:rsidR="00246AF1" w:rsidRPr="00F523EC" w:rsidRDefault="00246AF1">
      <w:pPr>
        <w:spacing w:line="200" w:lineRule="exact"/>
        <w:rPr>
          <w:lang w:val="sl-SI"/>
        </w:rPr>
      </w:pPr>
    </w:p>
    <w:p w14:paraId="365D0741" w14:textId="77777777" w:rsidR="00246AF1" w:rsidRPr="00F523EC" w:rsidRDefault="00246AF1">
      <w:pPr>
        <w:spacing w:line="200" w:lineRule="exact"/>
        <w:rPr>
          <w:lang w:val="sl-SI"/>
        </w:rPr>
      </w:pPr>
    </w:p>
    <w:tbl>
      <w:tblPr>
        <w:tblW w:w="0" w:type="auto"/>
        <w:tblInd w:w="100" w:type="dxa"/>
        <w:tblLayout w:type="fixed"/>
        <w:tblCellMar>
          <w:left w:w="0" w:type="dxa"/>
          <w:right w:w="0" w:type="dxa"/>
        </w:tblCellMar>
        <w:tblLook w:val="01E0" w:firstRow="1" w:lastRow="1" w:firstColumn="1" w:lastColumn="1" w:noHBand="0" w:noVBand="0"/>
      </w:tblPr>
      <w:tblGrid>
        <w:gridCol w:w="8696"/>
        <w:gridCol w:w="407"/>
      </w:tblGrid>
      <w:tr w:rsidR="00246AF1" w:rsidRPr="00F523EC" w14:paraId="6854AD63" w14:textId="77777777">
        <w:trPr>
          <w:trHeight w:hRule="exact" w:val="1000"/>
        </w:trPr>
        <w:tc>
          <w:tcPr>
            <w:tcW w:w="8696" w:type="dxa"/>
            <w:tcBorders>
              <w:top w:val="nil"/>
              <w:left w:val="nil"/>
              <w:bottom w:val="nil"/>
              <w:right w:val="nil"/>
            </w:tcBorders>
          </w:tcPr>
          <w:p w14:paraId="29EC200E" w14:textId="77777777" w:rsidR="00246AF1" w:rsidRPr="00F523EC" w:rsidRDefault="00150551">
            <w:pPr>
              <w:spacing w:before="56"/>
              <w:ind w:left="40"/>
              <w:rPr>
                <w:sz w:val="24"/>
                <w:szCs w:val="24"/>
                <w:lang w:val="sl-SI"/>
              </w:rPr>
            </w:pPr>
            <w:r w:rsidRPr="00F523EC">
              <w:rPr>
                <w:b/>
                <w:w w:val="95"/>
                <w:sz w:val="24"/>
                <w:szCs w:val="24"/>
                <w:lang w:val="sl-SI"/>
              </w:rPr>
              <w:t xml:space="preserve">PREDGOVOR </w:t>
            </w:r>
            <w:r w:rsidRPr="00F523EC">
              <w:rPr>
                <w:b/>
                <w:w w:val="139"/>
                <w:sz w:val="24"/>
                <w:szCs w:val="24"/>
                <w:lang w:val="sl-SI"/>
              </w:rPr>
              <w:t xml:space="preserve">– </w:t>
            </w:r>
            <w:r w:rsidRPr="00F523EC">
              <w:rPr>
                <w:b/>
                <w:w w:val="94"/>
                <w:sz w:val="24"/>
                <w:szCs w:val="24"/>
                <w:lang w:val="sl-SI"/>
              </w:rPr>
              <w:t xml:space="preserve">VELIKO VEČ KOT </w:t>
            </w:r>
            <w:r w:rsidRPr="00F523EC">
              <w:rPr>
                <w:b/>
                <w:sz w:val="24"/>
                <w:szCs w:val="24"/>
                <w:lang w:val="sl-SI"/>
              </w:rPr>
              <w:t>LE TRG</w:t>
            </w:r>
          </w:p>
          <w:p w14:paraId="629691F3" w14:textId="77777777" w:rsidR="00246AF1" w:rsidRPr="00F523EC" w:rsidRDefault="00246AF1">
            <w:pPr>
              <w:spacing w:before="4" w:line="120" w:lineRule="exact"/>
              <w:rPr>
                <w:sz w:val="12"/>
                <w:szCs w:val="12"/>
                <w:lang w:val="sl-SI"/>
              </w:rPr>
            </w:pPr>
          </w:p>
          <w:p w14:paraId="456A0173" w14:textId="77777777" w:rsidR="00246AF1" w:rsidRPr="00F523EC" w:rsidRDefault="00246AF1">
            <w:pPr>
              <w:spacing w:line="200" w:lineRule="exact"/>
              <w:rPr>
                <w:lang w:val="sl-SI"/>
              </w:rPr>
            </w:pPr>
          </w:p>
          <w:p w14:paraId="0EC68161" w14:textId="77777777" w:rsidR="00246AF1" w:rsidRPr="00F523EC" w:rsidRDefault="00150551">
            <w:pPr>
              <w:ind w:left="40" w:right="-71"/>
              <w:rPr>
                <w:sz w:val="24"/>
                <w:szCs w:val="24"/>
                <w:lang w:val="sl-SI"/>
              </w:rPr>
            </w:pPr>
            <w:r w:rsidRPr="00F523EC">
              <w:rPr>
                <w:b/>
                <w:sz w:val="24"/>
                <w:szCs w:val="24"/>
                <w:lang w:val="sl-SI"/>
              </w:rPr>
              <w:t xml:space="preserve"> </w:t>
            </w:r>
            <w:r w:rsidRPr="00F523EC">
              <w:rPr>
                <w:b/>
                <w:w w:val="105"/>
                <w:sz w:val="24"/>
                <w:szCs w:val="24"/>
                <w:lang w:val="sl-SI"/>
              </w:rPr>
              <w:t xml:space="preserve">5. SVOBODA </w:t>
            </w:r>
            <w:r w:rsidRPr="00F523EC">
              <w:rPr>
                <w:b/>
                <w:w w:val="92"/>
                <w:sz w:val="24"/>
                <w:szCs w:val="24"/>
                <w:lang w:val="sl-SI"/>
              </w:rPr>
              <w:t xml:space="preserve">ZA KREPITEV RAZISKAV, </w:t>
            </w:r>
            <w:r w:rsidRPr="00F523EC">
              <w:rPr>
                <w:b/>
                <w:spacing w:val="1"/>
                <w:w w:val="75"/>
                <w:sz w:val="24"/>
                <w:szCs w:val="24"/>
                <w:lang w:val="sl-SI"/>
              </w:rPr>
              <w:t xml:space="preserve">INOVACIJ </w:t>
            </w:r>
            <w:r w:rsidRPr="00F523EC">
              <w:rPr>
                <w:b/>
                <w:sz w:val="24"/>
                <w:szCs w:val="24"/>
                <w:lang w:val="sl-SI"/>
              </w:rPr>
              <w:t xml:space="preserve">IN </w:t>
            </w:r>
            <w:r w:rsidRPr="00F523EC">
              <w:rPr>
                <w:b/>
                <w:w w:val="96"/>
                <w:sz w:val="24"/>
                <w:szCs w:val="24"/>
                <w:lang w:val="sl-SI"/>
              </w:rPr>
              <w:t xml:space="preserve">IZOBRAŽEVANJA </w:t>
            </w:r>
            <w:r w:rsidRPr="00F523EC">
              <w:rPr>
                <w:b/>
                <w:spacing w:val="1"/>
                <w:w w:val="75"/>
                <w:sz w:val="24"/>
                <w:szCs w:val="24"/>
                <w:lang w:val="sl-SI"/>
              </w:rPr>
              <w:t>NA PODROČJU</w:t>
            </w:r>
          </w:p>
        </w:tc>
        <w:tc>
          <w:tcPr>
            <w:tcW w:w="407" w:type="dxa"/>
            <w:tcBorders>
              <w:top w:val="nil"/>
              <w:left w:val="nil"/>
              <w:bottom w:val="nil"/>
              <w:right w:val="nil"/>
            </w:tcBorders>
          </w:tcPr>
          <w:p w14:paraId="705E2F97" w14:textId="77777777" w:rsidR="00246AF1" w:rsidRPr="00F523EC" w:rsidRDefault="00150551">
            <w:pPr>
              <w:spacing w:before="47"/>
              <w:ind w:left="242"/>
              <w:rPr>
                <w:rFonts w:ascii="Calibri" w:eastAsia="Calibri" w:hAnsi="Calibri" w:cs="Calibri"/>
                <w:sz w:val="24"/>
                <w:szCs w:val="24"/>
                <w:lang w:val="sl-SI"/>
              </w:rPr>
            </w:pPr>
            <w:r w:rsidRPr="00F523EC">
              <w:rPr>
                <w:rFonts w:ascii="Calibri" w:eastAsia="Calibri" w:hAnsi="Calibri" w:cs="Calibri"/>
                <w:b/>
                <w:sz w:val="24"/>
                <w:szCs w:val="24"/>
                <w:lang w:val="sl-SI"/>
              </w:rPr>
              <w:t>3</w:t>
            </w:r>
          </w:p>
        </w:tc>
      </w:tr>
      <w:tr w:rsidR="00246AF1" w:rsidRPr="00F523EC" w14:paraId="5FE269A0" w14:textId="77777777">
        <w:trPr>
          <w:trHeight w:hRule="exact" w:val="480"/>
        </w:trPr>
        <w:tc>
          <w:tcPr>
            <w:tcW w:w="8696" w:type="dxa"/>
            <w:tcBorders>
              <w:top w:val="nil"/>
              <w:left w:val="nil"/>
              <w:bottom w:val="nil"/>
              <w:right w:val="nil"/>
            </w:tcBorders>
          </w:tcPr>
          <w:p w14:paraId="138CA0C9" w14:textId="77777777" w:rsidR="00246AF1" w:rsidRPr="00F523EC" w:rsidRDefault="00150551">
            <w:pPr>
              <w:spacing w:before="16"/>
              <w:ind w:left="40"/>
              <w:rPr>
                <w:sz w:val="24"/>
                <w:szCs w:val="24"/>
                <w:lang w:val="sl-SI"/>
              </w:rPr>
            </w:pPr>
            <w:r w:rsidRPr="00F523EC">
              <w:rPr>
                <w:b/>
                <w:w w:val="89"/>
                <w:sz w:val="24"/>
                <w:szCs w:val="24"/>
                <w:lang w:val="sl-SI"/>
              </w:rPr>
              <w:t xml:space="preserve">ENOTNI </w:t>
            </w:r>
            <w:r w:rsidRPr="00F523EC">
              <w:rPr>
                <w:b/>
                <w:sz w:val="24"/>
                <w:szCs w:val="24"/>
                <w:lang w:val="sl-SI"/>
              </w:rPr>
              <w:t>TRG</w:t>
            </w:r>
          </w:p>
        </w:tc>
        <w:tc>
          <w:tcPr>
            <w:tcW w:w="407" w:type="dxa"/>
            <w:tcBorders>
              <w:top w:val="nil"/>
              <w:left w:val="nil"/>
              <w:bottom w:val="nil"/>
              <w:right w:val="nil"/>
            </w:tcBorders>
          </w:tcPr>
          <w:p w14:paraId="1500EF20" w14:textId="77777777" w:rsidR="00246AF1" w:rsidRPr="00F523EC" w:rsidRDefault="00150551">
            <w:pPr>
              <w:spacing w:before="7"/>
              <w:ind w:left="122"/>
              <w:rPr>
                <w:rFonts w:ascii="Calibri" w:eastAsia="Calibri" w:hAnsi="Calibri" w:cs="Calibri"/>
                <w:sz w:val="24"/>
                <w:szCs w:val="24"/>
                <w:lang w:val="sl-SI"/>
              </w:rPr>
            </w:pPr>
            <w:r w:rsidRPr="00F523EC">
              <w:rPr>
                <w:rFonts w:ascii="Calibri" w:eastAsia="Calibri" w:hAnsi="Calibri" w:cs="Calibri"/>
                <w:b/>
                <w:spacing w:val="1"/>
                <w:sz w:val="24"/>
                <w:szCs w:val="24"/>
                <w:lang w:val="sl-SI"/>
              </w:rPr>
              <w:t>19</w:t>
            </w:r>
          </w:p>
        </w:tc>
      </w:tr>
      <w:tr w:rsidR="00246AF1" w:rsidRPr="00F523EC" w14:paraId="0B471FC7" w14:textId="77777777">
        <w:trPr>
          <w:trHeight w:hRule="exact" w:val="456"/>
        </w:trPr>
        <w:tc>
          <w:tcPr>
            <w:tcW w:w="8696" w:type="dxa"/>
            <w:tcBorders>
              <w:top w:val="nil"/>
              <w:left w:val="nil"/>
              <w:bottom w:val="nil"/>
              <w:right w:val="nil"/>
            </w:tcBorders>
          </w:tcPr>
          <w:p w14:paraId="0BFB1883" w14:textId="77777777" w:rsidR="00246AF1" w:rsidRPr="00F523EC" w:rsidRDefault="00246AF1">
            <w:pPr>
              <w:spacing w:before="6" w:line="120" w:lineRule="exact"/>
              <w:rPr>
                <w:sz w:val="13"/>
                <w:szCs w:val="13"/>
                <w:lang w:val="sl-SI"/>
              </w:rPr>
            </w:pPr>
          </w:p>
          <w:p w14:paraId="3AE816F5" w14:textId="77777777" w:rsidR="00246AF1" w:rsidRPr="00F523EC" w:rsidRDefault="00150551">
            <w:pPr>
              <w:ind w:left="40"/>
              <w:rPr>
                <w:sz w:val="24"/>
                <w:szCs w:val="24"/>
                <w:lang w:val="sl-SI"/>
              </w:rPr>
            </w:pPr>
            <w:r w:rsidRPr="00F523EC">
              <w:rPr>
                <w:b/>
                <w:sz w:val="24"/>
                <w:szCs w:val="24"/>
                <w:lang w:val="sl-SI"/>
              </w:rPr>
              <w:t xml:space="preserve">ENOTNI </w:t>
            </w:r>
            <w:r w:rsidRPr="00F523EC">
              <w:rPr>
                <w:b/>
                <w:spacing w:val="1"/>
                <w:w w:val="90"/>
                <w:sz w:val="24"/>
                <w:szCs w:val="24"/>
                <w:lang w:val="sl-SI"/>
              </w:rPr>
              <w:t xml:space="preserve">TRG ZA FINANCIRANJE  </w:t>
            </w:r>
            <w:r w:rsidRPr="00F523EC">
              <w:rPr>
                <w:b/>
                <w:spacing w:val="1"/>
                <w:w w:val="110"/>
                <w:sz w:val="24"/>
                <w:szCs w:val="24"/>
                <w:lang w:val="sl-SI"/>
              </w:rPr>
              <w:t xml:space="preserve">STRATEŠKIH </w:t>
            </w:r>
            <w:r w:rsidRPr="00F523EC">
              <w:rPr>
                <w:b/>
                <w:sz w:val="24"/>
                <w:szCs w:val="24"/>
                <w:lang w:val="sl-SI"/>
              </w:rPr>
              <w:t>CILJEV</w:t>
            </w:r>
          </w:p>
        </w:tc>
        <w:tc>
          <w:tcPr>
            <w:tcW w:w="407" w:type="dxa"/>
            <w:tcBorders>
              <w:top w:val="nil"/>
              <w:left w:val="nil"/>
              <w:bottom w:val="nil"/>
              <w:right w:val="nil"/>
            </w:tcBorders>
          </w:tcPr>
          <w:p w14:paraId="74C585C6" w14:textId="77777777" w:rsidR="00246AF1" w:rsidRPr="00F523EC" w:rsidRDefault="00246AF1">
            <w:pPr>
              <w:spacing w:before="7" w:line="120" w:lineRule="exact"/>
              <w:rPr>
                <w:sz w:val="12"/>
                <w:szCs w:val="12"/>
                <w:lang w:val="sl-SI"/>
              </w:rPr>
            </w:pPr>
          </w:p>
          <w:p w14:paraId="58A9F5CA" w14:textId="77777777" w:rsidR="00246AF1" w:rsidRPr="00F523EC" w:rsidRDefault="00150551">
            <w:pPr>
              <w:ind w:left="122"/>
              <w:rPr>
                <w:rFonts w:ascii="Calibri" w:eastAsia="Calibri" w:hAnsi="Calibri" w:cs="Calibri"/>
                <w:sz w:val="24"/>
                <w:szCs w:val="24"/>
                <w:lang w:val="sl-SI"/>
              </w:rPr>
            </w:pPr>
            <w:r w:rsidRPr="00F523EC">
              <w:rPr>
                <w:rFonts w:ascii="Calibri" w:eastAsia="Calibri" w:hAnsi="Calibri" w:cs="Calibri"/>
                <w:b/>
                <w:spacing w:val="1"/>
                <w:sz w:val="24"/>
                <w:szCs w:val="24"/>
                <w:lang w:val="sl-SI"/>
              </w:rPr>
              <w:t>26</w:t>
            </w:r>
          </w:p>
        </w:tc>
      </w:tr>
      <w:tr w:rsidR="00246AF1" w:rsidRPr="00F523EC" w14:paraId="46EE837F" w14:textId="77777777">
        <w:trPr>
          <w:trHeight w:hRule="exact" w:val="273"/>
        </w:trPr>
        <w:tc>
          <w:tcPr>
            <w:tcW w:w="8696" w:type="dxa"/>
            <w:tcBorders>
              <w:top w:val="nil"/>
              <w:left w:val="nil"/>
              <w:bottom w:val="nil"/>
              <w:right w:val="nil"/>
            </w:tcBorders>
          </w:tcPr>
          <w:p w14:paraId="429ABD28" w14:textId="77777777" w:rsidR="00246AF1" w:rsidRPr="00F523EC" w:rsidRDefault="00150551">
            <w:pPr>
              <w:spacing w:before="29"/>
              <w:ind w:left="40"/>
              <w:rPr>
                <w:sz w:val="18"/>
                <w:szCs w:val="18"/>
                <w:lang w:val="sl-SI"/>
              </w:rPr>
            </w:pPr>
            <w:r w:rsidRPr="00F523EC">
              <w:rPr>
                <w:sz w:val="18"/>
                <w:szCs w:val="18"/>
                <w:lang w:val="sl-SI"/>
              </w:rPr>
              <w:t xml:space="preserve"> </w:t>
            </w:r>
            <w:r w:rsidRPr="00F523EC">
              <w:rPr>
                <w:w w:val="123"/>
                <w:sz w:val="18"/>
                <w:szCs w:val="18"/>
                <w:lang w:val="sl-SI"/>
              </w:rPr>
              <w:t xml:space="preserve">Unija prihrankov in </w:t>
            </w:r>
            <w:r w:rsidRPr="00F523EC">
              <w:rPr>
                <w:spacing w:val="-1"/>
                <w:w w:val="73"/>
                <w:sz w:val="18"/>
                <w:szCs w:val="18"/>
                <w:lang w:val="sl-SI"/>
              </w:rPr>
              <w:t xml:space="preserve">naložb </w:t>
            </w:r>
            <w:r w:rsidRPr="00F523EC">
              <w:rPr>
                <w:w w:val="118"/>
                <w:sz w:val="18"/>
                <w:szCs w:val="18"/>
                <w:lang w:val="sl-SI"/>
              </w:rPr>
              <w:t xml:space="preserve">za sprostitev </w:t>
            </w:r>
            <w:r w:rsidRPr="00F523EC">
              <w:rPr>
                <w:spacing w:val="1"/>
                <w:w w:val="135"/>
                <w:sz w:val="18"/>
                <w:szCs w:val="18"/>
                <w:lang w:val="sl-SI"/>
              </w:rPr>
              <w:t xml:space="preserve"> </w:t>
            </w:r>
            <w:r w:rsidRPr="00F523EC">
              <w:rPr>
                <w:sz w:val="18"/>
                <w:szCs w:val="18"/>
                <w:lang w:val="sl-SI"/>
              </w:rPr>
              <w:t xml:space="preserve">potenciala </w:t>
            </w:r>
            <w:r w:rsidRPr="00F523EC">
              <w:rPr>
                <w:spacing w:val="-1"/>
                <w:w w:val="132"/>
                <w:sz w:val="18"/>
                <w:szCs w:val="18"/>
                <w:lang w:val="sl-SI"/>
              </w:rPr>
              <w:t xml:space="preserve"> </w:t>
            </w:r>
            <w:r w:rsidRPr="00F523EC">
              <w:rPr>
                <w:w w:val="99"/>
                <w:sz w:val="18"/>
                <w:szCs w:val="18"/>
                <w:lang w:val="sl-SI"/>
              </w:rPr>
              <w:t xml:space="preserve">enotnega </w:t>
            </w:r>
            <w:r w:rsidRPr="00F523EC">
              <w:rPr>
                <w:spacing w:val="1"/>
                <w:w w:val="96"/>
                <w:sz w:val="18"/>
                <w:szCs w:val="18"/>
                <w:lang w:val="sl-SI"/>
              </w:rPr>
              <w:t>trga</w:t>
            </w:r>
          </w:p>
        </w:tc>
        <w:tc>
          <w:tcPr>
            <w:tcW w:w="407" w:type="dxa"/>
            <w:tcBorders>
              <w:top w:val="nil"/>
              <w:left w:val="nil"/>
              <w:bottom w:val="nil"/>
              <w:right w:val="nil"/>
            </w:tcBorders>
          </w:tcPr>
          <w:p w14:paraId="45577349" w14:textId="77777777" w:rsidR="00246AF1" w:rsidRPr="00F523EC" w:rsidRDefault="00150551">
            <w:pPr>
              <w:spacing w:before="7"/>
              <w:ind w:left="144"/>
              <w:rPr>
                <w:rFonts w:ascii="Cambria" w:eastAsia="Cambria" w:hAnsi="Cambria" w:cs="Cambria"/>
                <w:lang w:val="sl-SI"/>
              </w:rPr>
            </w:pPr>
            <w:r w:rsidRPr="00F523EC">
              <w:rPr>
                <w:rFonts w:ascii="Cambria" w:eastAsia="Cambria" w:hAnsi="Cambria" w:cs="Cambria"/>
                <w:lang w:val="sl-SI"/>
              </w:rPr>
              <w:t>28</w:t>
            </w:r>
          </w:p>
        </w:tc>
      </w:tr>
      <w:tr w:rsidR="00246AF1" w:rsidRPr="00F523EC" w14:paraId="5713FCE2" w14:textId="77777777">
        <w:trPr>
          <w:trHeight w:hRule="exact" w:val="270"/>
        </w:trPr>
        <w:tc>
          <w:tcPr>
            <w:tcW w:w="8696" w:type="dxa"/>
            <w:tcBorders>
              <w:top w:val="nil"/>
              <w:left w:val="nil"/>
              <w:bottom w:val="nil"/>
              <w:right w:val="nil"/>
            </w:tcBorders>
          </w:tcPr>
          <w:p w14:paraId="47378005" w14:textId="77777777" w:rsidR="00246AF1" w:rsidRPr="00F523EC" w:rsidRDefault="00150551">
            <w:pPr>
              <w:spacing w:before="24"/>
              <w:ind w:left="40"/>
              <w:rPr>
                <w:sz w:val="18"/>
                <w:szCs w:val="18"/>
                <w:lang w:val="sl-SI"/>
              </w:rPr>
            </w:pPr>
            <w:r w:rsidRPr="00F523EC">
              <w:rPr>
                <w:spacing w:val="-1"/>
                <w:w w:val="70"/>
                <w:sz w:val="18"/>
                <w:szCs w:val="18"/>
                <w:lang w:val="sl-SI"/>
              </w:rPr>
              <w:t xml:space="preserve">Spodbujanje </w:t>
            </w:r>
            <w:r w:rsidRPr="00F523EC">
              <w:rPr>
                <w:spacing w:val="-1"/>
                <w:w w:val="132"/>
                <w:sz w:val="18"/>
                <w:szCs w:val="18"/>
                <w:lang w:val="sl-SI"/>
              </w:rPr>
              <w:t xml:space="preserve"> </w:t>
            </w:r>
            <w:r w:rsidRPr="00F523EC">
              <w:rPr>
                <w:w w:val="99"/>
                <w:sz w:val="18"/>
                <w:szCs w:val="18"/>
                <w:lang w:val="sl-SI"/>
              </w:rPr>
              <w:t xml:space="preserve">enotnega </w:t>
            </w:r>
            <w:r w:rsidRPr="00F523EC">
              <w:rPr>
                <w:spacing w:val="-1"/>
                <w:w w:val="96"/>
                <w:sz w:val="18"/>
                <w:szCs w:val="18"/>
                <w:lang w:val="sl-SI"/>
              </w:rPr>
              <w:t xml:space="preserve">trga </w:t>
            </w:r>
            <w:r w:rsidRPr="00F523EC">
              <w:rPr>
                <w:spacing w:val="-1"/>
                <w:w w:val="133"/>
                <w:sz w:val="18"/>
                <w:szCs w:val="18"/>
                <w:lang w:val="sl-SI"/>
              </w:rPr>
              <w:t xml:space="preserve">za spodbujanje zelenih in </w:t>
            </w:r>
            <w:r w:rsidRPr="00F523EC">
              <w:rPr>
                <w:spacing w:val="1"/>
                <w:w w:val="135"/>
                <w:sz w:val="18"/>
                <w:szCs w:val="18"/>
                <w:lang w:val="sl-SI"/>
              </w:rPr>
              <w:t xml:space="preserve">digitalnih </w:t>
            </w:r>
            <w:r w:rsidRPr="00F523EC">
              <w:rPr>
                <w:spacing w:val="-1"/>
                <w:w w:val="88"/>
                <w:sz w:val="18"/>
                <w:szCs w:val="18"/>
                <w:lang w:val="sl-SI"/>
              </w:rPr>
              <w:t xml:space="preserve">industrijskih </w:t>
            </w:r>
            <w:r w:rsidRPr="00F523EC">
              <w:rPr>
                <w:spacing w:val="1"/>
                <w:w w:val="135"/>
                <w:sz w:val="18"/>
                <w:szCs w:val="18"/>
                <w:lang w:val="sl-SI"/>
              </w:rPr>
              <w:t xml:space="preserve">javnih </w:t>
            </w:r>
            <w:r w:rsidRPr="00F523EC">
              <w:rPr>
                <w:spacing w:val="-1"/>
                <w:w w:val="88"/>
                <w:sz w:val="18"/>
                <w:szCs w:val="18"/>
                <w:lang w:val="sl-SI"/>
              </w:rPr>
              <w:t>naložb</w:t>
            </w:r>
          </w:p>
        </w:tc>
        <w:tc>
          <w:tcPr>
            <w:tcW w:w="407" w:type="dxa"/>
            <w:tcBorders>
              <w:top w:val="nil"/>
              <w:left w:val="nil"/>
              <w:bottom w:val="nil"/>
              <w:right w:val="nil"/>
            </w:tcBorders>
          </w:tcPr>
          <w:p w14:paraId="37371456" w14:textId="77777777" w:rsidR="00246AF1" w:rsidRPr="00F523EC" w:rsidRDefault="00150551">
            <w:pPr>
              <w:spacing w:before="2"/>
              <w:ind w:left="144"/>
              <w:rPr>
                <w:rFonts w:ascii="Cambria" w:eastAsia="Cambria" w:hAnsi="Cambria" w:cs="Cambria"/>
                <w:lang w:val="sl-SI"/>
              </w:rPr>
            </w:pPr>
            <w:r w:rsidRPr="00F523EC">
              <w:rPr>
                <w:rFonts w:ascii="Cambria" w:eastAsia="Cambria" w:hAnsi="Cambria" w:cs="Cambria"/>
                <w:lang w:val="sl-SI"/>
              </w:rPr>
              <w:t>39</w:t>
            </w:r>
          </w:p>
        </w:tc>
      </w:tr>
      <w:tr w:rsidR="00246AF1" w:rsidRPr="00F523EC" w14:paraId="52071DA8" w14:textId="77777777">
        <w:trPr>
          <w:trHeight w:hRule="exact" w:val="416"/>
        </w:trPr>
        <w:tc>
          <w:tcPr>
            <w:tcW w:w="8696" w:type="dxa"/>
            <w:tcBorders>
              <w:top w:val="nil"/>
              <w:left w:val="nil"/>
              <w:bottom w:val="nil"/>
              <w:right w:val="nil"/>
            </w:tcBorders>
          </w:tcPr>
          <w:p w14:paraId="34D95B8B" w14:textId="77777777" w:rsidR="00246AF1" w:rsidRPr="00F523EC" w:rsidRDefault="00150551">
            <w:pPr>
              <w:spacing w:before="25"/>
              <w:ind w:left="40"/>
              <w:rPr>
                <w:sz w:val="18"/>
                <w:szCs w:val="18"/>
                <w:lang w:val="sl-SI"/>
              </w:rPr>
            </w:pPr>
            <w:r w:rsidRPr="00F523EC">
              <w:rPr>
                <w:spacing w:val="-1"/>
                <w:w w:val="73"/>
                <w:sz w:val="18"/>
                <w:szCs w:val="18"/>
                <w:lang w:val="sl-SI"/>
              </w:rPr>
              <w:t xml:space="preserve">Izboljšanje </w:t>
            </w:r>
            <w:r w:rsidRPr="00F523EC">
              <w:rPr>
                <w:spacing w:val="-1"/>
                <w:w w:val="88"/>
                <w:sz w:val="18"/>
                <w:szCs w:val="18"/>
                <w:lang w:val="sl-SI"/>
              </w:rPr>
              <w:t>naložb</w:t>
            </w:r>
            <w:r w:rsidRPr="00F523EC">
              <w:rPr>
                <w:w w:val="76"/>
                <w:sz w:val="18"/>
                <w:szCs w:val="18"/>
                <w:lang w:val="sl-SI"/>
              </w:rPr>
              <w:t xml:space="preserve">: </w:t>
            </w:r>
            <w:r w:rsidRPr="00F523EC">
              <w:rPr>
                <w:spacing w:val="1"/>
                <w:w w:val="137"/>
                <w:sz w:val="18"/>
                <w:szCs w:val="18"/>
                <w:lang w:val="sl-SI"/>
              </w:rPr>
              <w:t xml:space="preserve">krožno </w:t>
            </w:r>
            <w:r w:rsidRPr="00F523EC">
              <w:rPr>
                <w:spacing w:val="1"/>
                <w:w w:val="139"/>
                <w:sz w:val="18"/>
                <w:szCs w:val="18"/>
                <w:lang w:val="sl-SI"/>
              </w:rPr>
              <w:t>gospodarstvo</w:t>
            </w:r>
            <w:r w:rsidRPr="00F523EC">
              <w:rPr>
                <w:w w:val="79"/>
                <w:sz w:val="18"/>
                <w:szCs w:val="18"/>
                <w:lang w:val="sl-SI"/>
              </w:rPr>
              <w:t xml:space="preserve">, </w:t>
            </w:r>
            <w:r w:rsidRPr="00F523EC">
              <w:rPr>
                <w:spacing w:val="1"/>
                <w:w w:val="135"/>
                <w:sz w:val="18"/>
                <w:szCs w:val="18"/>
                <w:lang w:val="sl-SI"/>
              </w:rPr>
              <w:t xml:space="preserve">javna </w:t>
            </w:r>
            <w:r w:rsidRPr="00F523EC">
              <w:rPr>
                <w:spacing w:val="1"/>
                <w:w w:val="131"/>
                <w:sz w:val="18"/>
                <w:szCs w:val="18"/>
                <w:lang w:val="sl-SI"/>
              </w:rPr>
              <w:t xml:space="preserve">naročila in </w:t>
            </w:r>
            <w:r w:rsidRPr="00F523EC">
              <w:rPr>
                <w:spacing w:val="-2"/>
                <w:w w:val="152"/>
                <w:sz w:val="18"/>
                <w:szCs w:val="18"/>
                <w:lang w:val="sl-SI"/>
              </w:rPr>
              <w:t xml:space="preserve">upravne </w:t>
            </w:r>
            <w:r w:rsidRPr="00F523EC">
              <w:rPr>
                <w:spacing w:val="1"/>
                <w:w w:val="137"/>
                <w:sz w:val="18"/>
                <w:szCs w:val="18"/>
                <w:lang w:val="sl-SI"/>
              </w:rPr>
              <w:t>zmogljivosti</w:t>
            </w:r>
          </w:p>
        </w:tc>
        <w:tc>
          <w:tcPr>
            <w:tcW w:w="407" w:type="dxa"/>
            <w:tcBorders>
              <w:top w:val="nil"/>
              <w:left w:val="nil"/>
              <w:bottom w:val="nil"/>
              <w:right w:val="nil"/>
            </w:tcBorders>
          </w:tcPr>
          <w:p w14:paraId="1199BD7D" w14:textId="77777777" w:rsidR="00246AF1" w:rsidRPr="00F523EC" w:rsidRDefault="00150551">
            <w:pPr>
              <w:spacing w:before="3"/>
              <w:ind w:left="144"/>
              <w:rPr>
                <w:rFonts w:ascii="Cambria" w:eastAsia="Cambria" w:hAnsi="Cambria" w:cs="Cambria"/>
                <w:lang w:val="sl-SI"/>
              </w:rPr>
            </w:pPr>
            <w:r w:rsidRPr="00F523EC">
              <w:rPr>
                <w:rFonts w:ascii="Cambria" w:eastAsia="Cambria" w:hAnsi="Cambria" w:cs="Cambria"/>
                <w:lang w:val="sl-SI"/>
              </w:rPr>
              <w:t>42</w:t>
            </w:r>
          </w:p>
        </w:tc>
      </w:tr>
      <w:tr w:rsidR="00246AF1" w:rsidRPr="00F523EC" w14:paraId="0610B9BD" w14:textId="77777777">
        <w:trPr>
          <w:trHeight w:hRule="exact" w:val="459"/>
        </w:trPr>
        <w:tc>
          <w:tcPr>
            <w:tcW w:w="8696" w:type="dxa"/>
            <w:tcBorders>
              <w:top w:val="nil"/>
              <w:left w:val="nil"/>
              <w:bottom w:val="nil"/>
              <w:right w:val="nil"/>
            </w:tcBorders>
          </w:tcPr>
          <w:p w14:paraId="7609872D" w14:textId="77777777" w:rsidR="00246AF1" w:rsidRPr="00F523EC" w:rsidRDefault="00246AF1">
            <w:pPr>
              <w:spacing w:before="3" w:line="120" w:lineRule="exact"/>
              <w:rPr>
                <w:sz w:val="13"/>
                <w:szCs w:val="13"/>
                <w:lang w:val="sl-SI"/>
              </w:rPr>
            </w:pPr>
          </w:p>
          <w:p w14:paraId="6693BEAF" w14:textId="77777777" w:rsidR="00246AF1" w:rsidRPr="00F523EC" w:rsidRDefault="00150551">
            <w:pPr>
              <w:ind w:left="40"/>
              <w:rPr>
                <w:sz w:val="24"/>
                <w:szCs w:val="24"/>
                <w:lang w:val="sl-SI"/>
              </w:rPr>
            </w:pPr>
            <w:r w:rsidRPr="00F523EC">
              <w:rPr>
                <w:b/>
                <w:sz w:val="24"/>
                <w:szCs w:val="24"/>
                <w:lang w:val="sl-SI"/>
              </w:rPr>
              <w:t xml:space="preserve">VELIK </w:t>
            </w:r>
            <w:r w:rsidRPr="00F523EC">
              <w:rPr>
                <w:b/>
                <w:spacing w:val="1"/>
                <w:w w:val="90"/>
                <w:sz w:val="24"/>
                <w:szCs w:val="24"/>
                <w:lang w:val="sl-SI"/>
              </w:rPr>
              <w:t xml:space="preserve">ENOTNI TRG: </w:t>
            </w:r>
            <w:r w:rsidRPr="00F523EC">
              <w:rPr>
                <w:b/>
                <w:w w:val="105"/>
                <w:sz w:val="24"/>
                <w:szCs w:val="24"/>
                <w:lang w:val="sl-SI"/>
              </w:rPr>
              <w:t xml:space="preserve">OBSEG </w:t>
            </w:r>
            <w:r w:rsidRPr="00F523EC">
              <w:rPr>
                <w:b/>
                <w:spacing w:val="-2"/>
                <w:sz w:val="24"/>
                <w:szCs w:val="24"/>
                <w:lang w:val="sl-SI"/>
              </w:rPr>
              <w:t>JE POMEMBEN</w:t>
            </w:r>
          </w:p>
        </w:tc>
        <w:tc>
          <w:tcPr>
            <w:tcW w:w="407" w:type="dxa"/>
            <w:tcBorders>
              <w:top w:val="nil"/>
              <w:left w:val="nil"/>
              <w:bottom w:val="nil"/>
              <w:right w:val="nil"/>
            </w:tcBorders>
          </w:tcPr>
          <w:p w14:paraId="4D072ACC" w14:textId="77777777" w:rsidR="00246AF1" w:rsidRPr="00F523EC" w:rsidRDefault="00246AF1">
            <w:pPr>
              <w:spacing w:before="4" w:line="120" w:lineRule="exact"/>
              <w:rPr>
                <w:sz w:val="12"/>
                <w:szCs w:val="12"/>
                <w:lang w:val="sl-SI"/>
              </w:rPr>
            </w:pPr>
          </w:p>
          <w:p w14:paraId="2701AB2E" w14:textId="77777777" w:rsidR="00246AF1" w:rsidRPr="00F523EC" w:rsidRDefault="00150551">
            <w:pPr>
              <w:ind w:left="122"/>
              <w:rPr>
                <w:rFonts w:ascii="Calibri" w:eastAsia="Calibri" w:hAnsi="Calibri" w:cs="Calibri"/>
                <w:sz w:val="24"/>
                <w:szCs w:val="24"/>
                <w:lang w:val="sl-SI"/>
              </w:rPr>
            </w:pPr>
            <w:r w:rsidRPr="00F523EC">
              <w:rPr>
                <w:rFonts w:ascii="Calibri" w:eastAsia="Calibri" w:hAnsi="Calibri" w:cs="Calibri"/>
                <w:b/>
                <w:spacing w:val="1"/>
                <w:sz w:val="24"/>
                <w:szCs w:val="24"/>
                <w:lang w:val="sl-SI"/>
              </w:rPr>
              <w:t>50</w:t>
            </w:r>
          </w:p>
        </w:tc>
      </w:tr>
      <w:tr w:rsidR="00246AF1" w:rsidRPr="00F523EC" w14:paraId="3050F66F" w14:textId="77777777">
        <w:trPr>
          <w:trHeight w:hRule="exact" w:val="273"/>
        </w:trPr>
        <w:tc>
          <w:tcPr>
            <w:tcW w:w="8696" w:type="dxa"/>
            <w:tcBorders>
              <w:top w:val="nil"/>
              <w:left w:val="nil"/>
              <w:bottom w:val="nil"/>
              <w:right w:val="nil"/>
            </w:tcBorders>
          </w:tcPr>
          <w:p w14:paraId="4AB239B6" w14:textId="77777777" w:rsidR="00246AF1" w:rsidRPr="00F523EC" w:rsidRDefault="00150551">
            <w:pPr>
              <w:spacing w:before="20"/>
              <w:ind w:left="40"/>
              <w:rPr>
                <w:sz w:val="18"/>
                <w:szCs w:val="18"/>
                <w:lang w:val="sl-SI"/>
              </w:rPr>
            </w:pPr>
            <w:r w:rsidRPr="00F523EC">
              <w:rPr>
                <w:spacing w:val="1"/>
                <w:w w:val="107"/>
                <w:sz w:val="18"/>
                <w:szCs w:val="18"/>
                <w:lang w:val="sl-SI"/>
              </w:rPr>
              <w:t xml:space="preserve"> </w:t>
            </w:r>
            <w:r w:rsidRPr="00F523EC">
              <w:rPr>
                <w:spacing w:val="1"/>
                <w:w w:val="139"/>
                <w:sz w:val="18"/>
                <w:szCs w:val="18"/>
                <w:lang w:val="sl-SI"/>
              </w:rPr>
              <w:t xml:space="preserve"> </w:t>
            </w:r>
            <w:r w:rsidRPr="00F523EC">
              <w:rPr>
                <w:w w:val="99"/>
                <w:sz w:val="18"/>
                <w:szCs w:val="18"/>
                <w:lang w:val="sl-SI"/>
              </w:rPr>
              <w:t xml:space="preserve">učinkovit enotni </w:t>
            </w:r>
            <w:r w:rsidRPr="00F523EC">
              <w:rPr>
                <w:spacing w:val="1"/>
                <w:w w:val="96"/>
                <w:sz w:val="18"/>
                <w:szCs w:val="18"/>
                <w:lang w:val="sl-SI"/>
              </w:rPr>
              <w:t xml:space="preserve">trg </w:t>
            </w:r>
            <w:r w:rsidRPr="00F523EC">
              <w:rPr>
                <w:spacing w:val="-2"/>
                <w:sz w:val="18"/>
                <w:szCs w:val="18"/>
                <w:lang w:val="sl-SI"/>
              </w:rPr>
              <w:t xml:space="preserve">za </w:t>
            </w:r>
            <w:r w:rsidRPr="00F523EC">
              <w:rPr>
                <w:spacing w:val="1"/>
                <w:w w:val="84"/>
                <w:sz w:val="18"/>
                <w:szCs w:val="18"/>
                <w:lang w:val="sl-SI"/>
              </w:rPr>
              <w:t xml:space="preserve">elektronska </w:t>
            </w:r>
            <w:r w:rsidRPr="00F523EC">
              <w:rPr>
                <w:w w:val="127"/>
                <w:sz w:val="18"/>
                <w:szCs w:val="18"/>
                <w:lang w:val="sl-SI"/>
              </w:rPr>
              <w:t xml:space="preserve">komunikacijska </w:t>
            </w:r>
            <w:r w:rsidRPr="00F523EC">
              <w:rPr>
                <w:w w:val="119"/>
                <w:sz w:val="18"/>
                <w:szCs w:val="18"/>
                <w:lang w:val="sl-SI"/>
              </w:rPr>
              <w:t xml:space="preserve">omrežja in </w:t>
            </w:r>
            <w:r w:rsidRPr="00F523EC">
              <w:rPr>
                <w:w w:val="120"/>
                <w:sz w:val="18"/>
                <w:szCs w:val="18"/>
                <w:lang w:val="sl-SI"/>
              </w:rPr>
              <w:t>storitve</w:t>
            </w:r>
          </w:p>
        </w:tc>
        <w:tc>
          <w:tcPr>
            <w:tcW w:w="407" w:type="dxa"/>
            <w:tcBorders>
              <w:top w:val="nil"/>
              <w:left w:val="nil"/>
              <w:bottom w:val="nil"/>
              <w:right w:val="nil"/>
            </w:tcBorders>
          </w:tcPr>
          <w:p w14:paraId="325CE1D8" w14:textId="77777777" w:rsidR="00246AF1" w:rsidRPr="00F523EC" w:rsidRDefault="00150551">
            <w:pPr>
              <w:spacing w:before="17"/>
              <w:ind w:left="166"/>
              <w:rPr>
                <w:rFonts w:ascii="Cambria" w:eastAsia="Cambria" w:hAnsi="Cambria" w:cs="Cambria"/>
                <w:sz w:val="18"/>
                <w:szCs w:val="18"/>
                <w:lang w:val="sl-SI"/>
              </w:rPr>
            </w:pPr>
            <w:r w:rsidRPr="00F523EC">
              <w:rPr>
                <w:rFonts w:ascii="Cambria" w:eastAsia="Cambria" w:hAnsi="Cambria" w:cs="Cambria"/>
                <w:spacing w:val="1"/>
                <w:sz w:val="18"/>
                <w:szCs w:val="18"/>
                <w:lang w:val="sl-SI"/>
              </w:rPr>
              <w:t>52</w:t>
            </w:r>
          </w:p>
        </w:tc>
      </w:tr>
      <w:tr w:rsidR="00246AF1" w:rsidRPr="00F523EC" w14:paraId="1CFD7130" w14:textId="77777777">
        <w:trPr>
          <w:trHeight w:hRule="exact" w:val="270"/>
        </w:trPr>
        <w:tc>
          <w:tcPr>
            <w:tcW w:w="8696" w:type="dxa"/>
            <w:tcBorders>
              <w:top w:val="nil"/>
              <w:left w:val="nil"/>
              <w:bottom w:val="nil"/>
              <w:right w:val="nil"/>
            </w:tcBorders>
          </w:tcPr>
          <w:p w14:paraId="2D0AC76F" w14:textId="77777777" w:rsidR="00246AF1" w:rsidRPr="00F523EC" w:rsidRDefault="00150551">
            <w:pPr>
              <w:spacing w:before="18"/>
              <w:ind w:left="40"/>
              <w:rPr>
                <w:sz w:val="18"/>
                <w:szCs w:val="18"/>
                <w:lang w:val="sl-SI"/>
              </w:rPr>
            </w:pPr>
            <w:r w:rsidRPr="00F523EC">
              <w:rPr>
                <w:sz w:val="18"/>
                <w:szCs w:val="18"/>
                <w:lang w:val="sl-SI"/>
              </w:rPr>
              <w:t xml:space="preserve">Enotni </w:t>
            </w:r>
            <w:r w:rsidRPr="00F523EC">
              <w:rPr>
                <w:w w:val="99"/>
                <w:sz w:val="18"/>
                <w:szCs w:val="18"/>
                <w:lang w:val="sl-SI"/>
              </w:rPr>
              <w:t xml:space="preserve"> </w:t>
            </w:r>
            <w:r w:rsidRPr="00F523EC">
              <w:rPr>
                <w:spacing w:val="1"/>
                <w:w w:val="96"/>
                <w:sz w:val="18"/>
                <w:szCs w:val="18"/>
                <w:lang w:val="sl-SI"/>
              </w:rPr>
              <w:t xml:space="preserve">trg </w:t>
            </w:r>
            <w:r w:rsidRPr="00F523EC">
              <w:rPr>
                <w:spacing w:val="-1"/>
                <w:w w:val="129"/>
                <w:sz w:val="18"/>
                <w:szCs w:val="18"/>
                <w:lang w:val="sl-SI"/>
              </w:rPr>
              <w:t xml:space="preserve">za </w:t>
            </w:r>
            <w:r w:rsidRPr="00F523EC">
              <w:rPr>
                <w:spacing w:val="1"/>
                <w:w w:val="98"/>
                <w:sz w:val="18"/>
                <w:szCs w:val="18"/>
                <w:lang w:val="sl-SI"/>
              </w:rPr>
              <w:t xml:space="preserve">spodbujanje </w:t>
            </w:r>
            <w:r w:rsidRPr="00F523EC">
              <w:rPr>
                <w:spacing w:val="1"/>
                <w:w w:val="139"/>
                <w:sz w:val="18"/>
                <w:szCs w:val="18"/>
                <w:lang w:val="sl-SI"/>
              </w:rPr>
              <w:t xml:space="preserve">učinkovitih </w:t>
            </w:r>
            <w:r w:rsidRPr="00F523EC">
              <w:rPr>
                <w:spacing w:val="1"/>
                <w:w w:val="84"/>
                <w:sz w:val="18"/>
                <w:szCs w:val="18"/>
                <w:lang w:val="sl-SI"/>
              </w:rPr>
              <w:t>energetsko-podnebnih</w:t>
            </w:r>
            <w:r w:rsidRPr="00F523EC">
              <w:rPr>
                <w:w w:val="107"/>
                <w:sz w:val="18"/>
                <w:szCs w:val="18"/>
                <w:lang w:val="sl-SI"/>
              </w:rPr>
              <w:t xml:space="preserve"> </w:t>
            </w:r>
            <w:r w:rsidRPr="00F523EC">
              <w:rPr>
                <w:spacing w:val="-1"/>
                <w:w w:val="104"/>
                <w:sz w:val="18"/>
                <w:szCs w:val="18"/>
                <w:lang w:val="sl-SI"/>
              </w:rPr>
              <w:t>politik</w:t>
            </w:r>
          </w:p>
        </w:tc>
        <w:tc>
          <w:tcPr>
            <w:tcW w:w="407" w:type="dxa"/>
            <w:tcBorders>
              <w:top w:val="nil"/>
              <w:left w:val="nil"/>
              <w:bottom w:val="nil"/>
              <w:right w:val="nil"/>
            </w:tcBorders>
          </w:tcPr>
          <w:p w14:paraId="1191AF44" w14:textId="77777777" w:rsidR="00246AF1" w:rsidRPr="00F523EC" w:rsidRDefault="00150551">
            <w:pPr>
              <w:spacing w:before="15"/>
              <w:ind w:left="166"/>
              <w:rPr>
                <w:rFonts w:ascii="Cambria" w:eastAsia="Cambria" w:hAnsi="Cambria" w:cs="Cambria"/>
                <w:sz w:val="18"/>
                <w:szCs w:val="18"/>
                <w:lang w:val="sl-SI"/>
              </w:rPr>
            </w:pPr>
            <w:r w:rsidRPr="00F523EC">
              <w:rPr>
                <w:rFonts w:ascii="Cambria" w:eastAsia="Cambria" w:hAnsi="Cambria" w:cs="Cambria"/>
                <w:spacing w:val="1"/>
                <w:sz w:val="18"/>
                <w:szCs w:val="18"/>
                <w:lang w:val="sl-SI"/>
              </w:rPr>
              <w:t>61</w:t>
            </w:r>
          </w:p>
        </w:tc>
      </w:tr>
      <w:tr w:rsidR="00246AF1" w:rsidRPr="00F523EC" w14:paraId="474D6F47" w14:textId="77777777">
        <w:trPr>
          <w:trHeight w:hRule="exact" w:val="270"/>
        </w:trPr>
        <w:tc>
          <w:tcPr>
            <w:tcW w:w="8696" w:type="dxa"/>
            <w:tcBorders>
              <w:top w:val="nil"/>
              <w:left w:val="nil"/>
              <w:bottom w:val="nil"/>
              <w:right w:val="nil"/>
            </w:tcBorders>
          </w:tcPr>
          <w:p w14:paraId="41EBFBBB" w14:textId="77777777" w:rsidR="00246AF1" w:rsidRPr="00F523EC" w:rsidRDefault="00150551">
            <w:pPr>
              <w:spacing w:before="16"/>
              <w:ind w:left="40"/>
              <w:rPr>
                <w:sz w:val="18"/>
                <w:szCs w:val="18"/>
                <w:lang w:val="sl-SI"/>
              </w:rPr>
            </w:pPr>
            <w:r w:rsidRPr="00F523EC">
              <w:rPr>
                <w:spacing w:val="-1"/>
                <w:w w:val="104"/>
                <w:sz w:val="18"/>
                <w:szCs w:val="18"/>
                <w:lang w:val="sl-SI"/>
              </w:rPr>
              <w:t xml:space="preserve">Spodbujanje </w:t>
            </w:r>
            <w:r w:rsidRPr="00F523EC">
              <w:rPr>
                <w:spacing w:val="1"/>
                <w:w w:val="138"/>
                <w:sz w:val="18"/>
                <w:szCs w:val="18"/>
                <w:lang w:val="sl-SI"/>
              </w:rPr>
              <w:t xml:space="preserve">miru in </w:t>
            </w:r>
            <w:r w:rsidRPr="00F523EC">
              <w:rPr>
                <w:spacing w:val="1"/>
                <w:w w:val="139"/>
                <w:sz w:val="18"/>
                <w:szCs w:val="18"/>
                <w:lang w:val="sl-SI"/>
              </w:rPr>
              <w:t xml:space="preserve">krepitev </w:t>
            </w:r>
            <w:r w:rsidRPr="00F523EC">
              <w:rPr>
                <w:w w:val="137"/>
                <w:sz w:val="18"/>
                <w:szCs w:val="18"/>
                <w:lang w:val="sl-SI"/>
              </w:rPr>
              <w:t>varnosti</w:t>
            </w:r>
            <w:r w:rsidRPr="00F523EC">
              <w:rPr>
                <w:w w:val="76"/>
                <w:sz w:val="18"/>
                <w:szCs w:val="18"/>
                <w:lang w:val="sl-SI"/>
              </w:rPr>
              <w:t xml:space="preserve">: </w:t>
            </w:r>
            <w:r w:rsidRPr="00F523EC">
              <w:rPr>
                <w:spacing w:val="-1"/>
                <w:w w:val="130"/>
                <w:sz w:val="18"/>
                <w:szCs w:val="18"/>
                <w:lang w:val="sl-SI"/>
              </w:rPr>
              <w:t xml:space="preserve">na poti k skupnemu </w:t>
            </w:r>
            <w:r w:rsidRPr="00F523EC">
              <w:rPr>
                <w:spacing w:val="1"/>
                <w:w w:val="96"/>
                <w:sz w:val="18"/>
                <w:szCs w:val="18"/>
                <w:lang w:val="sl-SI"/>
              </w:rPr>
              <w:t xml:space="preserve">trgu </w:t>
            </w:r>
            <w:r w:rsidRPr="00F523EC">
              <w:rPr>
                <w:spacing w:val="1"/>
                <w:sz w:val="18"/>
                <w:szCs w:val="18"/>
                <w:lang w:val="sl-SI"/>
              </w:rPr>
              <w:t xml:space="preserve">za </w:t>
            </w:r>
            <w:r w:rsidRPr="00F523EC">
              <w:rPr>
                <w:spacing w:val="-1"/>
                <w:w w:val="132"/>
                <w:sz w:val="18"/>
                <w:szCs w:val="18"/>
                <w:lang w:val="sl-SI"/>
              </w:rPr>
              <w:t xml:space="preserve"> </w:t>
            </w:r>
            <w:r w:rsidRPr="00F523EC">
              <w:rPr>
                <w:spacing w:val="1"/>
                <w:w w:val="135"/>
                <w:sz w:val="18"/>
                <w:szCs w:val="18"/>
                <w:lang w:val="sl-SI"/>
              </w:rPr>
              <w:t xml:space="preserve">obrambno </w:t>
            </w:r>
            <w:r w:rsidRPr="00F523EC">
              <w:rPr>
                <w:spacing w:val="-1"/>
                <w:w w:val="88"/>
                <w:sz w:val="18"/>
                <w:szCs w:val="18"/>
                <w:lang w:val="sl-SI"/>
              </w:rPr>
              <w:t>industrijo</w:t>
            </w:r>
          </w:p>
        </w:tc>
        <w:tc>
          <w:tcPr>
            <w:tcW w:w="407" w:type="dxa"/>
            <w:tcBorders>
              <w:top w:val="nil"/>
              <w:left w:val="nil"/>
              <w:bottom w:val="nil"/>
              <w:right w:val="nil"/>
            </w:tcBorders>
          </w:tcPr>
          <w:p w14:paraId="1524FEBE" w14:textId="77777777" w:rsidR="00246AF1" w:rsidRPr="00F523EC" w:rsidRDefault="00150551">
            <w:pPr>
              <w:spacing w:before="14"/>
              <w:ind w:left="166"/>
              <w:rPr>
                <w:rFonts w:ascii="Cambria" w:eastAsia="Cambria" w:hAnsi="Cambria" w:cs="Cambria"/>
                <w:sz w:val="18"/>
                <w:szCs w:val="18"/>
                <w:lang w:val="sl-SI"/>
              </w:rPr>
            </w:pPr>
            <w:r w:rsidRPr="00F523EC">
              <w:rPr>
                <w:rFonts w:ascii="Cambria" w:eastAsia="Cambria" w:hAnsi="Cambria" w:cs="Cambria"/>
                <w:spacing w:val="1"/>
                <w:sz w:val="18"/>
                <w:szCs w:val="18"/>
                <w:lang w:val="sl-SI"/>
              </w:rPr>
              <w:t>70</w:t>
            </w:r>
          </w:p>
        </w:tc>
      </w:tr>
      <w:tr w:rsidR="00246AF1" w:rsidRPr="00F523EC" w14:paraId="0DD2FF63" w14:textId="77777777">
        <w:trPr>
          <w:trHeight w:hRule="exact" w:val="270"/>
        </w:trPr>
        <w:tc>
          <w:tcPr>
            <w:tcW w:w="8696" w:type="dxa"/>
            <w:tcBorders>
              <w:top w:val="nil"/>
              <w:left w:val="nil"/>
              <w:bottom w:val="nil"/>
              <w:right w:val="nil"/>
            </w:tcBorders>
          </w:tcPr>
          <w:p w14:paraId="00B2CFBD" w14:textId="77777777" w:rsidR="00246AF1" w:rsidRPr="00F523EC" w:rsidRDefault="00150551">
            <w:pPr>
              <w:spacing w:before="18"/>
              <w:ind w:left="40"/>
              <w:rPr>
                <w:sz w:val="18"/>
                <w:szCs w:val="18"/>
                <w:lang w:val="sl-SI"/>
              </w:rPr>
            </w:pPr>
            <w:r w:rsidRPr="00F523EC">
              <w:rPr>
                <w:spacing w:val="1"/>
                <w:w w:val="88"/>
                <w:sz w:val="18"/>
                <w:szCs w:val="18"/>
                <w:lang w:val="sl-SI"/>
              </w:rPr>
              <w:t xml:space="preserve">Enotni </w:t>
            </w:r>
            <w:r w:rsidRPr="00F523EC">
              <w:rPr>
                <w:w w:val="99"/>
                <w:sz w:val="18"/>
                <w:szCs w:val="18"/>
                <w:lang w:val="sl-SI"/>
              </w:rPr>
              <w:t xml:space="preserve"> </w:t>
            </w:r>
            <w:r w:rsidRPr="00F523EC">
              <w:rPr>
                <w:spacing w:val="1"/>
                <w:w w:val="96"/>
                <w:sz w:val="18"/>
                <w:szCs w:val="18"/>
                <w:lang w:val="sl-SI"/>
              </w:rPr>
              <w:t xml:space="preserve">trg </w:t>
            </w:r>
            <w:r w:rsidRPr="00F523EC">
              <w:rPr>
                <w:spacing w:val="1"/>
                <w:w w:val="137"/>
                <w:sz w:val="18"/>
                <w:szCs w:val="18"/>
                <w:lang w:val="sl-SI"/>
              </w:rPr>
              <w:t xml:space="preserve">in </w:t>
            </w:r>
            <w:r w:rsidRPr="00F523EC">
              <w:rPr>
                <w:w w:val="76"/>
                <w:sz w:val="18"/>
                <w:szCs w:val="18"/>
                <w:lang w:val="sl-SI"/>
              </w:rPr>
              <w:t xml:space="preserve">vesolje: </w:t>
            </w:r>
            <w:r w:rsidRPr="00F523EC">
              <w:rPr>
                <w:spacing w:val="1"/>
                <w:w w:val="98"/>
                <w:sz w:val="18"/>
                <w:szCs w:val="18"/>
                <w:lang w:val="sl-SI"/>
              </w:rPr>
              <w:t xml:space="preserve">spodbujanje </w:t>
            </w:r>
            <w:r w:rsidRPr="00F523EC">
              <w:rPr>
                <w:spacing w:val="-1"/>
                <w:w w:val="88"/>
                <w:sz w:val="18"/>
                <w:szCs w:val="18"/>
                <w:lang w:val="sl-SI"/>
              </w:rPr>
              <w:t xml:space="preserve">povezovanja </w:t>
            </w:r>
            <w:r w:rsidRPr="00F523EC">
              <w:rPr>
                <w:spacing w:val="1"/>
                <w:sz w:val="18"/>
                <w:szCs w:val="18"/>
                <w:lang w:val="sl-SI"/>
              </w:rPr>
              <w:t xml:space="preserve">za </w:t>
            </w:r>
            <w:r w:rsidRPr="00F523EC">
              <w:rPr>
                <w:w w:val="133"/>
                <w:sz w:val="18"/>
                <w:szCs w:val="18"/>
                <w:lang w:val="sl-SI"/>
              </w:rPr>
              <w:t xml:space="preserve">strateško </w:t>
            </w:r>
            <w:r w:rsidRPr="00F523EC">
              <w:rPr>
                <w:spacing w:val="1"/>
                <w:w w:val="152"/>
                <w:sz w:val="18"/>
                <w:szCs w:val="18"/>
                <w:lang w:val="sl-SI"/>
              </w:rPr>
              <w:t>avtonomijo</w:t>
            </w:r>
          </w:p>
        </w:tc>
        <w:tc>
          <w:tcPr>
            <w:tcW w:w="407" w:type="dxa"/>
            <w:tcBorders>
              <w:top w:val="nil"/>
              <w:left w:val="nil"/>
              <w:bottom w:val="nil"/>
              <w:right w:val="nil"/>
            </w:tcBorders>
          </w:tcPr>
          <w:p w14:paraId="66D82A13" w14:textId="77777777" w:rsidR="00246AF1" w:rsidRPr="00F523EC" w:rsidRDefault="00150551">
            <w:pPr>
              <w:spacing w:before="15"/>
              <w:ind w:left="166"/>
              <w:rPr>
                <w:rFonts w:ascii="Cambria" w:eastAsia="Cambria" w:hAnsi="Cambria" w:cs="Cambria"/>
                <w:sz w:val="18"/>
                <w:szCs w:val="18"/>
                <w:lang w:val="sl-SI"/>
              </w:rPr>
            </w:pPr>
            <w:r w:rsidRPr="00F523EC">
              <w:rPr>
                <w:rFonts w:ascii="Cambria" w:eastAsia="Cambria" w:hAnsi="Cambria" w:cs="Cambria"/>
                <w:spacing w:val="1"/>
                <w:sz w:val="18"/>
                <w:szCs w:val="18"/>
                <w:lang w:val="sl-SI"/>
              </w:rPr>
              <w:t>76</w:t>
            </w:r>
          </w:p>
        </w:tc>
      </w:tr>
      <w:tr w:rsidR="00246AF1" w:rsidRPr="00F523EC" w14:paraId="47843960" w14:textId="77777777">
        <w:trPr>
          <w:trHeight w:hRule="exact" w:val="270"/>
        </w:trPr>
        <w:tc>
          <w:tcPr>
            <w:tcW w:w="8696" w:type="dxa"/>
            <w:tcBorders>
              <w:top w:val="nil"/>
              <w:left w:val="nil"/>
              <w:bottom w:val="nil"/>
              <w:right w:val="nil"/>
            </w:tcBorders>
          </w:tcPr>
          <w:p w14:paraId="729C27CB" w14:textId="77777777" w:rsidR="00246AF1" w:rsidRPr="00F523EC" w:rsidRDefault="00150551">
            <w:pPr>
              <w:spacing w:before="16"/>
              <w:ind w:left="40"/>
              <w:rPr>
                <w:sz w:val="18"/>
                <w:szCs w:val="18"/>
                <w:lang w:val="sl-SI"/>
              </w:rPr>
            </w:pPr>
            <w:r w:rsidRPr="00F523EC">
              <w:rPr>
                <w:spacing w:val="-1"/>
                <w:w w:val="99"/>
                <w:sz w:val="18"/>
                <w:szCs w:val="18"/>
                <w:lang w:val="sl-SI"/>
              </w:rPr>
              <w:t xml:space="preserve"> </w:t>
            </w:r>
            <w:r w:rsidRPr="00F523EC">
              <w:rPr>
                <w:spacing w:val="-1"/>
                <w:w w:val="132"/>
                <w:sz w:val="18"/>
                <w:szCs w:val="18"/>
                <w:lang w:val="sl-SI"/>
              </w:rPr>
              <w:t xml:space="preserve">Vzvod enotnega </w:t>
            </w:r>
            <w:r w:rsidRPr="00F523EC">
              <w:rPr>
                <w:w w:val="99"/>
                <w:sz w:val="18"/>
                <w:szCs w:val="18"/>
                <w:lang w:val="sl-SI"/>
              </w:rPr>
              <w:t xml:space="preserve">trga </w:t>
            </w:r>
            <w:r w:rsidRPr="00F523EC">
              <w:rPr>
                <w:spacing w:val="-1"/>
                <w:w w:val="96"/>
                <w:sz w:val="18"/>
                <w:szCs w:val="18"/>
                <w:lang w:val="sl-SI"/>
              </w:rPr>
              <w:t xml:space="preserve">za krepitev </w:t>
            </w:r>
            <w:r w:rsidRPr="00F523EC">
              <w:rPr>
                <w:spacing w:val="-1"/>
                <w:w w:val="129"/>
                <w:sz w:val="18"/>
                <w:szCs w:val="18"/>
                <w:lang w:val="sl-SI"/>
              </w:rPr>
              <w:t xml:space="preserve">odpornosti </w:t>
            </w:r>
            <w:r w:rsidRPr="00F523EC">
              <w:rPr>
                <w:w w:val="133"/>
                <w:sz w:val="18"/>
                <w:szCs w:val="18"/>
                <w:lang w:val="sl-SI"/>
              </w:rPr>
              <w:t xml:space="preserve">na področju zdravja </w:t>
            </w:r>
            <w:r w:rsidRPr="00F523EC">
              <w:rPr>
                <w:w w:val="127"/>
                <w:sz w:val="18"/>
                <w:szCs w:val="18"/>
                <w:lang w:val="sl-SI"/>
              </w:rPr>
              <w:t xml:space="preserve"> </w:t>
            </w:r>
          </w:p>
        </w:tc>
        <w:tc>
          <w:tcPr>
            <w:tcW w:w="407" w:type="dxa"/>
            <w:tcBorders>
              <w:top w:val="nil"/>
              <w:left w:val="nil"/>
              <w:bottom w:val="nil"/>
              <w:right w:val="nil"/>
            </w:tcBorders>
          </w:tcPr>
          <w:p w14:paraId="6BAF84BD" w14:textId="77777777" w:rsidR="00246AF1" w:rsidRPr="00F523EC" w:rsidRDefault="00150551">
            <w:pPr>
              <w:spacing w:before="14"/>
              <w:ind w:left="166"/>
              <w:rPr>
                <w:rFonts w:ascii="Cambria" w:eastAsia="Cambria" w:hAnsi="Cambria" w:cs="Cambria"/>
                <w:sz w:val="18"/>
                <w:szCs w:val="18"/>
                <w:lang w:val="sl-SI"/>
              </w:rPr>
            </w:pPr>
            <w:r w:rsidRPr="00F523EC">
              <w:rPr>
                <w:rFonts w:ascii="Cambria" w:eastAsia="Cambria" w:hAnsi="Cambria" w:cs="Cambria"/>
                <w:spacing w:val="1"/>
                <w:sz w:val="18"/>
                <w:szCs w:val="18"/>
                <w:lang w:val="sl-SI"/>
              </w:rPr>
              <w:t>78</w:t>
            </w:r>
          </w:p>
        </w:tc>
      </w:tr>
      <w:tr w:rsidR="00246AF1" w:rsidRPr="00F523EC" w14:paraId="73E44B4E" w14:textId="77777777">
        <w:trPr>
          <w:trHeight w:hRule="exact" w:val="408"/>
        </w:trPr>
        <w:tc>
          <w:tcPr>
            <w:tcW w:w="8696" w:type="dxa"/>
            <w:tcBorders>
              <w:top w:val="nil"/>
              <w:left w:val="nil"/>
              <w:bottom w:val="nil"/>
              <w:right w:val="nil"/>
            </w:tcBorders>
          </w:tcPr>
          <w:p w14:paraId="3699F550" w14:textId="77777777" w:rsidR="00246AF1" w:rsidRPr="00F523EC" w:rsidRDefault="00150551">
            <w:pPr>
              <w:spacing w:before="18"/>
              <w:ind w:left="40"/>
              <w:rPr>
                <w:sz w:val="18"/>
                <w:szCs w:val="18"/>
                <w:lang w:val="sl-SI"/>
              </w:rPr>
            </w:pPr>
            <w:r w:rsidRPr="00F523EC">
              <w:rPr>
                <w:spacing w:val="1"/>
                <w:w w:val="88"/>
                <w:sz w:val="18"/>
                <w:szCs w:val="18"/>
                <w:lang w:val="sl-SI"/>
              </w:rPr>
              <w:t xml:space="preserve">Enotni </w:t>
            </w:r>
            <w:r w:rsidRPr="00F523EC">
              <w:rPr>
                <w:w w:val="99"/>
                <w:sz w:val="18"/>
                <w:szCs w:val="18"/>
                <w:lang w:val="sl-SI"/>
              </w:rPr>
              <w:t xml:space="preserve"> </w:t>
            </w:r>
            <w:r w:rsidRPr="00F523EC">
              <w:rPr>
                <w:spacing w:val="1"/>
                <w:w w:val="96"/>
                <w:sz w:val="18"/>
                <w:szCs w:val="18"/>
                <w:lang w:val="sl-SI"/>
              </w:rPr>
              <w:t xml:space="preserve">trg </w:t>
            </w:r>
            <w:r w:rsidRPr="00F523EC">
              <w:rPr>
                <w:spacing w:val="1"/>
                <w:w w:val="147"/>
                <w:sz w:val="18"/>
                <w:szCs w:val="18"/>
                <w:lang w:val="sl-SI"/>
              </w:rPr>
              <w:t xml:space="preserve">  kot </w:t>
            </w:r>
            <w:r w:rsidRPr="00F523EC">
              <w:rPr>
                <w:spacing w:val="1"/>
                <w:w w:val="137"/>
                <w:sz w:val="18"/>
                <w:szCs w:val="18"/>
                <w:lang w:val="sl-SI"/>
              </w:rPr>
              <w:t xml:space="preserve">katalizator </w:t>
            </w:r>
            <w:r w:rsidRPr="00F523EC">
              <w:rPr>
                <w:spacing w:val="1"/>
                <w:sz w:val="18"/>
                <w:szCs w:val="18"/>
                <w:lang w:val="sl-SI"/>
              </w:rPr>
              <w:t xml:space="preserve">nemotenega </w:t>
            </w:r>
            <w:r w:rsidRPr="00F523EC">
              <w:rPr>
                <w:w w:val="137"/>
                <w:sz w:val="18"/>
                <w:szCs w:val="18"/>
                <w:lang w:val="sl-SI"/>
              </w:rPr>
              <w:t xml:space="preserve">in </w:t>
            </w:r>
            <w:r w:rsidRPr="00F523EC">
              <w:rPr>
                <w:w w:val="131"/>
                <w:sz w:val="18"/>
                <w:szCs w:val="18"/>
                <w:lang w:val="sl-SI"/>
              </w:rPr>
              <w:t xml:space="preserve">trajnostnega </w:t>
            </w:r>
            <w:r w:rsidRPr="00F523EC">
              <w:rPr>
                <w:spacing w:val="-1"/>
                <w:w w:val="129"/>
                <w:sz w:val="18"/>
                <w:szCs w:val="18"/>
                <w:lang w:val="sl-SI"/>
              </w:rPr>
              <w:t xml:space="preserve">prometa </w:t>
            </w:r>
            <w:r w:rsidRPr="00F523EC">
              <w:rPr>
                <w:spacing w:val="-1"/>
                <w:w w:val="88"/>
                <w:sz w:val="18"/>
                <w:szCs w:val="18"/>
                <w:lang w:val="sl-SI"/>
              </w:rPr>
              <w:t xml:space="preserve">v </w:t>
            </w:r>
            <w:r w:rsidRPr="00F523EC">
              <w:rPr>
                <w:spacing w:val="1"/>
                <w:w w:val="132"/>
                <w:sz w:val="18"/>
                <w:szCs w:val="18"/>
                <w:lang w:val="sl-SI"/>
              </w:rPr>
              <w:t>EU</w:t>
            </w:r>
            <w:r w:rsidRPr="00F523EC">
              <w:rPr>
                <w:spacing w:val="1"/>
                <w:sz w:val="18"/>
                <w:szCs w:val="18"/>
                <w:lang w:val="sl-SI"/>
              </w:rPr>
              <w:t xml:space="preserve"> </w:t>
            </w:r>
          </w:p>
        </w:tc>
        <w:tc>
          <w:tcPr>
            <w:tcW w:w="407" w:type="dxa"/>
            <w:tcBorders>
              <w:top w:val="nil"/>
              <w:left w:val="nil"/>
              <w:bottom w:val="nil"/>
              <w:right w:val="nil"/>
            </w:tcBorders>
          </w:tcPr>
          <w:p w14:paraId="4B64C4F2" w14:textId="77777777" w:rsidR="00246AF1" w:rsidRPr="00F523EC" w:rsidRDefault="00150551">
            <w:pPr>
              <w:spacing w:before="15"/>
              <w:ind w:left="166"/>
              <w:rPr>
                <w:rFonts w:ascii="Cambria" w:eastAsia="Cambria" w:hAnsi="Cambria" w:cs="Cambria"/>
                <w:sz w:val="18"/>
                <w:szCs w:val="18"/>
                <w:lang w:val="sl-SI"/>
              </w:rPr>
            </w:pPr>
            <w:r w:rsidRPr="00F523EC">
              <w:rPr>
                <w:rFonts w:ascii="Cambria" w:eastAsia="Cambria" w:hAnsi="Cambria" w:cs="Cambria"/>
                <w:spacing w:val="1"/>
                <w:sz w:val="18"/>
                <w:szCs w:val="18"/>
                <w:lang w:val="sl-SI"/>
              </w:rPr>
              <w:t>83</w:t>
            </w:r>
          </w:p>
        </w:tc>
      </w:tr>
      <w:tr w:rsidR="00246AF1" w:rsidRPr="00F523EC" w14:paraId="1398E6BB" w14:textId="77777777">
        <w:trPr>
          <w:trHeight w:hRule="exact" w:val="459"/>
        </w:trPr>
        <w:tc>
          <w:tcPr>
            <w:tcW w:w="8696" w:type="dxa"/>
            <w:tcBorders>
              <w:top w:val="nil"/>
              <w:left w:val="nil"/>
              <w:bottom w:val="nil"/>
              <w:right w:val="nil"/>
            </w:tcBorders>
          </w:tcPr>
          <w:p w14:paraId="1829F5E9" w14:textId="77777777" w:rsidR="00246AF1" w:rsidRPr="00F523EC" w:rsidRDefault="00246AF1">
            <w:pPr>
              <w:spacing w:before="3" w:line="120" w:lineRule="exact"/>
              <w:rPr>
                <w:sz w:val="13"/>
                <w:szCs w:val="13"/>
                <w:lang w:val="sl-SI"/>
              </w:rPr>
            </w:pPr>
          </w:p>
          <w:p w14:paraId="1CCBA7D0" w14:textId="77777777" w:rsidR="00246AF1" w:rsidRPr="00F523EC" w:rsidRDefault="00150551">
            <w:pPr>
              <w:ind w:left="40"/>
              <w:rPr>
                <w:sz w:val="24"/>
                <w:szCs w:val="24"/>
                <w:lang w:val="sl-SI"/>
              </w:rPr>
            </w:pPr>
            <w:r w:rsidRPr="00F523EC">
              <w:rPr>
                <w:b/>
                <w:sz w:val="24"/>
                <w:szCs w:val="24"/>
                <w:lang w:val="sl-SI"/>
              </w:rPr>
              <w:t xml:space="preserve">TRAJNOSTNI </w:t>
            </w:r>
            <w:r w:rsidRPr="00F523EC">
              <w:rPr>
                <w:b/>
                <w:spacing w:val="1"/>
                <w:w w:val="110"/>
                <w:sz w:val="24"/>
                <w:szCs w:val="24"/>
                <w:lang w:val="sl-SI"/>
              </w:rPr>
              <w:t xml:space="preserve"> </w:t>
            </w:r>
            <w:r w:rsidRPr="00F523EC">
              <w:rPr>
                <w:b/>
                <w:spacing w:val="1"/>
                <w:w w:val="90"/>
                <w:sz w:val="24"/>
                <w:szCs w:val="24"/>
                <w:lang w:val="sl-SI"/>
              </w:rPr>
              <w:t xml:space="preserve">ENOTNI TRG ZA </w:t>
            </w:r>
            <w:r w:rsidRPr="00F523EC">
              <w:rPr>
                <w:b/>
                <w:w w:val="102"/>
                <w:sz w:val="24"/>
                <w:szCs w:val="24"/>
                <w:lang w:val="sl-SI"/>
              </w:rPr>
              <w:t>VSE</w:t>
            </w:r>
          </w:p>
        </w:tc>
        <w:tc>
          <w:tcPr>
            <w:tcW w:w="407" w:type="dxa"/>
            <w:tcBorders>
              <w:top w:val="nil"/>
              <w:left w:val="nil"/>
              <w:bottom w:val="nil"/>
              <w:right w:val="nil"/>
            </w:tcBorders>
          </w:tcPr>
          <w:p w14:paraId="4BF1AAEE" w14:textId="77777777" w:rsidR="00246AF1" w:rsidRPr="00F523EC" w:rsidRDefault="00246AF1">
            <w:pPr>
              <w:spacing w:before="4" w:line="120" w:lineRule="exact"/>
              <w:rPr>
                <w:sz w:val="12"/>
                <w:szCs w:val="12"/>
                <w:lang w:val="sl-SI"/>
              </w:rPr>
            </w:pPr>
          </w:p>
          <w:p w14:paraId="11375A89" w14:textId="77777777" w:rsidR="00246AF1" w:rsidRPr="00F523EC" w:rsidRDefault="00150551">
            <w:pPr>
              <w:ind w:left="122"/>
              <w:rPr>
                <w:rFonts w:ascii="Calibri" w:eastAsia="Calibri" w:hAnsi="Calibri" w:cs="Calibri"/>
                <w:sz w:val="24"/>
                <w:szCs w:val="24"/>
                <w:lang w:val="sl-SI"/>
              </w:rPr>
            </w:pPr>
            <w:r w:rsidRPr="00F523EC">
              <w:rPr>
                <w:rFonts w:ascii="Calibri" w:eastAsia="Calibri" w:hAnsi="Calibri" w:cs="Calibri"/>
                <w:b/>
                <w:spacing w:val="1"/>
                <w:sz w:val="24"/>
                <w:szCs w:val="24"/>
                <w:lang w:val="sl-SI"/>
              </w:rPr>
              <w:t>90</w:t>
            </w:r>
          </w:p>
        </w:tc>
      </w:tr>
      <w:tr w:rsidR="00246AF1" w:rsidRPr="00F523EC" w14:paraId="1180D458" w14:textId="77777777">
        <w:trPr>
          <w:trHeight w:hRule="exact" w:val="273"/>
        </w:trPr>
        <w:tc>
          <w:tcPr>
            <w:tcW w:w="8696" w:type="dxa"/>
            <w:tcBorders>
              <w:top w:val="nil"/>
              <w:left w:val="nil"/>
              <w:bottom w:val="nil"/>
              <w:right w:val="nil"/>
            </w:tcBorders>
          </w:tcPr>
          <w:p w14:paraId="6BD846CF" w14:textId="77777777" w:rsidR="00246AF1" w:rsidRPr="00F523EC" w:rsidRDefault="00150551">
            <w:pPr>
              <w:spacing w:before="20"/>
              <w:ind w:left="40"/>
              <w:rPr>
                <w:sz w:val="18"/>
                <w:szCs w:val="18"/>
                <w:lang w:val="sl-SI"/>
              </w:rPr>
            </w:pPr>
            <w:r w:rsidRPr="00F523EC">
              <w:rPr>
                <w:w w:val="98"/>
                <w:sz w:val="18"/>
                <w:szCs w:val="18"/>
                <w:lang w:val="sl-SI"/>
              </w:rPr>
              <w:t xml:space="preserve">Svoboda </w:t>
            </w:r>
            <w:r w:rsidRPr="00F523EC">
              <w:rPr>
                <w:spacing w:val="-1"/>
                <w:w w:val="131"/>
                <w:sz w:val="18"/>
                <w:szCs w:val="18"/>
                <w:lang w:val="sl-SI"/>
              </w:rPr>
              <w:t xml:space="preserve">gibanja in </w:t>
            </w:r>
            <w:r w:rsidRPr="00F523EC">
              <w:rPr>
                <w:spacing w:val="1"/>
                <w:w w:val="98"/>
                <w:sz w:val="18"/>
                <w:szCs w:val="18"/>
                <w:lang w:val="sl-SI"/>
              </w:rPr>
              <w:t xml:space="preserve">svoboda </w:t>
            </w:r>
            <w:r w:rsidRPr="00F523EC">
              <w:rPr>
                <w:spacing w:val="-1"/>
                <w:w w:val="129"/>
                <w:sz w:val="18"/>
                <w:szCs w:val="18"/>
                <w:lang w:val="sl-SI"/>
              </w:rPr>
              <w:t xml:space="preserve"> </w:t>
            </w:r>
            <w:r w:rsidRPr="00F523EC">
              <w:rPr>
                <w:w w:val="133"/>
                <w:sz w:val="18"/>
                <w:szCs w:val="18"/>
                <w:lang w:val="sl-SI"/>
              </w:rPr>
              <w:t>bivanja</w:t>
            </w:r>
          </w:p>
        </w:tc>
        <w:tc>
          <w:tcPr>
            <w:tcW w:w="407" w:type="dxa"/>
            <w:tcBorders>
              <w:top w:val="nil"/>
              <w:left w:val="nil"/>
              <w:bottom w:val="nil"/>
              <w:right w:val="nil"/>
            </w:tcBorders>
          </w:tcPr>
          <w:p w14:paraId="632159D9" w14:textId="77777777" w:rsidR="00246AF1" w:rsidRPr="00F523EC" w:rsidRDefault="00150551">
            <w:pPr>
              <w:spacing w:before="17"/>
              <w:ind w:left="166"/>
              <w:rPr>
                <w:rFonts w:ascii="Cambria" w:eastAsia="Cambria" w:hAnsi="Cambria" w:cs="Cambria"/>
                <w:sz w:val="18"/>
                <w:szCs w:val="18"/>
                <w:lang w:val="sl-SI"/>
              </w:rPr>
            </w:pPr>
            <w:r w:rsidRPr="00F523EC">
              <w:rPr>
                <w:rFonts w:ascii="Cambria" w:eastAsia="Cambria" w:hAnsi="Cambria" w:cs="Cambria"/>
                <w:spacing w:val="1"/>
                <w:sz w:val="18"/>
                <w:szCs w:val="18"/>
                <w:lang w:val="sl-SI"/>
              </w:rPr>
              <w:t>92</w:t>
            </w:r>
          </w:p>
        </w:tc>
      </w:tr>
      <w:tr w:rsidR="00246AF1" w:rsidRPr="00F523EC" w14:paraId="7ECBB65D" w14:textId="77777777">
        <w:trPr>
          <w:trHeight w:hRule="exact" w:val="270"/>
        </w:trPr>
        <w:tc>
          <w:tcPr>
            <w:tcW w:w="8696" w:type="dxa"/>
            <w:tcBorders>
              <w:top w:val="nil"/>
              <w:left w:val="nil"/>
              <w:bottom w:val="nil"/>
              <w:right w:val="nil"/>
            </w:tcBorders>
          </w:tcPr>
          <w:p w14:paraId="165EE6C6" w14:textId="77777777" w:rsidR="00246AF1" w:rsidRPr="00F523EC" w:rsidRDefault="00150551">
            <w:pPr>
              <w:spacing w:before="18"/>
              <w:ind w:left="40"/>
              <w:rPr>
                <w:sz w:val="18"/>
                <w:szCs w:val="18"/>
                <w:lang w:val="sl-SI"/>
              </w:rPr>
            </w:pPr>
            <w:r w:rsidRPr="00F523EC">
              <w:rPr>
                <w:w w:val="128"/>
                <w:sz w:val="18"/>
                <w:szCs w:val="18"/>
                <w:lang w:val="sl-SI"/>
              </w:rPr>
              <w:t xml:space="preserve">Krepitev </w:t>
            </w:r>
            <w:r w:rsidRPr="00F523EC">
              <w:rPr>
                <w:w w:val="99"/>
                <w:sz w:val="18"/>
                <w:szCs w:val="18"/>
                <w:lang w:val="sl-SI"/>
              </w:rPr>
              <w:t xml:space="preserve">socialne </w:t>
            </w:r>
            <w:r w:rsidRPr="00F523EC">
              <w:rPr>
                <w:spacing w:val="-1"/>
                <w:w w:val="96"/>
                <w:sz w:val="18"/>
                <w:szCs w:val="18"/>
                <w:lang w:val="sl-SI"/>
              </w:rPr>
              <w:t>razsežnosti</w:t>
            </w:r>
            <w:r w:rsidRPr="00F523EC">
              <w:rPr>
                <w:w w:val="132"/>
                <w:sz w:val="18"/>
                <w:szCs w:val="18"/>
                <w:lang w:val="sl-SI"/>
              </w:rPr>
              <w:t xml:space="preserve"> enotnega trga </w:t>
            </w:r>
            <w:r w:rsidRPr="00F523EC">
              <w:rPr>
                <w:spacing w:val="1"/>
                <w:w w:val="135"/>
                <w:sz w:val="18"/>
                <w:szCs w:val="18"/>
                <w:lang w:val="sl-SI"/>
              </w:rPr>
              <w:t xml:space="preserve"> </w:t>
            </w:r>
          </w:p>
        </w:tc>
        <w:tc>
          <w:tcPr>
            <w:tcW w:w="407" w:type="dxa"/>
            <w:tcBorders>
              <w:top w:val="nil"/>
              <w:left w:val="nil"/>
              <w:bottom w:val="nil"/>
              <w:right w:val="nil"/>
            </w:tcBorders>
          </w:tcPr>
          <w:p w14:paraId="51C7F340" w14:textId="77777777" w:rsidR="00246AF1" w:rsidRPr="00F523EC" w:rsidRDefault="00150551">
            <w:pPr>
              <w:spacing w:before="15"/>
              <w:ind w:left="65"/>
              <w:rPr>
                <w:rFonts w:ascii="Cambria" w:eastAsia="Cambria" w:hAnsi="Cambria" w:cs="Cambria"/>
                <w:sz w:val="18"/>
                <w:szCs w:val="18"/>
                <w:lang w:val="sl-SI"/>
              </w:rPr>
            </w:pPr>
            <w:r w:rsidRPr="00F523EC">
              <w:rPr>
                <w:rFonts w:ascii="Cambria" w:eastAsia="Cambria" w:hAnsi="Cambria" w:cs="Cambria"/>
                <w:spacing w:val="1"/>
                <w:sz w:val="18"/>
                <w:szCs w:val="18"/>
                <w:lang w:val="sl-SI"/>
              </w:rPr>
              <w:t>101</w:t>
            </w:r>
          </w:p>
        </w:tc>
      </w:tr>
      <w:tr w:rsidR="00246AF1" w:rsidRPr="00F523EC" w14:paraId="7B167741" w14:textId="77777777">
        <w:trPr>
          <w:trHeight w:hRule="exact" w:val="270"/>
        </w:trPr>
        <w:tc>
          <w:tcPr>
            <w:tcW w:w="8696" w:type="dxa"/>
            <w:tcBorders>
              <w:top w:val="nil"/>
              <w:left w:val="nil"/>
              <w:bottom w:val="nil"/>
              <w:right w:val="nil"/>
            </w:tcBorders>
          </w:tcPr>
          <w:p w14:paraId="681FFF00" w14:textId="77777777" w:rsidR="00246AF1" w:rsidRPr="00F523EC" w:rsidRDefault="00150551">
            <w:pPr>
              <w:spacing w:before="16"/>
              <w:ind w:left="40"/>
              <w:rPr>
                <w:sz w:val="18"/>
                <w:szCs w:val="18"/>
                <w:lang w:val="sl-SI"/>
              </w:rPr>
            </w:pPr>
            <w:r w:rsidRPr="00F523EC">
              <w:rPr>
                <w:spacing w:val="1"/>
                <w:w w:val="93"/>
                <w:sz w:val="18"/>
                <w:szCs w:val="18"/>
                <w:lang w:val="sl-SI"/>
              </w:rPr>
              <w:t xml:space="preserve">Sprostitev </w:t>
            </w:r>
            <w:r w:rsidRPr="00F523EC">
              <w:rPr>
                <w:spacing w:val="-1"/>
                <w:w w:val="132"/>
                <w:sz w:val="18"/>
                <w:szCs w:val="18"/>
                <w:lang w:val="sl-SI"/>
              </w:rPr>
              <w:t xml:space="preserve"> </w:t>
            </w:r>
            <w:r w:rsidRPr="00F523EC">
              <w:rPr>
                <w:spacing w:val="1"/>
                <w:w w:val="135"/>
                <w:sz w:val="18"/>
                <w:szCs w:val="18"/>
                <w:lang w:val="sl-SI"/>
              </w:rPr>
              <w:t xml:space="preserve">potenciala </w:t>
            </w:r>
            <w:r w:rsidRPr="00F523EC">
              <w:rPr>
                <w:sz w:val="18"/>
                <w:szCs w:val="18"/>
                <w:lang w:val="sl-SI"/>
              </w:rPr>
              <w:t xml:space="preserve"> </w:t>
            </w:r>
            <w:r w:rsidRPr="00F523EC">
              <w:rPr>
                <w:spacing w:val="1"/>
                <w:w w:val="84"/>
                <w:sz w:val="18"/>
                <w:szCs w:val="18"/>
                <w:lang w:val="sl-SI"/>
              </w:rPr>
              <w:t xml:space="preserve">evropskih </w:t>
            </w:r>
            <w:r w:rsidRPr="00F523EC">
              <w:rPr>
                <w:sz w:val="18"/>
                <w:szCs w:val="18"/>
                <w:lang w:val="sl-SI"/>
              </w:rPr>
              <w:t>MSP</w:t>
            </w:r>
          </w:p>
        </w:tc>
        <w:tc>
          <w:tcPr>
            <w:tcW w:w="407" w:type="dxa"/>
            <w:tcBorders>
              <w:top w:val="nil"/>
              <w:left w:val="nil"/>
              <w:bottom w:val="nil"/>
              <w:right w:val="nil"/>
            </w:tcBorders>
          </w:tcPr>
          <w:p w14:paraId="2E868E86" w14:textId="77777777" w:rsidR="00246AF1" w:rsidRPr="00F523EC" w:rsidRDefault="00150551">
            <w:pPr>
              <w:spacing w:before="14"/>
              <w:ind w:left="65"/>
              <w:rPr>
                <w:rFonts w:ascii="Cambria" w:eastAsia="Cambria" w:hAnsi="Cambria" w:cs="Cambria"/>
                <w:sz w:val="18"/>
                <w:szCs w:val="18"/>
                <w:lang w:val="sl-SI"/>
              </w:rPr>
            </w:pPr>
            <w:r w:rsidRPr="00F523EC">
              <w:rPr>
                <w:rFonts w:ascii="Cambria" w:eastAsia="Cambria" w:hAnsi="Cambria" w:cs="Cambria"/>
                <w:spacing w:val="1"/>
                <w:sz w:val="18"/>
                <w:szCs w:val="18"/>
                <w:lang w:val="sl-SI"/>
              </w:rPr>
              <w:t>107</w:t>
            </w:r>
          </w:p>
        </w:tc>
      </w:tr>
      <w:tr w:rsidR="00246AF1" w:rsidRPr="00F523EC" w14:paraId="0304262F" w14:textId="77777777">
        <w:trPr>
          <w:trHeight w:hRule="exact" w:val="271"/>
        </w:trPr>
        <w:tc>
          <w:tcPr>
            <w:tcW w:w="8696" w:type="dxa"/>
            <w:tcBorders>
              <w:top w:val="nil"/>
              <w:left w:val="nil"/>
              <w:bottom w:val="nil"/>
              <w:right w:val="nil"/>
            </w:tcBorders>
          </w:tcPr>
          <w:p w14:paraId="27E9EAE1" w14:textId="77777777" w:rsidR="00246AF1" w:rsidRPr="00F523EC" w:rsidRDefault="00150551">
            <w:pPr>
              <w:spacing w:before="18"/>
              <w:ind w:left="40"/>
              <w:rPr>
                <w:sz w:val="18"/>
                <w:szCs w:val="18"/>
                <w:lang w:val="sl-SI"/>
              </w:rPr>
            </w:pPr>
            <w:r w:rsidRPr="00F523EC">
              <w:rPr>
                <w:spacing w:val="1"/>
                <w:w w:val="93"/>
                <w:sz w:val="18"/>
                <w:szCs w:val="18"/>
                <w:lang w:val="sl-SI"/>
              </w:rPr>
              <w:t xml:space="preserve">Odprava </w:t>
            </w:r>
            <w:r w:rsidRPr="00F523EC">
              <w:rPr>
                <w:spacing w:val="-1"/>
                <w:w w:val="131"/>
                <w:sz w:val="18"/>
                <w:szCs w:val="18"/>
                <w:lang w:val="sl-SI"/>
              </w:rPr>
              <w:t xml:space="preserve">davčne </w:t>
            </w:r>
            <w:r w:rsidRPr="00F523EC">
              <w:rPr>
                <w:spacing w:val="1"/>
                <w:w w:val="98"/>
                <w:sz w:val="18"/>
                <w:szCs w:val="18"/>
                <w:lang w:val="sl-SI"/>
              </w:rPr>
              <w:t xml:space="preserve">razdrobljenosti </w:t>
            </w:r>
            <w:r w:rsidRPr="00F523EC">
              <w:rPr>
                <w:spacing w:val="-1"/>
                <w:w w:val="129"/>
                <w:sz w:val="18"/>
                <w:szCs w:val="18"/>
                <w:lang w:val="sl-SI"/>
              </w:rPr>
              <w:t xml:space="preserve">za krepitev </w:t>
            </w:r>
            <w:r w:rsidRPr="00F523EC">
              <w:rPr>
                <w:w w:val="99"/>
                <w:sz w:val="18"/>
                <w:szCs w:val="18"/>
                <w:lang w:val="sl-SI"/>
              </w:rPr>
              <w:t xml:space="preserve">vloge enotnega </w:t>
            </w:r>
            <w:r w:rsidRPr="00F523EC">
              <w:rPr>
                <w:spacing w:val="1"/>
                <w:w w:val="96"/>
                <w:sz w:val="18"/>
                <w:szCs w:val="18"/>
                <w:lang w:val="sl-SI"/>
              </w:rPr>
              <w:t>trga</w:t>
            </w:r>
          </w:p>
        </w:tc>
        <w:tc>
          <w:tcPr>
            <w:tcW w:w="407" w:type="dxa"/>
            <w:tcBorders>
              <w:top w:val="nil"/>
              <w:left w:val="nil"/>
              <w:bottom w:val="nil"/>
              <w:right w:val="nil"/>
            </w:tcBorders>
          </w:tcPr>
          <w:p w14:paraId="53E493BA" w14:textId="77777777" w:rsidR="00246AF1" w:rsidRPr="00F523EC" w:rsidRDefault="00150551">
            <w:pPr>
              <w:spacing w:before="15"/>
              <w:ind w:left="65"/>
              <w:rPr>
                <w:rFonts w:ascii="Cambria" w:eastAsia="Cambria" w:hAnsi="Cambria" w:cs="Cambria"/>
                <w:sz w:val="18"/>
                <w:szCs w:val="18"/>
                <w:lang w:val="sl-SI"/>
              </w:rPr>
            </w:pPr>
            <w:r w:rsidRPr="00F523EC">
              <w:rPr>
                <w:rFonts w:ascii="Cambria" w:eastAsia="Cambria" w:hAnsi="Cambria" w:cs="Cambria"/>
                <w:spacing w:val="1"/>
                <w:sz w:val="18"/>
                <w:szCs w:val="18"/>
                <w:lang w:val="sl-SI"/>
              </w:rPr>
              <w:t>111</w:t>
            </w:r>
          </w:p>
        </w:tc>
      </w:tr>
      <w:tr w:rsidR="00246AF1" w:rsidRPr="00F523EC" w14:paraId="3F131C44" w14:textId="77777777">
        <w:trPr>
          <w:trHeight w:hRule="exact" w:val="407"/>
        </w:trPr>
        <w:tc>
          <w:tcPr>
            <w:tcW w:w="8696" w:type="dxa"/>
            <w:tcBorders>
              <w:top w:val="nil"/>
              <w:left w:val="nil"/>
              <w:bottom w:val="nil"/>
              <w:right w:val="nil"/>
            </w:tcBorders>
          </w:tcPr>
          <w:p w14:paraId="513983DC" w14:textId="77777777" w:rsidR="00246AF1" w:rsidRPr="00F523EC" w:rsidRDefault="00150551">
            <w:pPr>
              <w:spacing w:before="18"/>
              <w:ind w:left="40"/>
              <w:rPr>
                <w:sz w:val="18"/>
                <w:szCs w:val="18"/>
                <w:lang w:val="sl-SI"/>
              </w:rPr>
            </w:pPr>
            <w:r w:rsidRPr="00F523EC">
              <w:rPr>
                <w:sz w:val="18"/>
                <w:szCs w:val="18"/>
                <w:lang w:val="sl-SI"/>
              </w:rPr>
              <w:t xml:space="preserve">Enotni </w:t>
            </w:r>
            <w:r w:rsidRPr="00F523EC">
              <w:rPr>
                <w:w w:val="99"/>
                <w:sz w:val="18"/>
                <w:szCs w:val="18"/>
                <w:lang w:val="sl-SI"/>
              </w:rPr>
              <w:t xml:space="preserve"> </w:t>
            </w:r>
            <w:r w:rsidRPr="00F523EC">
              <w:rPr>
                <w:spacing w:val="1"/>
                <w:w w:val="96"/>
                <w:sz w:val="18"/>
                <w:szCs w:val="18"/>
                <w:lang w:val="sl-SI"/>
              </w:rPr>
              <w:t xml:space="preserve">trg </w:t>
            </w:r>
            <w:r w:rsidRPr="00F523EC">
              <w:rPr>
                <w:spacing w:val="1"/>
                <w:sz w:val="18"/>
                <w:szCs w:val="18"/>
                <w:lang w:val="sl-SI"/>
              </w:rPr>
              <w:t xml:space="preserve">za </w:t>
            </w:r>
            <w:r w:rsidRPr="00F523EC">
              <w:rPr>
                <w:w w:val="125"/>
                <w:sz w:val="18"/>
                <w:szCs w:val="18"/>
                <w:lang w:val="sl-SI"/>
              </w:rPr>
              <w:t>potrošnike</w:t>
            </w:r>
          </w:p>
        </w:tc>
        <w:tc>
          <w:tcPr>
            <w:tcW w:w="407" w:type="dxa"/>
            <w:tcBorders>
              <w:top w:val="nil"/>
              <w:left w:val="nil"/>
              <w:bottom w:val="nil"/>
              <w:right w:val="nil"/>
            </w:tcBorders>
          </w:tcPr>
          <w:p w14:paraId="26845DE7" w14:textId="77777777" w:rsidR="00246AF1" w:rsidRPr="00F523EC" w:rsidRDefault="00150551">
            <w:pPr>
              <w:spacing w:before="15"/>
              <w:ind w:left="65"/>
              <w:rPr>
                <w:rFonts w:ascii="Cambria" w:eastAsia="Cambria" w:hAnsi="Cambria" w:cs="Cambria"/>
                <w:sz w:val="18"/>
                <w:szCs w:val="18"/>
                <w:lang w:val="sl-SI"/>
              </w:rPr>
            </w:pPr>
            <w:r w:rsidRPr="00F523EC">
              <w:rPr>
                <w:rFonts w:ascii="Cambria" w:eastAsia="Cambria" w:hAnsi="Cambria" w:cs="Cambria"/>
                <w:spacing w:val="1"/>
                <w:sz w:val="18"/>
                <w:szCs w:val="18"/>
                <w:lang w:val="sl-SI"/>
              </w:rPr>
              <w:t>113</w:t>
            </w:r>
          </w:p>
        </w:tc>
      </w:tr>
      <w:tr w:rsidR="00246AF1" w:rsidRPr="00F523EC" w14:paraId="7110192B" w14:textId="77777777">
        <w:trPr>
          <w:trHeight w:hRule="exact" w:val="459"/>
        </w:trPr>
        <w:tc>
          <w:tcPr>
            <w:tcW w:w="8696" w:type="dxa"/>
            <w:tcBorders>
              <w:top w:val="nil"/>
              <w:left w:val="nil"/>
              <w:bottom w:val="nil"/>
              <w:right w:val="nil"/>
            </w:tcBorders>
          </w:tcPr>
          <w:p w14:paraId="5B304321" w14:textId="77777777" w:rsidR="00246AF1" w:rsidRPr="00F523EC" w:rsidRDefault="00246AF1">
            <w:pPr>
              <w:spacing w:before="1" w:line="120" w:lineRule="exact"/>
              <w:rPr>
                <w:sz w:val="13"/>
                <w:szCs w:val="13"/>
                <w:lang w:val="sl-SI"/>
              </w:rPr>
            </w:pPr>
          </w:p>
          <w:p w14:paraId="658C2E70" w14:textId="77777777" w:rsidR="00246AF1" w:rsidRPr="00F523EC" w:rsidRDefault="00150551">
            <w:pPr>
              <w:ind w:left="40"/>
              <w:rPr>
                <w:sz w:val="24"/>
                <w:szCs w:val="24"/>
                <w:lang w:val="sl-SI"/>
              </w:rPr>
            </w:pPr>
            <w:r w:rsidRPr="00F523EC">
              <w:rPr>
                <w:b/>
                <w:sz w:val="24"/>
                <w:szCs w:val="24"/>
                <w:lang w:val="sl-SI"/>
              </w:rPr>
              <w:t xml:space="preserve">ENOTNI </w:t>
            </w:r>
            <w:r w:rsidRPr="00F523EC">
              <w:rPr>
                <w:b/>
                <w:spacing w:val="1"/>
                <w:w w:val="90"/>
                <w:sz w:val="24"/>
                <w:szCs w:val="24"/>
                <w:lang w:val="sl-SI"/>
              </w:rPr>
              <w:t xml:space="preserve">TRG, KI BO </w:t>
            </w:r>
            <w:r w:rsidRPr="00F523EC">
              <w:rPr>
                <w:b/>
                <w:spacing w:val="-1"/>
                <w:sz w:val="24"/>
                <w:szCs w:val="24"/>
                <w:lang w:val="sl-SI"/>
              </w:rPr>
              <w:t xml:space="preserve">ŠEL </w:t>
            </w:r>
            <w:r w:rsidRPr="00F523EC">
              <w:rPr>
                <w:b/>
                <w:w w:val="96"/>
                <w:sz w:val="24"/>
                <w:szCs w:val="24"/>
                <w:lang w:val="sl-SI"/>
              </w:rPr>
              <w:t xml:space="preserve">HITRO </w:t>
            </w:r>
            <w:r w:rsidRPr="00F523EC">
              <w:rPr>
                <w:b/>
                <w:sz w:val="24"/>
                <w:szCs w:val="24"/>
                <w:lang w:val="sl-SI"/>
              </w:rPr>
              <w:t>IN DALEČ</w:t>
            </w:r>
          </w:p>
        </w:tc>
        <w:tc>
          <w:tcPr>
            <w:tcW w:w="407" w:type="dxa"/>
            <w:tcBorders>
              <w:top w:val="nil"/>
              <w:left w:val="nil"/>
              <w:bottom w:val="nil"/>
              <w:right w:val="nil"/>
            </w:tcBorders>
          </w:tcPr>
          <w:p w14:paraId="4DDE7CA4" w14:textId="77777777" w:rsidR="00246AF1" w:rsidRPr="00F523EC" w:rsidRDefault="00246AF1">
            <w:pPr>
              <w:spacing w:before="3" w:line="120" w:lineRule="exact"/>
              <w:rPr>
                <w:sz w:val="12"/>
                <w:szCs w:val="12"/>
                <w:lang w:val="sl-SI"/>
              </w:rPr>
            </w:pPr>
          </w:p>
          <w:p w14:paraId="6B608661" w14:textId="77777777" w:rsidR="00246AF1" w:rsidRPr="00F523EC" w:rsidRDefault="00150551">
            <w:pPr>
              <w:rPr>
                <w:rFonts w:ascii="Calibri" w:eastAsia="Calibri" w:hAnsi="Calibri" w:cs="Calibri"/>
                <w:sz w:val="24"/>
                <w:szCs w:val="24"/>
                <w:lang w:val="sl-SI"/>
              </w:rPr>
            </w:pPr>
            <w:r w:rsidRPr="00F523EC">
              <w:rPr>
                <w:rFonts w:ascii="Calibri" w:eastAsia="Calibri" w:hAnsi="Calibri" w:cs="Calibri"/>
                <w:b/>
                <w:spacing w:val="1"/>
                <w:sz w:val="24"/>
                <w:szCs w:val="24"/>
                <w:lang w:val="sl-SI"/>
              </w:rPr>
              <w:t>120</w:t>
            </w:r>
          </w:p>
        </w:tc>
      </w:tr>
      <w:tr w:rsidR="00246AF1" w:rsidRPr="00F523EC" w14:paraId="6ECC50A6" w14:textId="77777777">
        <w:trPr>
          <w:trHeight w:hRule="exact" w:val="273"/>
        </w:trPr>
        <w:tc>
          <w:tcPr>
            <w:tcW w:w="8696" w:type="dxa"/>
            <w:tcBorders>
              <w:top w:val="nil"/>
              <w:left w:val="nil"/>
              <w:bottom w:val="nil"/>
              <w:right w:val="nil"/>
            </w:tcBorders>
          </w:tcPr>
          <w:p w14:paraId="11A2700C" w14:textId="77777777" w:rsidR="00246AF1" w:rsidRPr="00F523EC" w:rsidRDefault="00150551">
            <w:pPr>
              <w:spacing w:before="21"/>
              <w:ind w:left="40"/>
              <w:rPr>
                <w:sz w:val="18"/>
                <w:szCs w:val="18"/>
                <w:lang w:val="sl-SI"/>
              </w:rPr>
            </w:pPr>
            <w:r w:rsidRPr="00F523EC">
              <w:rPr>
                <w:spacing w:val="1"/>
                <w:w w:val="84"/>
                <w:sz w:val="18"/>
                <w:szCs w:val="18"/>
                <w:lang w:val="sl-SI"/>
              </w:rPr>
              <w:t xml:space="preserve">Izboljšanje </w:t>
            </w:r>
            <w:r w:rsidRPr="00F523EC">
              <w:rPr>
                <w:spacing w:val="1"/>
                <w:w w:val="128"/>
                <w:sz w:val="18"/>
                <w:szCs w:val="18"/>
                <w:lang w:val="sl-SI"/>
              </w:rPr>
              <w:t xml:space="preserve">oblikovanja predlogov </w:t>
            </w:r>
            <w:r w:rsidRPr="00F523EC">
              <w:rPr>
                <w:spacing w:val="-1"/>
                <w:w w:val="88"/>
                <w:sz w:val="18"/>
                <w:szCs w:val="18"/>
                <w:lang w:val="sl-SI"/>
              </w:rPr>
              <w:t xml:space="preserve">na </w:t>
            </w:r>
            <w:r w:rsidRPr="00F523EC">
              <w:rPr>
                <w:spacing w:val="-1"/>
                <w:w w:val="132"/>
                <w:sz w:val="18"/>
                <w:szCs w:val="18"/>
                <w:lang w:val="sl-SI"/>
              </w:rPr>
              <w:t xml:space="preserve"> </w:t>
            </w:r>
            <w:r w:rsidRPr="00F523EC">
              <w:rPr>
                <w:w w:val="99"/>
                <w:sz w:val="18"/>
                <w:szCs w:val="18"/>
                <w:lang w:val="sl-SI"/>
              </w:rPr>
              <w:t xml:space="preserve">enotnem </w:t>
            </w:r>
            <w:r w:rsidRPr="00F523EC">
              <w:rPr>
                <w:spacing w:val="1"/>
                <w:w w:val="96"/>
                <w:sz w:val="18"/>
                <w:szCs w:val="18"/>
                <w:lang w:val="sl-SI"/>
              </w:rPr>
              <w:t>trgu</w:t>
            </w:r>
          </w:p>
        </w:tc>
        <w:tc>
          <w:tcPr>
            <w:tcW w:w="407" w:type="dxa"/>
            <w:tcBorders>
              <w:top w:val="nil"/>
              <w:left w:val="nil"/>
              <w:bottom w:val="nil"/>
              <w:right w:val="nil"/>
            </w:tcBorders>
          </w:tcPr>
          <w:p w14:paraId="1FB145B7" w14:textId="77777777" w:rsidR="00246AF1" w:rsidRPr="00F523EC" w:rsidRDefault="00150551">
            <w:pPr>
              <w:spacing w:before="18"/>
              <w:ind w:left="65"/>
              <w:rPr>
                <w:rFonts w:ascii="Cambria" w:eastAsia="Cambria" w:hAnsi="Cambria" w:cs="Cambria"/>
                <w:sz w:val="18"/>
                <w:szCs w:val="18"/>
                <w:lang w:val="sl-SI"/>
              </w:rPr>
            </w:pPr>
            <w:r w:rsidRPr="00F523EC">
              <w:rPr>
                <w:rFonts w:ascii="Cambria" w:eastAsia="Cambria" w:hAnsi="Cambria" w:cs="Cambria"/>
                <w:spacing w:val="1"/>
                <w:sz w:val="18"/>
                <w:szCs w:val="18"/>
                <w:lang w:val="sl-SI"/>
              </w:rPr>
              <w:t>122</w:t>
            </w:r>
          </w:p>
        </w:tc>
      </w:tr>
      <w:tr w:rsidR="00246AF1" w:rsidRPr="00F523EC" w14:paraId="4F73FE07" w14:textId="77777777">
        <w:trPr>
          <w:trHeight w:hRule="exact" w:val="270"/>
        </w:trPr>
        <w:tc>
          <w:tcPr>
            <w:tcW w:w="8696" w:type="dxa"/>
            <w:tcBorders>
              <w:top w:val="nil"/>
              <w:left w:val="nil"/>
              <w:bottom w:val="nil"/>
              <w:right w:val="nil"/>
            </w:tcBorders>
          </w:tcPr>
          <w:p w14:paraId="2F3EE1F9" w14:textId="77777777" w:rsidR="00246AF1" w:rsidRPr="00F523EC" w:rsidRDefault="00150551">
            <w:pPr>
              <w:spacing w:before="16"/>
              <w:ind w:left="40"/>
              <w:rPr>
                <w:sz w:val="18"/>
                <w:szCs w:val="18"/>
                <w:lang w:val="sl-SI"/>
              </w:rPr>
            </w:pPr>
            <w:r w:rsidRPr="00F523EC">
              <w:rPr>
                <w:spacing w:val="1"/>
                <w:w w:val="84"/>
                <w:sz w:val="18"/>
                <w:szCs w:val="18"/>
                <w:lang w:val="sl-SI"/>
              </w:rPr>
              <w:t xml:space="preserve">Izboljšanje </w:t>
            </w:r>
            <w:r w:rsidRPr="00F523EC">
              <w:rPr>
                <w:w w:val="120"/>
                <w:sz w:val="18"/>
                <w:szCs w:val="18"/>
                <w:lang w:val="sl-SI"/>
              </w:rPr>
              <w:t xml:space="preserve">sprejemanja </w:t>
            </w:r>
            <w:r w:rsidRPr="00F523EC">
              <w:rPr>
                <w:spacing w:val="-2"/>
                <w:w w:val="152"/>
                <w:sz w:val="18"/>
                <w:szCs w:val="18"/>
                <w:lang w:val="sl-SI"/>
              </w:rPr>
              <w:t xml:space="preserve">pravil </w:t>
            </w:r>
            <w:r w:rsidRPr="00F523EC">
              <w:rPr>
                <w:spacing w:val="-1"/>
                <w:w w:val="127"/>
                <w:sz w:val="18"/>
                <w:szCs w:val="18"/>
                <w:lang w:val="sl-SI"/>
              </w:rPr>
              <w:t xml:space="preserve">z </w:t>
            </w:r>
            <w:r w:rsidRPr="00F523EC">
              <w:rPr>
                <w:spacing w:val="-1"/>
                <w:w w:val="88"/>
                <w:sz w:val="18"/>
                <w:szCs w:val="18"/>
                <w:lang w:val="sl-SI"/>
              </w:rPr>
              <w:t xml:space="preserve">ozaveščenim </w:t>
            </w:r>
            <w:r w:rsidRPr="00F523EC">
              <w:rPr>
                <w:spacing w:val="-1"/>
                <w:w w:val="165"/>
                <w:sz w:val="18"/>
                <w:szCs w:val="18"/>
                <w:lang w:val="sl-SI"/>
              </w:rPr>
              <w:t>odločanjem</w:t>
            </w:r>
          </w:p>
        </w:tc>
        <w:tc>
          <w:tcPr>
            <w:tcW w:w="407" w:type="dxa"/>
            <w:tcBorders>
              <w:top w:val="nil"/>
              <w:left w:val="nil"/>
              <w:bottom w:val="nil"/>
              <w:right w:val="nil"/>
            </w:tcBorders>
          </w:tcPr>
          <w:p w14:paraId="1A6FD611" w14:textId="77777777" w:rsidR="00246AF1" w:rsidRPr="00F523EC" w:rsidRDefault="00150551">
            <w:pPr>
              <w:spacing w:before="14"/>
              <w:ind w:left="65"/>
              <w:rPr>
                <w:rFonts w:ascii="Cambria" w:eastAsia="Cambria" w:hAnsi="Cambria" w:cs="Cambria"/>
                <w:sz w:val="18"/>
                <w:szCs w:val="18"/>
                <w:lang w:val="sl-SI"/>
              </w:rPr>
            </w:pPr>
            <w:r w:rsidRPr="00F523EC">
              <w:rPr>
                <w:rFonts w:ascii="Cambria" w:eastAsia="Cambria" w:hAnsi="Cambria" w:cs="Cambria"/>
                <w:spacing w:val="1"/>
                <w:sz w:val="18"/>
                <w:szCs w:val="18"/>
                <w:lang w:val="sl-SI"/>
              </w:rPr>
              <w:t>124</w:t>
            </w:r>
          </w:p>
        </w:tc>
      </w:tr>
      <w:tr w:rsidR="00246AF1" w:rsidRPr="00F523EC" w14:paraId="76BE38DF" w14:textId="77777777">
        <w:trPr>
          <w:trHeight w:hRule="exact" w:val="270"/>
        </w:trPr>
        <w:tc>
          <w:tcPr>
            <w:tcW w:w="8696" w:type="dxa"/>
            <w:tcBorders>
              <w:top w:val="nil"/>
              <w:left w:val="nil"/>
              <w:bottom w:val="nil"/>
              <w:right w:val="nil"/>
            </w:tcBorders>
          </w:tcPr>
          <w:p w14:paraId="2FE520B2" w14:textId="77777777" w:rsidR="00246AF1" w:rsidRPr="00F523EC" w:rsidRDefault="00150551">
            <w:pPr>
              <w:spacing w:before="18"/>
              <w:ind w:left="40"/>
              <w:rPr>
                <w:sz w:val="18"/>
                <w:szCs w:val="18"/>
                <w:lang w:val="sl-SI"/>
              </w:rPr>
            </w:pPr>
            <w:r w:rsidRPr="00F523EC">
              <w:rPr>
                <w:spacing w:val="-1"/>
                <w:w w:val="73"/>
                <w:sz w:val="18"/>
                <w:szCs w:val="18"/>
                <w:lang w:val="sl-SI"/>
              </w:rPr>
              <w:t xml:space="preserve"> </w:t>
            </w:r>
            <w:r w:rsidRPr="00F523EC">
              <w:rPr>
                <w:spacing w:val="1"/>
                <w:w w:val="88"/>
                <w:sz w:val="18"/>
                <w:szCs w:val="18"/>
                <w:lang w:val="sl-SI"/>
              </w:rPr>
              <w:t xml:space="preserve">Uspešno </w:t>
            </w:r>
            <w:r w:rsidRPr="00F523EC">
              <w:rPr>
                <w:w w:val="123"/>
                <w:sz w:val="18"/>
                <w:szCs w:val="18"/>
                <w:lang w:val="sl-SI"/>
              </w:rPr>
              <w:t xml:space="preserve">in </w:t>
            </w:r>
            <w:r w:rsidRPr="00F523EC">
              <w:rPr>
                <w:spacing w:val="1"/>
                <w:w w:val="113"/>
                <w:sz w:val="18"/>
                <w:szCs w:val="18"/>
                <w:lang w:val="sl-SI"/>
              </w:rPr>
              <w:t>učinkovito</w:t>
            </w:r>
            <w:r w:rsidRPr="00F523EC">
              <w:rPr>
                <w:spacing w:val="1"/>
                <w:w w:val="139"/>
                <w:sz w:val="18"/>
                <w:szCs w:val="18"/>
                <w:lang w:val="sl-SI"/>
              </w:rPr>
              <w:t xml:space="preserve"> izvajanje </w:t>
            </w:r>
            <w:r w:rsidRPr="00F523EC">
              <w:rPr>
                <w:spacing w:val="1"/>
                <w:w w:val="137"/>
                <w:sz w:val="18"/>
                <w:szCs w:val="18"/>
                <w:lang w:val="sl-SI"/>
              </w:rPr>
              <w:t xml:space="preserve">pravil </w:t>
            </w:r>
            <w:r w:rsidRPr="00F523EC">
              <w:rPr>
                <w:spacing w:val="1"/>
                <w:w w:val="139"/>
                <w:sz w:val="18"/>
                <w:szCs w:val="18"/>
                <w:lang w:val="sl-SI"/>
              </w:rPr>
              <w:t xml:space="preserve">EU </w:t>
            </w:r>
          </w:p>
        </w:tc>
        <w:tc>
          <w:tcPr>
            <w:tcW w:w="407" w:type="dxa"/>
            <w:tcBorders>
              <w:top w:val="nil"/>
              <w:left w:val="nil"/>
              <w:bottom w:val="nil"/>
              <w:right w:val="nil"/>
            </w:tcBorders>
          </w:tcPr>
          <w:p w14:paraId="04241174" w14:textId="77777777" w:rsidR="00246AF1" w:rsidRPr="00F523EC" w:rsidRDefault="00150551">
            <w:pPr>
              <w:spacing w:before="15"/>
              <w:ind w:left="65"/>
              <w:rPr>
                <w:rFonts w:ascii="Cambria" w:eastAsia="Cambria" w:hAnsi="Cambria" w:cs="Cambria"/>
                <w:sz w:val="18"/>
                <w:szCs w:val="18"/>
                <w:lang w:val="sl-SI"/>
              </w:rPr>
            </w:pPr>
            <w:r w:rsidRPr="00F523EC">
              <w:rPr>
                <w:rFonts w:ascii="Cambria" w:eastAsia="Cambria" w:hAnsi="Cambria" w:cs="Cambria"/>
                <w:spacing w:val="1"/>
                <w:sz w:val="18"/>
                <w:szCs w:val="18"/>
                <w:lang w:val="sl-SI"/>
              </w:rPr>
              <w:t>127</w:t>
            </w:r>
          </w:p>
        </w:tc>
      </w:tr>
      <w:tr w:rsidR="00246AF1" w:rsidRPr="00F523EC" w14:paraId="6F693E66" w14:textId="77777777">
        <w:trPr>
          <w:trHeight w:hRule="exact" w:val="270"/>
        </w:trPr>
        <w:tc>
          <w:tcPr>
            <w:tcW w:w="8696" w:type="dxa"/>
            <w:tcBorders>
              <w:top w:val="nil"/>
              <w:left w:val="nil"/>
              <w:bottom w:val="nil"/>
              <w:right w:val="nil"/>
            </w:tcBorders>
          </w:tcPr>
          <w:p w14:paraId="7A98C9E1" w14:textId="77777777" w:rsidR="00246AF1" w:rsidRPr="00F523EC" w:rsidRDefault="00150551">
            <w:pPr>
              <w:spacing w:before="16"/>
              <w:ind w:left="40"/>
              <w:rPr>
                <w:sz w:val="18"/>
                <w:szCs w:val="18"/>
                <w:lang w:val="sl-SI"/>
              </w:rPr>
            </w:pPr>
            <w:r w:rsidRPr="00F523EC">
              <w:rPr>
                <w:w w:val="125"/>
                <w:sz w:val="18"/>
                <w:szCs w:val="18"/>
                <w:lang w:val="sl-SI"/>
              </w:rPr>
              <w:t xml:space="preserve">Krepitev </w:t>
            </w:r>
            <w:r w:rsidRPr="00F523EC">
              <w:rPr>
                <w:spacing w:val="1"/>
                <w:w w:val="84"/>
                <w:sz w:val="18"/>
                <w:szCs w:val="18"/>
                <w:lang w:val="sl-SI"/>
              </w:rPr>
              <w:t xml:space="preserve">izvrševanja </w:t>
            </w:r>
            <w:r w:rsidRPr="00F523EC">
              <w:rPr>
                <w:spacing w:val="-1"/>
                <w:w w:val="127"/>
                <w:sz w:val="18"/>
                <w:szCs w:val="18"/>
                <w:lang w:val="sl-SI"/>
              </w:rPr>
              <w:t xml:space="preserve">za ohranjanje </w:t>
            </w:r>
            <w:r w:rsidRPr="00F523EC">
              <w:rPr>
                <w:spacing w:val="-1"/>
                <w:w w:val="132"/>
                <w:sz w:val="18"/>
                <w:szCs w:val="18"/>
                <w:lang w:val="sl-SI"/>
              </w:rPr>
              <w:t>celovitosti</w:t>
            </w:r>
            <w:r w:rsidRPr="00F523EC">
              <w:rPr>
                <w:spacing w:val="-1"/>
                <w:w w:val="88"/>
                <w:sz w:val="18"/>
                <w:szCs w:val="18"/>
                <w:lang w:val="sl-SI"/>
              </w:rPr>
              <w:t xml:space="preserve"> trga </w:t>
            </w:r>
          </w:p>
        </w:tc>
        <w:tc>
          <w:tcPr>
            <w:tcW w:w="407" w:type="dxa"/>
            <w:tcBorders>
              <w:top w:val="nil"/>
              <w:left w:val="nil"/>
              <w:bottom w:val="nil"/>
              <w:right w:val="nil"/>
            </w:tcBorders>
          </w:tcPr>
          <w:p w14:paraId="5285BB24" w14:textId="77777777" w:rsidR="00246AF1" w:rsidRPr="00F523EC" w:rsidRDefault="00150551">
            <w:pPr>
              <w:spacing w:before="14"/>
              <w:ind w:left="65"/>
              <w:rPr>
                <w:rFonts w:ascii="Cambria" w:eastAsia="Cambria" w:hAnsi="Cambria" w:cs="Cambria"/>
                <w:sz w:val="18"/>
                <w:szCs w:val="18"/>
                <w:lang w:val="sl-SI"/>
              </w:rPr>
            </w:pPr>
            <w:r w:rsidRPr="00F523EC">
              <w:rPr>
                <w:rFonts w:ascii="Cambria" w:eastAsia="Cambria" w:hAnsi="Cambria" w:cs="Cambria"/>
                <w:spacing w:val="1"/>
                <w:sz w:val="18"/>
                <w:szCs w:val="18"/>
                <w:lang w:val="sl-SI"/>
              </w:rPr>
              <w:t>128</w:t>
            </w:r>
          </w:p>
        </w:tc>
      </w:tr>
      <w:tr w:rsidR="00246AF1" w:rsidRPr="00F523EC" w14:paraId="6166658A" w14:textId="77777777">
        <w:trPr>
          <w:trHeight w:hRule="exact" w:val="408"/>
        </w:trPr>
        <w:tc>
          <w:tcPr>
            <w:tcW w:w="8696" w:type="dxa"/>
            <w:tcBorders>
              <w:top w:val="nil"/>
              <w:left w:val="nil"/>
              <w:bottom w:val="nil"/>
              <w:right w:val="nil"/>
            </w:tcBorders>
          </w:tcPr>
          <w:p w14:paraId="338BC598" w14:textId="77777777" w:rsidR="00246AF1" w:rsidRPr="00F523EC" w:rsidRDefault="00150551">
            <w:pPr>
              <w:spacing w:before="18"/>
              <w:ind w:left="40"/>
              <w:rPr>
                <w:sz w:val="18"/>
                <w:szCs w:val="18"/>
                <w:lang w:val="sl-SI"/>
              </w:rPr>
            </w:pPr>
            <w:r w:rsidRPr="00F523EC">
              <w:rPr>
                <w:w w:val="99"/>
                <w:sz w:val="18"/>
                <w:szCs w:val="18"/>
                <w:lang w:val="sl-SI"/>
              </w:rPr>
              <w:t xml:space="preserve">Poenostavitev </w:t>
            </w:r>
            <w:r w:rsidRPr="00F523EC">
              <w:rPr>
                <w:w w:val="112"/>
                <w:sz w:val="18"/>
                <w:szCs w:val="18"/>
                <w:lang w:val="sl-SI"/>
              </w:rPr>
              <w:t xml:space="preserve">predpisov </w:t>
            </w:r>
            <w:r w:rsidRPr="00F523EC">
              <w:rPr>
                <w:sz w:val="18"/>
                <w:szCs w:val="18"/>
                <w:lang w:val="sl-SI"/>
              </w:rPr>
              <w:t xml:space="preserve">za </w:t>
            </w:r>
            <w:r w:rsidRPr="00F523EC">
              <w:rPr>
                <w:w w:val="152"/>
                <w:sz w:val="18"/>
                <w:szCs w:val="18"/>
                <w:lang w:val="sl-SI"/>
              </w:rPr>
              <w:t xml:space="preserve"> </w:t>
            </w:r>
            <w:r w:rsidRPr="00F523EC">
              <w:rPr>
                <w:spacing w:val="1"/>
                <w:w w:val="114"/>
                <w:sz w:val="18"/>
                <w:szCs w:val="18"/>
                <w:lang w:val="sl-SI"/>
              </w:rPr>
              <w:t xml:space="preserve">bolj </w:t>
            </w:r>
            <w:r w:rsidRPr="00F523EC">
              <w:rPr>
                <w:spacing w:val="1"/>
                <w:w w:val="135"/>
                <w:sz w:val="18"/>
                <w:szCs w:val="18"/>
                <w:lang w:val="sl-SI"/>
              </w:rPr>
              <w:t xml:space="preserve">dinamičen </w:t>
            </w:r>
            <w:r w:rsidRPr="00F523EC">
              <w:rPr>
                <w:w w:val="99"/>
                <w:sz w:val="18"/>
                <w:szCs w:val="18"/>
                <w:lang w:val="sl-SI"/>
              </w:rPr>
              <w:t xml:space="preserve">enotni </w:t>
            </w:r>
            <w:r w:rsidRPr="00F523EC">
              <w:rPr>
                <w:spacing w:val="1"/>
                <w:w w:val="96"/>
                <w:sz w:val="18"/>
                <w:szCs w:val="18"/>
                <w:lang w:val="sl-SI"/>
              </w:rPr>
              <w:t>trg</w:t>
            </w:r>
          </w:p>
        </w:tc>
        <w:tc>
          <w:tcPr>
            <w:tcW w:w="407" w:type="dxa"/>
            <w:tcBorders>
              <w:top w:val="nil"/>
              <w:left w:val="nil"/>
              <w:bottom w:val="nil"/>
              <w:right w:val="nil"/>
            </w:tcBorders>
          </w:tcPr>
          <w:p w14:paraId="1428197C" w14:textId="77777777" w:rsidR="00246AF1" w:rsidRPr="00F523EC" w:rsidRDefault="00150551">
            <w:pPr>
              <w:spacing w:before="15"/>
              <w:ind w:left="65"/>
              <w:rPr>
                <w:rFonts w:ascii="Cambria" w:eastAsia="Cambria" w:hAnsi="Cambria" w:cs="Cambria"/>
                <w:sz w:val="18"/>
                <w:szCs w:val="18"/>
                <w:lang w:val="sl-SI"/>
              </w:rPr>
            </w:pPr>
            <w:r w:rsidRPr="00F523EC">
              <w:rPr>
                <w:rFonts w:ascii="Cambria" w:eastAsia="Cambria" w:hAnsi="Cambria" w:cs="Cambria"/>
                <w:spacing w:val="1"/>
                <w:sz w:val="18"/>
                <w:szCs w:val="18"/>
                <w:lang w:val="sl-SI"/>
              </w:rPr>
              <w:t>130</w:t>
            </w:r>
          </w:p>
        </w:tc>
      </w:tr>
      <w:tr w:rsidR="00246AF1" w:rsidRPr="00F523EC" w14:paraId="0FA0E934" w14:textId="77777777">
        <w:trPr>
          <w:trHeight w:hRule="exact" w:val="459"/>
        </w:trPr>
        <w:tc>
          <w:tcPr>
            <w:tcW w:w="8696" w:type="dxa"/>
            <w:tcBorders>
              <w:top w:val="nil"/>
              <w:left w:val="nil"/>
              <w:bottom w:val="nil"/>
              <w:right w:val="nil"/>
            </w:tcBorders>
          </w:tcPr>
          <w:p w14:paraId="30524184" w14:textId="77777777" w:rsidR="00246AF1" w:rsidRPr="00F523EC" w:rsidRDefault="00246AF1">
            <w:pPr>
              <w:spacing w:before="3" w:line="120" w:lineRule="exact"/>
              <w:rPr>
                <w:sz w:val="13"/>
                <w:szCs w:val="13"/>
                <w:lang w:val="sl-SI"/>
              </w:rPr>
            </w:pPr>
          </w:p>
          <w:p w14:paraId="5EA82B62" w14:textId="77777777" w:rsidR="00246AF1" w:rsidRPr="00F523EC" w:rsidRDefault="00150551">
            <w:pPr>
              <w:ind w:left="40"/>
              <w:rPr>
                <w:sz w:val="24"/>
                <w:szCs w:val="24"/>
                <w:lang w:val="sl-SI"/>
              </w:rPr>
            </w:pPr>
            <w:r w:rsidRPr="00F523EC">
              <w:rPr>
                <w:b/>
                <w:w w:val="90"/>
                <w:sz w:val="24"/>
                <w:szCs w:val="24"/>
                <w:lang w:val="sl-SI"/>
              </w:rPr>
              <w:t xml:space="preserve">ENOTNI TRG ZUNAJ  </w:t>
            </w:r>
            <w:r w:rsidRPr="00F523EC">
              <w:rPr>
                <w:b/>
                <w:spacing w:val="1"/>
                <w:w w:val="75"/>
                <w:sz w:val="24"/>
                <w:szCs w:val="24"/>
                <w:lang w:val="sl-SI"/>
              </w:rPr>
              <w:t xml:space="preserve">NJEGOVIH </w:t>
            </w:r>
            <w:r w:rsidRPr="00F523EC">
              <w:rPr>
                <w:b/>
                <w:sz w:val="24"/>
                <w:szCs w:val="24"/>
                <w:lang w:val="sl-SI"/>
              </w:rPr>
              <w:t>MEJA</w:t>
            </w:r>
          </w:p>
        </w:tc>
        <w:tc>
          <w:tcPr>
            <w:tcW w:w="407" w:type="dxa"/>
            <w:tcBorders>
              <w:top w:val="nil"/>
              <w:left w:val="nil"/>
              <w:bottom w:val="nil"/>
              <w:right w:val="nil"/>
            </w:tcBorders>
          </w:tcPr>
          <w:p w14:paraId="749544E9" w14:textId="77777777" w:rsidR="00246AF1" w:rsidRPr="00F523EC" w:rsidRDefault="00246AF1">
            <w:pPr>
              <w:spacing w:before="4" w:line="120" w:lineRule="exact"/>
              <w:rPr>
                <w:sz w:val="12"/>
                <w:szCs w:val="12"/>
                <w:lang w:val="sl-SI"/>
              </w:rPr>
            </w:pPr>
          </w:p>
          <w:p w14:paraId="1D819795" w14:textId="77777777" w:rsidR="00246AF1" w:rsidRPr="00F523EC" w:rsidRDefault="00150551">
            <w:pPr>
              <w:rPr>
                <w:rFonts w:ascii="Calibri" w:eastAsia="Calibri" w:hAnsi="Calibri" w:cs="Calibri"/>
                <w:sz w:val="24"/>
                <w:szCs w:val="24"/>
                <w:lang w:val="sl-SI"/>
              </w:rPr>
            </w:pPr>
            <w:r w:rsidRPr="00F523EC">
              <w:rPr>
                <w:rFonts w:ascii="Calibri" w:eastAsia="Calibri" w:hAnsi="Calibri" w:cs="Calibri"/>
                <w:b/>
                <w:spacing w:val="1"/>
                <w:sz w:val="24"/>
                <w:szCs w:val="24"/>
                <w:lang w:val="sl-SI"/>
              </w:rPr>
              <w:t>133</w:t>
            </w:r>
          </w:p>
        </w:tc>
      </w:tr>
      <w:tr w:rsidR="00246AF1" w:rsidRPr="00F523EC" w14:paraId="0157527A" w14:textId="77777777">
        <w:trPr>
          <w:trHeight w:hRule="exact" w:val="273"/>
        </w:trPr>
        <w:tc>
          <w:tcPr>
            <w:tcW w:w="8696" w:type="dxa"/>
            <w:tcBorders>
              <w:top w:val="nil"/>
              <w:left w:val="nil"/>
              <w:bottom w:val="nil"/>
              <w:right w:val="nil"/>
            </w:tcBorders>
          </w:tcPr>
          <w:p w14:paraId="2B1F1A9A" w14:textId="77777777" w:rsidR="00246AF1" w:rsidRPr="00F523EC" w:rsidRDefault="00150551">
            <w:pPr>
              <w:spacing w:before="20"/>
              <w:ind w:left="40"/>
              <w:rPr>
                <w:sz w:val="18"/>
                <w:szCs w:val="18"/>
                <w:lang w:val="sl-SI"/>
              </w:rPr>
            </w:pPr>
            <w:r w:rsidRPr="00F523EC">
              <w:rPr>
                <w:sz w:val="18"/>
                <w:szCs w:val="18"/>
                <w:lang w:val="sl-SI"/>
              </w:rPr>
              <w:t xml:space="preserve"> </w:t>
            </w:r>
            <w:r w:rsidRPr="00F523EC">
              <w:rPr>
                <w:w w:val="127"/>
                <w:sz w:val="18"/>
                <w:szCs w:val="18"/>
                <w:lang w:val="sl-SI"/>
              </w:rPr>
              <w:t xml:space="preserve"> </w:t>
            </w:r>
            <w:r w:rsidRPr="00F523EC">
              <w:rPr>
                <w:w w:val="99"/>
                <w:sz w:val="18"/>
                <w:szCs w:val="18"/>
                <w:lang w:val="sl-SI"/>
              </w:rPr>
              <w:t xml:space="preserve">Odporen </w:t>
            </w:r>
            <w:r w:rsidRPr="00F523EC">
              <w:rPr>
                <w:spacing w:val="1"/>
                <w:w w:val="96"/>
                <w:sz w:val="18"/>
                <w:szCs w:val="18"/>
                <w:lang w:val="sl-SI"/>
              </w:rPr>
              <w:t xml:space="preserve">enotni </w:t>
            </w:r>
            <w:r w:rsidRPr="00F523EC">
              <w:rPr>
                <w:spacing w:val="-1"/>
                <w:w w:val="88"/>
                <w:sz w:val="18"/>
                <w:szCs w:val="18"/>
                <w:lang w:val="sl-SI"/>
              </w:rPr>
              <w:t xml:space="preserve"> trg v </w:t>
            </w:r>
            <w:r w:rsidRPr="00F523EC">
              <w:rPr>
                <w:spacing w:val="-1"/>
                <w:w w:val="128"/>
                <w:sz w:val="18"/>
                <w:szCs w:val="18"/>
                <w:lang w:val="sl-SI"/>
              </w:rPr>
              <w:t xml:space="preserve">novem </w:t>
            </w:r>
            <w:r w:rsidRPr="00F523EC">
              <w:rPr>
                <w:spacing w:val="1"/>
                <w:w w:val="135"/>
                <w:sz w:val="18"/>
                <w:szCs w:val="18"/>
                <w:lang w:val="sl-SI"/>
              </w:rPr>
              <w:t>geopolitičnem odboru</w:t>
            </w:r>
            <w:r w:rsidRPr="00F523EC">
              <w:rPr>
                <w:spacing w:val="1"/>
                <w:w w:val="139"/>
                <w:sz w:val="18"/>
                <w:szCs w:val="18"/>
                <w:lang w:val="sl-SI"/>
              </w:rPr>
              <w:t xml:space="preserve"> SC Enario</w:t>
            </w:r>
          </w:p>
        </w:tc>
        <w:tc>
          <w:tcPr>
            <w:tcW w:w="407" w:type="dxa"/>
            <w:tcBorders>
              <w:top w:val="nil"/>
              <w:left w:val="nil"/>
              <w:bottom w:val="nil"/>
              <w:right w:val="nil"/>
            </w:tcBorders>
          </w:tcPr>
          <w:p w14:paraId="634C4DF3" w14:textId="77777777" w:rsidR="00246AF1" w:rsidRPr="00F523EC" w:rsidRDefault="00150551">
            <w:pPr>
              <w:spacing w:before="17"/>
              <w:ind w:left="65"/>
              <w:rPr>
                <w:rFonts w:ascii="Cambria" w:eastAsia="Cambria" w:hAnsi="Cambria" w:cs="Cambria"/>
                <w:sz w:val="18"/>
                <w:szCs w:val="18"/>
                <w:lang w:val="sl-SI"/>
              </w:rPr>
            </w:pPr>
            <w:r w:rsidRPr="00F523EC">
              <w:rPr>
                <w:rFonts w:ascii="Cambria" w:eastAsia="Cambria" w:hAnsi="Cambria" w:cs="Cambria"/>
                <w:spacing w:val="1"/>
                <w:sz w:val="18"/>
                <w:szCs w:val="18"/>
                <w:lang w:val="sl-SI"/>
              </w:rPr>
              <w:t>134</w:t>
            </w:r>
          </w:p>
        </w:tc>
      </w:tr>
      <w:tr w:rsidR="00246AF1" w:rsidRPr="00F523EC" w14:paraId="78503279" w14:textId="77777777">
        <w:trPr>
          <w:trHeight w:hRule="exact" w:val="270"/>
        </w:trPr>
        <w:tc>
          <w:tcPr>
            <w:tcW w:w="8696" w:type="dxa"/>
            <w:tcBorders>
              <w:top w:val="nil"/>
              <w:left w:val="nil"/>
              <w:bottom w:val="nil"/>
              <w:right w:val="nil"/>
            </w:tcBorders>
          </w:tcPr>
          <w:p w14:paraId="0E03B4B7" w14:textId="77777777" w:rsidR="00246AF1" w:rsidRPr="00F523EC" w:rsidRDefault="00150551">
            <w:pPr>
              <w:spacing w:before="18"/>
              <w:ind w:left="40"/>
              <w:rPr>
                <w:sz w:val="18"/>
                <w:szCs w:val="18"/>
                <w:lang w:val="sl-SI"/>
              </w:rPr>
            </w:pPr>
            <w:r w:rsidRPr="00F523EC">
              <w:rPr>
                <w:spacing w:val="1"/>
                <w:w w:val="147"/>
                <w:sz w:val="18"/>
                <w:szCs w:val="18"/>
                <w:lang w:val="sl-SI"/>
              </w:rPr>
              <w:t xml:space="preserve"> </w:t>
            </w:r>
            <w:r w:rsidRPr="00F523EC">
              <w:rPr>
                <w:spacing w:val="1"/>
                <w:w w:val="137"/>
                <w:sz w:val="18"/>
                <w:szCs w:val="18"/>
                <w:lang w:val="sl-SI"/>
              </w:rPr>
              <w:t xml:space="preserve">Trgovina </w:t>
            </w:r>
            <w:r w:rsidRPr="00F523EC">
              <w:rPr>
                <w:spacing w:val="-1"/>
                <w:w w:val="127"/>
                <w:sz w:val="18"/>
                <w:szCs w:val="18"/>
                <w:lang w:val="sl-SI"/>
              </w:rPr>
              <w:t xml:space="preserve">kot </w:t>
            </w:r>
            <w:r w:rsidRPr="00F523EC">
              <w:rPr>
                <w:w w:val="99"/>
                <w:sz w:val="18"/>
                <w:szCs w:val="18"/>
                <w:lang w:val="sl-SI"/>
              </w:rPr>
              <w:t xml:space="preserve">ključno </w:t>
            </w:r>
            <w:r w:rsidRPr="00F523EC">
              <w:rPr>
                <w:spacing w:val="-1"/>
                <w:w w:val="96"/>
                <w:sz w:val="18"/>
                <w:szCs w:val="18"/>
                <w:lang w:val="sl-SI"/>
              </w:rPr>
              <w:t xml:space="preserve">orodje za projiciranje </w:t>
            </w:r>
            <w:r w:rsidRPr="00F523EC">
              <w:rPr>
                <w:spacing w:val="-1"/>
                <w:w w:val="65"/>
                <w:sz w:val="18"/>
                <w:szCs w:val="18"/>
                <w:lang w:val="sl-SI"/>
              </w:rPr>
              <w:t>vpliva</w:t>
            </w:r>
            <w:r w:rsidRPr="00F523EC">
              <w:rPr>
                <w:w w:val="134"/>
                <w:sz w:val="18"/>
                <w:szCs w:val="18"/>
                <w:lang w:val="sl-SI"/>
              </w:rPr>
              <w:t xml:space="preserve"> enotnega </w:t>
            </w:r>
            <w:r w:rsidRPr="00F523EC">
              <w:rPr>
                <w:spacing w:val="-1"/>
                <w:w w:val="88"/>
                <w:sz w:val="18"/>
                <w:szCs w:val="18"/>
                <w:lang w:val="sl-SI"/>
              </w:rPr>
              <w:t>trga</w:t>
            </w:r>
          </w:p>
        </w:tc>
        <w:tc>
          <w:tcPr>
            <w:tcW w:w="407" w:type="dxa"/>
            <w:tcBorders>
              <w:top w:val="nil"/>
              <w:left w:val="nil"/>
              <w:bottom w:val="nil"/>
              <w:right w:val="nil"/>
            </w:tcBorders>
          </w:tcPr>
          <w:p w14:paraId="3F389245" w14:textId="77777777" w:rsidR="00246AF1" w:rsidRPr="00F523EC" w:rsidRDefault="00150551">
            <w:pPr>
              <w:spacing w:before="15"/>
              <w:ind w:left="65"/>
              <w:rPr>
                <w:rFonts w:ascii="Cambria" w:eastAsia="Cambria" w:hAnsi="Cambria" w:cs="Cambria"/>
                <w:sz w:val="18"/>
                <w:szCs w:val="18"/>
                <w:lang w:val="sl-SI"/>
              </w:rPr>
            </w:pPr>
            <w:r w:rsidRPr="00F523EC">
              <w:rPr>
                <w:rFonts w:ascii="Cambria" w:eastAsia="Cambria" w:hAnsi="Cambria" w:cs="Cambria"/>
                <w:spacing w:val="1"/>
                <w:sz w:val="18"/>
                <w:szCs w:val="18"/>
                <w:lang w:val="sl-SI"/>
              </w:rPr>
              <w:t>137</w:t>
            </w:r>
          </w:p>
        </w:tc>
      </w:tr>
      <w:tr w:rsidR="00246AF1" w:rsidRPr="00F523EC" w14:paraId="4F159844" w14:textId="77777777">
        <w:trPr>
          <w:trHeight w:hRule="exact" w:val="270"/>
        </w:trPr>
        <w:tc>
          <w:tcPr>
            <w:tcW w:w="8696" w:type="dxa"/>
            <w:tcBorders>
              <w:top w:val="nil"/>
              <w:left w:val="nil"/>
              <w:bottom w:val="nil"/>
              <w:right w:val="nil"/>
            </w:tcBorders>
          </w:tcPr>
          <w:p w14:paraId="37AD468A" w14:textId="77777777" w:rsidR="00246AF1" w:rsidRPr="00F523EC" w:rsidRDefault="00150551">
            <w:pPr>
              <w:spacing w:before="16"/>
              <w:ind w:left="40"/>
              <w:rPr>
                <w:sz w:val="18"/>
                <w:szCs w:val="18"/>
                <w:lang w:val="sl-SI"/>
              </w:rPr>
            </w:pPr>
            <w:r w:rsidRPr="00F523EC">
              <w:rPr>
                <w:spacing w:val="1"/>
                <w:w w:val="88"/>
                <w:sz w:val="18"/>
                <w:szCs w:val="18"/>
                <w:lang w:val="sl-SI"/>
              </w:rPr>
              <w:t xml:space="preserve">Enotni </w:t>
            </w:r>
            <w:r w:rsidRPr="00F523EC">
              <w:rPr>
                <w:w w:val="99"/>
                <w:sz w:val="18"/>
                <w:szCs w:val="18"/>
                <w:lang w:val="sl-SI"/>
              </w:rPr>
              <w:t xml:space="preserve"> </w:t>
            </w:r>
            <w:r w:rsidRPr="00F523EC">
              <w:rPr>
                <w:spacing w:val="1"/>
                <w:w w:val="96"/>
                <w:sz w:val="18"/>
                <w:szCs w:val="18"/>
                <w:lang w:val="sl-SI"/>
              </w:rPr>
              <w:t xml:space="preserve">trg </w:t>
            </w:r>
            <w:r w:rsidRPr="00F523EC">
              <w:rPr>
                <w:spacing w:val="1"/>
                <w:w w:val="123"/>
                <w:sz w:val="18"/>
                <w:szCs w:val="18"/>
                <w:lang w:val="sl-SI"/>
              </w:rPr>
              <w:t xml:space="preserve">kot ključno orodje </w:t>
            </w:r>
            <w:r w:rsidRPr="00F523EC">
              <w:rPr>
                <w:spacing w:val="-1"/>
                <w:w w:val="88"/>
                <w:sz w:val="18"/>
                <w:szCs w:val="18"/>
                <w:lang w:val="sl-SI"/>
              </w:rPr>
              <w:t xml:space="preserve">v </w:t>
            </w:r>
            <w:r w:rsidRPr="00F523EC">
              <w:rPr>
                <w:spacing w:val="-1"/>
                <w:w w:val="131"/>
                <w:sz w:val="18"/>
                <w:szCs w:val="18"/>
                <w:lang w:val="sl-SI"/>
              </w:rPr>
              <w:t xml:space="preserve">procesu širitve </w:t>
            </w:r>
          </w:p>
        </w:tc>
        <w:tc>
          <w:tcPr>
            <w:tcW w:w="407" w:type="dxa"/>
            <w:tcBorders>
              <w:top w:val="nil"/>
              <w:left w:val="nil"/>
              <w:bottom w:val="nil"/>
              <w:right w:val="nil"/>
            </w:tcBorders>
          </w:tcPr>
          <w:p w14:paraId="0D77FC45" w14:textId="77777777" w:rsidR="00246AF1" w:rsidRPr="00F523EC" w:rsidRDefault="00150551">
            <w:pPr>
              <w:spacing w:before="14"/>
              <w:ind w:left="65"/>
              <w:rPr>
                <w:rFonts w:ascii="Cambria" w:eastAsia="Cambria" w:hAnsi="Cambria" w:cs="Cambria"/>
                <w:sz w:val="18"/>
                <w:szCs w:val="18"/>
                <w:lang w:val="sl-SI"/>
              </w:rPr>
            </w:pPr>
            <w:r w:rsidRPr="00F523EC">
              <w:rPr>
                <w:rFonts w:ascii="Cambria" w:eastAsia="Cambria" w:hAnsi="Cambria" w:cs="Cambria"/>
                <w:spacing w:val="1"/>
                <w:sz w:val="18"/>
                <w:szCs w:val="18"/>
                <w:lang w:val="sl-SI"/>
              </w:rPr>
              <w:t>139</w:t>
            </w:r>
          </w:p>
        </w:tc>
      </w:tr>
      <w:tr w:rsidR="00246AF1" w:rsidRPr="00F523EC" w14:paraId="23A1F8FB" w14:textId="77777777">
        <w:trPr>
          <w:trHeight w:hRule="exact" w:val="408"/>
        </w:trPr>
        <w:tc>
          <w:tcPr>
            <w:tcW w:w="8696" w:type="dxa"/>
            <w:tcBorders>
              <w:top w:val="nil"/>
              <w:left w:val="nil"/>
              <w:bottom w:val="nil"/>
              <w:right w:val="nil"/>
            </w:tcBorders>
          </w:tcPr>
          <w:p w14:paraId="0A7F4132" w14:textId="77777777" w:rsidR="00246AF1" w:rsidRPr="00F523EC" w:rsidRDefault="00150551">
            <w:pPr>
              <w:spacing w:before="18"/>
              <w:ind w:left="40"/>
              <w:rPr>
                <w:sz w:val="18"/>
                <w:szCs w:val="18"/>
                <w:lang w:val="sl-SI"/>
              </w:rPr>
            </w:pPr>
            <w:r w:rsidRPr="00F523EC">
              <w:rPr>
                <w:spacing w:val="1"/>
                <w:w w:val="88"/>
                <w:sz w:val="18"/>
                <w:szCs w:val="18"/>
                <w:lang w:val="sl-SI"/>
              </w:rPr>
              <w:t xml:space="preserve"> </w:t>
            </w:r>
            <w:r w:rsidRPr="00F523EC">
              <w:rPr>
                <w:w w:val="120"/>
                <w:sz w:val="18"/>
                <w:szCs w:val="18"/>
                <w:lang w:val="sl-SI"/>
              </w:rPr>
              <w:t xml:space="preserve"> </w:t>
            </w:r>
            <w:r w:rsidRPr="00F523EC">
              <w:rPr>
                <w:sz w:val="18"/>
                <w:szCs w:val="18"/>
                <w:lang w:val="sl-SI"/>
              </w:rPr>
              <w:t xml:space="preserve">Vloga </w:t>
            </w:r>
            <w:r w:rsidRPr="00F523EC">
              <w:rPr>
                <w:spacing w:val="-1"/>
                <w:w w:val="132"/>
                <w:sz w:val="18"/>
                <w:szCs w:val="18"/>
                <w:lang w:val="sl-SI"/>
              </w:rPr>
              <w:t xml:space="preserve"> </w:t>
            </w:r>
            <w:r w:rsidRPr="00F523EC">
              <w:rPr>
                <w:w w:val="99"/>
                <w:sz w:val="18"/>
                <w:szCs w:val="18"/>
                <w:lang w:val="sl-SI"/>
              </w:rPr>
              <w:t xml:space="preserve">enotnega </w:t>
            </w:r>
            <w:r w:rsidRPr="00F523EC">
              <w:rPr>
                <w:spacing w:val="1"/>
                <w:w w:val="96"/>
                <w:sz w:val="18"/>
                <w:szCs w:val="18"/>
                <w:lang w:val="sl-SI"/>
              </w:rPr>
              <w:t xml:space="preserve">trga </w:t>
            </w:r>
            <w:r w:rsidRPr="00F523EC">
              <w:rPr>
                <w:spacing w:val="-1"/>
                <w:sz w:val="18"/>
                <w:szCs w:val="18"/>
                <w:lang w:val="sl-SI"/>
              </w:rPr>
              <w:t xml:space="preserve">pri </w:t>
            </w:r>
            <w:r w:rsidRPr="00F523EC">
              <w:rPr>
                <w:spacing w:val="1"/>
                <w:w w:val="139"/>
                <w:sz w:val="18"/>
                <w:szCs w:val="18"/>
                <w:lang w:val="sl-SI"/>
              </w:rPr>
              <w:t>krepitvi</w:t>
            </w:r>
            <w:r w:rsidRPr="00F523EC">
              <w:rPr>
                <w:spacing w:val="1"/>
                <w:w w:val="137"/>
                <w:sz w:val="18"/>
                <w:szCs w:val="18"/>
                <w:lang w:val="sl-SI"/>
              </w:rPr>
              <w:t>konomskega</w:t>
            </w:r>
            <w:r w:rsidRPr="00F523EC">
              <w:rPr>
                <w:w w:val="130"/>
                <w:sz w:val="18"/>
                <w:szCs w:val="18"/>
                <w:lang w:val="sl-SI"/>
              </w:rPr>
              <w:t xml:space="preserve">sodelovanja </w:t>
            </w:r>
            <w:r w:rsidRPr="00F523EC">
              <w:rPr>
                <w:spacing w:val="1"/>
                <w:w w:val="113"/>
                <w:sz w:val="18"/>
                <w:szCs w:val="18"/>
                <w:lang w:val="sl-SI"/>
              </w:rPr>
              <w:t xml:space="preserve">s </w:t>
            </w:r>
            <w:r w:rsidRPr="00F523EC">
              <w:rPr>
                <w:w w:val="133"/>
                <w:sz w:val="18"/>
                <w:szCs w:val="18"/>
                <w:lang w:val="sl-SI"/>
              </w:rPr>
              <w:t xml:space="preserve">strateškimi </w:t>
            </w:r>
            <w:r w:rsidRPr="00F523EC">
              <w:rPr>
                <w:spacing w:val="1"/>
                <w:w w:val="135"/>
                <w:sz w:val="18"/>
                <w:szCs w:val="18"/>
                <w:lang w:val="sl-SI"/>
              </w:rPr>
              <w:t>partnerji</w:t>
            </w:r>
          </w:p>
        </w:tc>
        <w:tc>
          <w:tcPr>
            <w:tcW w:w="407" w:type="dxa"/>
            <w:tcBorders>
              <w:top w:val="nil"/>
              <w:left w:val="nil"/>
              <w:bottom w:val="nil"/>
              <w:right w:val="nil"/>
            </w:tcBorders>
          </w:tcPr>
          <w:p w14:paraId="4EF4E27F" w14:textId="77777777" w:rsidR="00246AF1" w:rsidRPr="00F523EC" w:rsidRDefault="00150551">
            <w:pPr>
              <w:spacing w:before="15"/>
              <w:ind w:left="65"/>
              <w:rPr>
                <w:rFonts w:ascii="Cambria" w:eastAsia="Cambria" w:hAnsi="Cambria" w:cs="Cambria"/>
                <w:sz w:val="18"/>
                <w:szCs w:val="18"/>
                <w:lang w:val="sl-SI"/>
              </w:rPr>
            </w:pPr>
            <w:r w:rsidRPr="00F523EC">
              <w:rPr>
                <w:rFonts w:ascii="Cambria" w:eastAsia="Cambria" w:hAnsi="Cambria" w:cs="Cambria"/>
                <w:spacing w:val="1"/>
                <w:sz w:val="18"/>
                <w:szCs w:val="18"/>
                <w:lang w:val="sl-SI"/>
              </w:rPr>
              <w:t>141</w:t>
            </w:r>
          </w:p>
        </w:tc>
      </w:tr>
      <w:tr w:rsidR="00246AF1" w:rsidRPr="00F523EC" w14:paraId="3D4F5F45" w14:textId="77777777">
        <w:trPr>
          <w:trHeight w:hRule="exact" w:val="460"/>
        </w:trPr>
        <w:tc>
          <w:tcPr>
            <w:tcW w:w="8696" w:type="dxa"/>
            <w:tcBorders>
              <w:top w:val="nil"/>
              <w:left w:val="nil"/>
              <w:bottom w:val="nil"/>
              <w:right w:val="nil"/>
            </w:tcBorders>
          </w:tcPr>
          <w:p w14:paraId="17D97CAB" w14:textId="77777777" w:rsidR="00246AF1" w:rsidRPr="00F523EC" w:rsidRDefault="00246AF1">
            <w:pPr>
              <w:spacing w:before="3" w:line="120" w:lineRule="exact"/>
              <w:rPr>
                <w:sz w:val="13"/>
                <w:szCs w:val="13"/>
                <w:lang w:val="sl-SI"/>
              </w:rPr>
            </w:pPr>
          </w:p>
          <w:p w14:paraId="0D906A8A" w14:textId="77777777" w:rsidR="00246AF1" w:rsidRPr="00F523EC" w:rsidRDefault="00150551">
            <w:pPr>
              <w:ind w:left="40"/>
              <w:rPr>
                <w:sz w:val="24"/>
                <w:szCs w:val="24"/>
                <w:lang w:val="sl-SI"/>
              </w:rPr>
            </w:pPr>
            <w:r w:rsidRPr="00F523EC">
              <w:rPr>
                <w:b/>
                <w:w w:val="97"/>
                <w:sz w:val="24"/>
                <w:szCs w:val="24"/>
                <w:lang w:val="sl-SI"/>
              </w:rPr>
              <w:t xml:space="preserve">SKLEPI </w:t>
            </w:r>
            <w:r w:rsidRPr="00F523EC">
              <w:rPr>
                <w:b/>
                <w:w w:val="139"/>
                <w:sz w:val="24"/>
                <w:szCs w:val="24"/>
                <w:lang w:val="sl-SI"/>
              </w:rPr>
              <w:t xml:space="preserve">– </w:t>
            </w:r>
            <w:r w:rsidRPr="00F523EC">
              <w:rPr>
                <w:b/>
                <w:sz w:val="24"/>
                <w:szCs w:val="24"/>
                <w:lang w:val="sl-SI"/>
              </w:rPr>
              <w:t xml:space="preserve"> </w:t>
            </w:r>
            <w:r w:rsidRPr="00F523EC">
              <w:rPr>
                <w:b/>
                <w:spacing w:val="-1"/>
                <w:w w:val="105"/>
                <w:sz w:val="24"/>
                <w:szCs w:val="24"/>
                <w:lang w:val="sl-SI"/>
              </w:rPr>
              <w:t xml:space="preserve">POZIV </w:t>
            </w:r>
            <w:r w:rsidRPr="00F523EC">
              <w:rPr>
                <w:b/>
                <w:spacing w:val="-1"/>
                <w:w w:val="94"/>
                <w:sz w:val="24"/>
                <w:szCs w:val="24"/>
                <w:lang w:val="sl-SI"/>
              </w:rPr>
              <w:t xml:space="preserve">K UKREPANJU </w:t>
            </w:r>
          </w:p>
        </w:tc>
        <w:tc>
          <w:tcPr>
            <w:tcW w:w="407" w:type="dxa"/>
            <w:tcBorders>
              <w:top w:val="nil"/>
              <w:left w:val="nil"/>
              <w:bottom w:val="nil"/>
              <w:right w:val="nil"/>
            </w:tcBorders>
          </w:tcPr>
          <w:p w14:paraId="7853EF5F" w14:textId="77777777" w:rsidR="00246AF1" w:rsidRPr="00F523EC" w:rsidRDefault="00246AF1">
            <w:pPr>
              <w:spacing w:before="4" w:line="120" w:lineRule="exact"/>
              <w:rPr>
                <w:sz w:val="12"/>
                <w:szCs w:val="12"/>
                <w:lang w:val="sl-SI"/>
              </w:rPr>
            </w:pPr>
          </w:p>
          <w:p w14:paraId="4712F50A" w14:textId="77777777" w:rsidR="00246AF1" w:rsidRPr="00F523EC" w:rsidRDefault="00150551">
            <w:pPr>
              <w:rPr>
                <w:rFonts w:ascii="Calibri" w:eastAsia="Calibri" w:hAnsi="Calibri" w:cs="Calibri"/>
                <w:sz w:val="24"/>
                <w:szCs w:val="24"/>
                <w:lang w:val="sl-SI"/>
              </w:rPr>
            </w:pPr>
            <w:r w:rsidRPr="00F523EC">
              <w:rPr>
                <w:rFonts w:ascii="Calibri" w:eastAsia="Calibri" w:hAnsi="Calibri" w:cs="Calibri"/>
                <w:b/>
                <w:spacing w:val="1"/>
                <w:sz w:val="24"/>
                <w:szCs w:val="24"/>
                <w:lang w:val="sl-SI"/>
              </w:rPr>
              <w:t>144</w:t>
            </w:r>
          </w:p>
        </w:tc>
      </w:tr>
      <w:tr w:rsidR="00246AF1" w:rsidRPr="00F523EC" w14:paraId="183794F1" w14:textId="77777777">
        <w:trPr>
          <w:trHeight w:hRule="exact" w:val="335"/>
        </w:trPr>
        <w:tc>
          <w:tcPr>
            <w:tcW w:w="8696" w:type="dxa"/>
            <w:tcBorders>
              <w:top w:val="nil"/>
              <w:left w:val="nil"/>
              <w:bottom w:val="nil"/>
              <w:right w:val="nil"/>
            </w:tcBorders>
          </w:tcPr>
          <w:p w14:paraId="29069D5B" w14:textId="77777777" w:rsidR="00246AF1" w:rsidRPr="00F523EC" w:rsidRDefault="00150551">
            <w:pPr>
              <w:spacing w:before="21"/>
              <w:ind w:left="40"/>
              <w:rPr>
                <w:sz w:val="18"/>
                <w:szCs w:val="18"/>
                <w:lang w:val="sl-SI"/>
              </w:rPr>
            </w:pPr>
            <w:r w:rsidRPr="00F523EC">
              <w:rPr>
                <w:spacing w:val="1"/>
                <w:w w:val="93"/>
                <w:sz w:val="18"/>
                <w:szCs w:val="18"/>
                <w:lang w:val="sl-SI"/>
              </w:rPr>
              <w:t>Priznanja</w:t>
            </w:r>
          </w:p>
        </w:tc>
        <w:tc>
          <w:tcPr>
            <w:tcW w:w="407" w:type="dxa"/>
            <w:tcBorders>
              <w:top w:val="nil"/>
              <w:left w:val="nil"/>
              <w:bottom w:val="nil"/>
              <w:right w:val="nil"/>
            </w:tcBorders>
          </w:tcPr>
          <w:p w14:paraId="7DCF63E0" w14:textId="77777777" w:rsidR="00246AF1" w:rsidRPr="00F523EC" w:rsidRDefault="00150551">
            <w:pPr>
              <w:spacing w:before="18"/>
              <w:ind w:left="65"/>
              <w:rPr>
                <w:rFonts w:ascii="Cambria" w:eastAsia="Cambria" w:hAnsi="Cambria" w:cs="Cambria"/>
                <w:sz w:val="18"/>
                <w:szCs w:val="18"/>
                <w:lang w:val="sl-SI"/>
              </w:rPr>
            </w:pPr>
            <w:r w:rsidRPr="00F523EC">
              <w:rPr>
                <w:rFonts w:ascii="Cambria" w:eastAsia="Cambria" w:hAnsi="Cambria" w:cs="Cambria"/>
                <w:spacing w:val="1"/>
                <w:sz w:val="18"/>
                <w:szCs w:val="18"/>
                <w:lang w:val="sl-SI"/>
              </w:rPr>
              <w:t>146</w:t>
            </w:r>
          </w:p>
        </w:tc>
      </w:tr>
    </w:tbl>
    <w:p w14:paraId="2759B21A" w14:textId="77777777" w:rsidR="00246AF1" w:rsidRPr="00F523EC" w:rsidRDefault="00246AF1">
      <w:pPr>
        <w:rPr>
          <w:lang w:val="sl-SI"/>
        </w:rPr>
        <w:sectPr w:rsidR="00246AF1" w:rsidRPr="00F523EC">
          <w:footerReference w:type="default" r:id="rId16"/>
          <w:pgSz w:w="11920" w:h="16840"/>
          <w:pgMar w:top="1500" w:right="1300" w:bottom="280" w:left="1300" w:header="0" w:footer="1468" w:gutter="0"/>
          <w:cols w:space="708"/>
        </w:sectPr>
      </w:pPr>
    </w:p>
    <w:p w14:paraId="37124D0A" w14:textId="77777777" w:rsidR="00246AF1" w:rsidRPr="00F523EC" w:rsidRDefault="00E55959">
      <w:pPr>
        <w:spacing w:before="17" w:line="260" w:lineRule="exact"/>
        <w:rPr>
          <w:sz w:val="26"/>
          <w:szCs w:val="26"/>
          <w:lang w:val="sl-SI"/>
        </w:rPr>
      </w:pPr>
      <w:r w:rsidRPr="00F523EC">
        <w:rPr>
          <w:lang w:val="sl-SI"/>
        </w:rPr>
        <w:lastRenderedPageBreak/>
        <w:pict w14:anchorId="729DFE37">
          <v:group id="_x0000_s1071" style="position:absolute;margin-left:0;margin-top:0;width:595.45pt;height:841.7pt;z-index:-3562;mso-position-horizontal-relative:page;mso-position-vertical-relative:page" coordsize="11909,16834">
            <v:shape id="_x0000_s1073" style="position:absolute;width:11909;height:16834" coordsize="11909,16834" path="m11909,16834l,16834,,,11909,r,16834xe" filled="f" strokecolor="#497dba">
              <v:path arrowok="t"/>
            </v:shape>
            <v:shape id="_x0000_s1072" type="#_x0000_t75" style="position:absolute;left:7;top:72;width:12156;height:17203">
              <v:imagedata r:id="rId7" o:title=""/>
            </v:shape>
            <w10:wrap anchorx="page" anchory="page"/>
          </v:group>
        </w:pict>
      </w:r>
      <w:r w:rsidRPr="00F523EC">
        <w:rPr>
          <w:lang w:val="sl-SI"/>
        </w:rPr>
        <w:pict w14:anchorId="322E6996">
          <v:shape id="_x0000_s1070" type="#_x0000_t202" style="position:absolute;margin-left:0;margin-top:0;width:595.45pt;height:841.7pt;z-index:-3563;mso-position-horizontal-relative:page;mso-position-vertical-relative:page" filled="f" stroked="f">
            <v:textbox inset="0,0,0,0">
              <w:txbxContent>
                <w:p w14:paraId="227A90C4" w14:textId="77777777" w:rsidR="00246AF1" w:rsidRDefault="00246AF1">
                  <w:pPr>
                    <w:spacing w:before="5" w:line="140" w:lineRule="exact"/>
                    <w:rPr>
                      <w:sz w:val="14"/>
                      <w:szCs w:val="14"/>
                    </w:rPr>
                  </w:pPr>
                </w:p>
                <w:p w14:paraId="531066F3" w14:textId="77777777" w:rsidR="00246AF1" w:rsidRDefault="00246AF1">
                  <w:pPr>
                    <w:spacing w:line="200" w:lineRule="exact"/>
                  </w:pPr>
                </w:p>
                <w:p w14:paraId="374A5783" w14:textId="77777777" w:rsidR="00246AF1" w:rsidRDefault="00246AF1">
                  <w:pPr>
                    <w:spacing w:line="200" w:lineRule="exact"/>
                  </w:pPr>
                </w:p>
                <w:p w14:paraId="3A0C1142" w14:textId="77777777" w:rsidR="00246AF1" w:rsidRDefault="00246AF1">
                  <w:pPr>
                    <w:spacing w:line="200" w:lineRule="exact"/>
                  </w:pPr>
                </w:p>
                <w:p w14:paraId="7BFEF48E" w14:textId="77777777" w:rsidR="00246AF1" w:rsidRDefault="00246AF1">
                  <w:pPr>
                    <w:spacing w:line="200" w:lineRule="exact"/>
                  </w:pPr>
                </w:p>
                <w:p w14:paraId="7EF8D4C8" w14:textId="77777777" w:rsidR="00246AF1" w:rsidRDefault="00246AF1">
                  <w:pPr>
                    <w:spacing w:line="200" w:lineRule="exact"/>
                  </w:pPr>
                </w:p>
                <w:p w14:paraId="2B07FDC2" w14:textId="77777777" w:rsidR="00246AF1" w:rsidRDefault="00246AF1">
                  <w:pPr>
                    <w:spacing w:line="200" w:lineRule="exact"/>
                  </w:pPr>
                </w:p>
                <w:p w14:paraId="6C9ED41D" w14:textId="77777777" w:rsidR="00246AF1" w:rsidRDefault="00246AF1">
                  <w:pPr>
                    <w:spacing w:line="200" w:lineRule="exact"/>
                  </w:pPr>
                </w:p>
                <w:p w14:paraId="243C582B" w14:textId="77777777" w:rsidR="00246AF1" w:rsidRDefault="00246AF1">
                  <w:pPr>
                    <w:spacing w:line="200" w:lineRule="exact"/>
                  </w:pPr>
                </w:p>
                <w:p w14:paraId="3A0F385F" w14:textId="77777777" w:rsidR="00246AF1" w:rsidRDefault="00246AF1">
                  <w:pPr>
                    <w:spacing w:line="200" w:lineRule="exact"/>
                  </w:pPr>
                </w:p>
                <w:p w14:paraId="74F26AAD" w14:textId="77777777" w:rsidR="00246AF1" w:rsidRDefault="00246AF1">
                  <w:pPr>
                    <w:spacing w:line="200" w:lineRule="exact"/>
                  </w:pPr>
                </w:p>
                <w:p w14:paraId="12F36AB5" w14:textId="77777777" w:rsidR="00246AF1" w:rsidRDefault="00246AF1">
                  <w:pPr>
                    <w:spacing w:line="200" w:lineRule="exact"/>
                  </w:pPr>
                </w:p>
                <w:p w14:paraId="1F515EF9" w14:textId="77777777" w:rsidR="00246AF1" w:rsidRDefault="00246AF1">
                  <w:pPr>
                    <w:spacing w:line="200" w:lineRule="exact"/>
                  </w:pPr>
                </w:p>
                <w:p w14:paraId="0FB5394C" w14:textId="77777777" w:rsidR="00246AF1" w:rsidRDefault="00246AF1">
                  <w:pPr>
                    <w:spacing w:line="200" w:lineRule="exact"/>
                  </w:pPr>
                </w:p>
                <w:p w14:paraId="3663CCFC" w14:textId="77777777" w:rsidR="00246AF1" w:rsidRDefault="00246AF1">
                  <w:pPr>
                    <w:spacing w:line="200" w:lineRule="exact"/>
                  </w:pPr>
                </w:p>
                <w:p w14:paraId="2DBBB81D" w14:textId="77777777" w:rsidR="00246AF1" w:rsidRDefault="00246AF1">
                  <w:pPr>
                    <w:spacing w:line="200" w:lineRule="exact"/>
                  </w:pPr>
                </w:p>
                <w:p w14:paraId="1592FED7" w14:textId="77777777" w:rsidR="00246AF1" w:rsidRDefault="00246AF1">
                  <w:pPr>
                    <w:spacing w:line="200" w:lineRule="exact"/>
                  </w:pPr>
                </w:p>
                <w:p w14:paraId="43472A77" w14:textId="77777777" w:rsidR="00246AF1" w:rsidRDefault="00246AF1">
                  <w:pPr>
                    <w:spacing w:line="200" w:lineRule="exact"/>
                  </w:pPr>
                </w:p>
                <w:p w14:paraId="1C34DF17" w14:textId="77777777" w:rsidR="00246AF1" w:rsidRDefault="00246AF1">
                  <w:pPr>
                    <w:spacing w:line="200" w:lineRule="exact"/>
                  </w:pPr>
                </w:p>
                <w:p w14:paraId="335F3040" w14:textId="77777777" w:rsidR="00246AF1" w:rsidRDefault="00246AF1">
                  <w:pPr>
                    <w:spacing w:line="200" w:lineRule="exact"/>
                  </w:pPr>
                </w:p>
                <w:p w14:paraId="65CAD83F" w14:textId="77777777" w:rsidR="00246AF1" w:rsidRDefault="00246AF1">
                  <w:pPr>
                    <w:spacing w:line="200" w:lineRule="exact"/>
                  </w:pPr>
                </w:p>
                <w:p w14:paraId="31D6D04A" w14:textId="77777777" w:rsidR="00246AF1" w:rsidRDefault="00246AF1">
                  <w:pPr>
                    <w:spacing w:line="200" w:lineRule="exact"/>
                  </w:pPr>
                </w:p>
                <w:p w14:paraId="190173D6" w14:textId="77777777" w:rsidR="00246AF1" w:rsidRDefault="00246AF1">
                  <w:pPr>
                    <w:spacing w:line="200" w:lineRule="exact"/>
                  </w:pPr>
                </w:p>
                <w:p w14:paraId="67C5A11F" w14:textId="77777777" w:rsidR="00246AF1" w:rsidRDefault="00246AF1">
                  <w:pPr>
                    <w:spacing w:line="200" w:lineRule="exact"/>
                  </w:pPr>
                </w:p>
                <w:p w14:paraId="23C30DF0" w14:textId="77777777" w:rsidR="00246AF1" w:rsidRDefault="00246AF1">
                  <w:pPr>
                    <w:spacing w:line="200" w:lineRule="exact"/>
                  </w:pPr>
                </w:p>
                <w:p w14:paraId="0CFA6457" w14:textId="77777777" w:rsidR="00246AF1" w:rsidRDefault="00246AF1">
                  <w:pPr>
                    <w:spacing w:line="200" w:lineRule="exact"/>
                  </w:pPr>
                </w:p>
                <w:p w14:paraId="7CE82143" w14:textId="77777777" w:rsidR="00246AF1" w:rsidRDefault="00246AF1">
                  <w:pPr>
                    <w:spacing w:line="200" w:lineRule="exact"/>
                  </w:pPr>
                </w:p>
                <w:p w14:paraId="7051085D" w14:textId="77777777" w:rsidR="00246AF1" w:rsidRDefault="00246AF1">
                  <w:pPr>
                    <w:spacing w:line="200" w:lineRule="exact"/>
                  </w:pPr>
                </w:p>
                <w:p w14:paraId="6FBACFE5" w14:textId="77777777" w:rsidR="00246AF1" w:rsidRDefault="00246AF1">
                  <w:pPr>
                    <w:spacing w:line="200" w:lineRule="exact"/>
                  </w:pPr>
                </w:p>
                <w:p w14:paraId="6CC6649F" w14:textId="77777777" w:rsidR="00246AF1" w:rsidRDefault="00246AF1">
                  <w:pPr>
                    <w:spacing w:line="200" w:lineRule="exact"/>
                  </w:pPr>
                </w:p>
                <w:p w14:paraId="120F1F47" w14:textId="77777777" w:rsidR="00246AF1" w:rsidRDefault="00246AF1">
                  <w:pPr>
                    <w:spacing w:line="200" w:lineRule="exact"/>
                  </w:pPr>
                </w:p>
                <w:p w14:paraId="692F8F7A" w14:textId="77777777" w:rsidR="00246AF1" w:rsidRDefault="00246AF1">
                  <w:pPr>
                    <w:spacing w:line="200" w:lineRule="exact"/>
                  </w:pPr>
                </w:p>
                <w:p w14:paraId="60A02D5C" w14:textId="77777777" w:rsidR="00246AF1" w:rsidRDefault="00246AF1">
                  <w:pPr>
                    <w:spacing w:line="200" w:lineRule="exact"/>
                  </w:pPr>
                </w:p>
                <w:p w14:paraId="7BF90DCA" w14:textId="77777777" w:rsidR="00246AF1" w:rsidRDefault="00246AF1">
                  <w:pPr>
                    <w:spacing w:line="200" w:lineRule="exact"/>
                  </w:pPr>
                </w:p>
                <w:p w14:paraId="1C9309C0" w14:textId="77777777" w:rsidR="00246AF1" w:rsidRDefault="00246AF1">
                  <w:pPr>
                    <w:spacing w:line="200" w:lineRule="exact"/>
                  </w:pPr>
                </w:p>
                <w:p w14:paraId="4FE9DEE5" w14:textId="77777777" w:rsidR="00246AF1" w:rsidRDefault="00246AF1">
                  <w:pPr>
                    <w:spacing w:line="200" w:lineRule="exact"/>
                  </w:pPr>
                </w:p>
                <w:p w14:paraId="5A18D05B" w14:textId="77777777" w:rsidR="00246AF1" w:rsidRDefault="00246AF1">
                  <w:pPr>
                    <w:spacing w:line="200" w:lineRule="exact"/>
                  </w:pPr>
                </w:p>
                <w:p w14:paraId="04FE12BF" w14:textId="77777777" w:rsidR="00246AF1" w:rsidRDefault="00246AF1">
                  <w:pPr>
                    <w:spacing w:line="200" w:lineRule="exact"/>
                  </w:pPr>
                </w:p>
                <w:p w14:paraId="2221DB24" w14:textId="77777777" w:rsidR="00246AF1" w:rsidRDefault="00246AF1">
                  <w:pPr>
                    <w:spacing w:line="200" w:lineRule="exact"/>
                  </w:pPr>
                </w:p>
                <w:p w14:paraId="07E0BEEF" w14:textId="77777777" w:rsidR="00246AF1" w:rsidRDefault="00246AF1">
                  <w:pPr>
                    <w:spacing w:line="200" w:lineRule="exact"/>
                  </w:pPr>
                </w:p>
                <w:p w14:paraId="54099BE8" w14:textId="77777777" w:rsidR="00246AF1" w:rsidRDefault="00246AF1">
                  <w:pPr>
                    <w:spacing w:line="200" w:lineRule="exact"/>
                  </w:pPr>
                </w:p>
                <w:p w14:paraId="0FAEFF42" w14:textId="77777777" w:rsidR="00246AF1" w:rsidRDefault="00246AF1">
                  <w:pPr>
                    <w:spacing w:line="200" w:lineRule="exact"/>
                  </w:pPr>
                </w:p>
                <w:p w14:paraId="478330A3" w14:textId="77777777" w:rsidR="00246AF1" w:rsidRDefault="00246AF1">
                  <w:pPr>
                    <w:spacing w:line="200" w:lineRule="exact"/>
                  </w:pPr>
                </w:p>
                <w:p w14:paraId="0EEDB6C2" w14:textId="77777777" w:rsidR="00246AF1" w:rsidRDefault="00246AF1">
                  <w:pPr>
                    <w:spacing w:line="200" w:lineRule="exact"/>
                  </w:pPr>
                </w:p>
                <w:p w14:paraId="5088E646" w14:textId="77777777" w:rsidR="00246AF1" w:rsidRDefault="00246AF1">
                  <w:pPr>
                    <w:spacing w:line="200" w:lineRule="exact"/>
                  </w:pPr>
                </w:p>
                <w:p w14:paraId="2EF6F54E" w14:textId="77777777" w:rsidR="00246AF1" w:rsidRDefault="00246AF1">
                  <w:pPr>
                    <w:spacing w:line="200" w:lineRule="exact"/>
                  </w:pPr>
                </w:p>
                <w:p w14:paraId="532D7E10" w14:textId="77777777" w:rsidR="00246AF1" w:rsidRDefault="00246AF1">
                  <w:pPr>
                    <w:spacing w:line="200" w:lineRule="exact"/>
                  </w:pPr>
                </w:p>
                <w:p w14:paraId="134A05A8" w14:textId="77777777" w:rsidR="00246AF1" w:rsidRDefault="00246AF1">
                  <w:pPr>
                    <w:spacing w:line="200" w:lineRule="exact"/>
                  </w:pPr>
                </w:p>
                <w:p w14:paraId="19C7A958" w14:textId="77777777" w:rsidR="00246AF1" w:rsidRDefault="00246AF1">
                  <w:pPr>
                    <w:spacing w:line="200" w:lineRule="exact"/>
                  </w:pPr>
                </w:p>
                <w:p w14:paraId="1BB847FF" w14:textId="77777777" w:rsidR="00246AF1" w:rsidRDefault="00246AF1">
                  <w:pPr>
                    <w:spacing w:line="200" w:lineRule="exact"/>
                  </w:pPr>
                </w:p>
                <w:p w14:paraId="07AECFDE" w14:textId="77777777" w:rsidR="00246AF1" w:rsidRDefault="00246AF1">
                  <w:pPr>
                    <w:spacing w:line="200" w:lineRule="exact"/>
                  </w:pPr>
                </w:p>
                <w:p w14:paraId="58691D09" w14:textId="77777777" w:rsidR="00246AF1" w:rsidRDefault="00246AF1">
                  <w:pPr>
                    <w:spacing w:line="200" w:lineRule="exact"/>
                  </w:pPr>
                </w:p>
                <w:p w14:paraId="538BD49C" w14:textId="77777777" w:rsidR="00246AF1" w:rsidRDefault="00246AF1">
                  <w:pPr>
                    <w:spacing w:line="200" w:lineRule="exact"/>
                  </w:pPr>
                </w:p>
                <w:p w14:paraId="3668458E" w14:textId="77777777" w:rsidR="00246AF1" w:rsidRDefault="00246AF1">
                  <w:pPr>
                    <w:spacing w:line="200" w:lineRule="exact"/>
                  </w:pPr>
                </w:p>
                <w:p w14:paraId="59412D1B" w14:textId="77777777" w:rsidR="00246AF1" w:rsidRDefault="00246AF1">
                  <w:pPr>
                    <w:spacing w:line="200" w:lineRule="exact"/>
                  </w:pPr>
                </w:p>
                <w:p w14:paraId="346C3A74" w14:textId="77777777" w:rsidR="00246AF1" w:rsidRDefault="00246AF1">
                  <w:pPr>
                    <w:spacing w:line="200" w:lineRule="exact"/>
                  </w:pPr>
                </w:p>
                <w:p w14:paraId="370B3F38" w14:textId="77777777" w:rsidR="00246AF1" w:rsidRDefault="00246AF1">
                  <w:pPr>
                    <w:spacing w:line="200" w:lineRule="exact"/>
                  </w:pPr>
                </w:p>
                <w:p w14:paraId="45852155" w14:textId="77777777" w:rsidR="00246AF1" w:rsidRDefault="00246AF1">
                  <w:pPr>
                    <w:spacing w:line="200" w:lineRule="exact"/>
                  </w:pPr>
                </w:p>
                <w:p w14:paraId="1F5C997D" w14:textId="77777777" w:rsidR="00246AF1" w:rsidRDefault="00246AF1">
                  <w:pPr>
                    <w:spacing w:line="200" w:lineRule="exact"/>
                  </w:pPr>
                </w:p>
                <w:p w14:paraId="3E79218F" w14:textId="77777777" w:rsidR="00246AF1" w:rsidRDefault="00246AF1">
                  <w:pPr>
                    <w:spacing w:line="200" w:lineRule="exact"/>
                  </w:pPr>
                </w:p>
                <w:p w14:paraId="480939EC" w14:textId="77777777" w:rsidR="00246AF1" w:rsidRDefault="00246AF1">
                  <w:pPr>
                    <w:spacing w:line="200" w:lineRule="exact"/>
                  </w:pPr>
                </w:p>
                <w:p w14:paraId="24FFFDCF" w14:textId="77777777" w:rsidR="00246AF1" w:rsidRDefault="00246AF1">
                  <w:pPr>
                    <w:spacing w:line="200" w:lineRule="exact"/>
                  </w:pPr>
                </w:p>
                <w:p w14:paraId="0BB8B755" w14:textId="77777777" w:rsidR="00246AF1" w:rsidRDefault="00246AF1">
                  <w:pPr>
                    <w:spacing w:line="200" w:lineRule="exact"/>
                  </w:pPr>
                </w:p>
                <w:p w14:paraId="485DF625" w14:textId="77777777" w:rsidR="00246AF1" w:rsidRDefault="00246AF1">
                  <w:pPr>
                    <w:spacing w:line="200" w:lineRule="exact"/>
                  </w:pPr>
                </w:p>
                <w:p w14:paraId="57B8C11B" w14:textId="77777777" w:rsidR="00246AF1" w:rsidRDefault="00246AF1">
                  <w:pPr>
                    <w:spacing w:line="200" w:lineRule="exact"/>
                  </w:pPr>
                </w:p>
                <w:p w14:paraId="65D51694" w14:textId="77777777" w:rsidR="00246AF1" w:rsidRDefault="00246AF1">
                  <w:pPr>
                    <w:spacing w:line="200" w:lineRule="exact"/>
                  </w:pPr>
                </w:p>
                <w:p w14:paraId="3AD00994" w14:textId="77777777" w:rsidR="00246AF1" w:rsidRDefault="00246AF1">
                  <w:pPr>
                    <w:spacing w:line="200" w:lineRule="exact"/>
                  </w:pPr>
                </w:p>
                <w:p w14:paraId="5A0C3620" w14:textId="77777777" w:rsidR="00246AF1" w:rsidRDefault="00246AF1">
                  <w:pPr>
                    <w:spacing w:line="200" w:lineRule="exact"/>
                  </w:pPr>
                </w:p>
                <w:p w14:paraId="21854EC8" w14:textId="77777777" w:rsidR="00246AF1" w:rsidRDefault="00246AF1">
                  <w:pPr>
                    <w:spacing w:line="200" w:lineRule="exact"/>
                  </w:pPr>
                </w:p>
                <w:p w14:paraId="122C0A61" w14:textId="77777777" w:rsidR="00246AF1" w:rsidRDefault="00246AF1">
                  <w:pPr>
                    <w:spacing w:line="200" w:lineRule="exact"/>
                  </w:pPr>
                </w:p>
                <w:p w14:paraId="3E96D5CC" w14:textId="77777777" w:rsidR="00246AF1" w:rsidRDefault="00246AF1">
                  <w:pPr>
                    <w:spacing w:line="200" w:lineRule="exact"/>
                  </w:pPr>
                </w:p>
                <w:p w14:paraId="3B94D38B" w14:textId="77777777" w:rsidR="00246AF1" w:rsidRDefault="00246AF1">
                  <w:pPr>
                    <w:spacing w:line="200" w:lineRule="exact"/>
                  </w:pPr>
                </w:p>
                <w:p w14:paraId="57844C91" w14:textId="77777777" w:rsidR="00246AF1" w:rsidRDefault="00246AF1">
                  <w:pPr>
                    <w:spacing w:line="200" w:lineRule="exact"/>
                  </w:pPr>
                </w:p>
                <w:p w14:paraId="097A450C" w14:textId="77777777" w:rsidR="00246AF1" w:rsidRDefault="00246AF1">
                  <w:pPr>
                    <w:spacing w:line="200" w:lineRule="exact"/>
                  </w:pPr>
                </w:p>
                <w:p w14:paraId="32B7A631" w14:textId="77777777" w:rsidR="00246AF1" w:rsidRDefault="00246AF1">
                  <w:pPr>
                    <w:spacing w:line="200" w:lineRule="exact"/>
                  </w:pPr>
                </w:p>
                <w:p w14:paraId="4A6F6E8E" w14:textId="77777777" w:rsidR="00246AF1" w:rsidRDefault="00246AF1">
                  <w:pPr>
                    <w:spacing w:line="200" w:lineRule="exact"/>
                  </w:pPr>
                </w:p>
                <w:p w14:paraId="2FF125BD" w14:textId="77777777" w:rsidR="00246AF1" w:rsidRDefault="00150551">
                  <w:pPr>
                    <w:ind w:left="1440"/>
                    <w:rPr>
                      <w:rFonts w:ascii="Arial" w:eastAsia="Arial" w:hAnsi="Arial" w:cs="Arial"/>
                      <w:sz w:val="15"/>
                      <w:szCs w:val="15"/>
                    </w:rPr>
                  </w:pPr>
                  <w:r>
                    <w:rPr>
                      <w:rFonts w:ascii="Arial" w:eastAsia="Arial" w:hAnsi="Arial" w:cs="Arial"/>
                      <w:b/>
                      <w:color w:val="034677"/>
                      <w:spacing w:val="-1"/>
                      <w:sz w:val="15"/>
                      <w:szCs w:val="15"/>
                    </w:rPr>
                    <w:t>M</w:t>
                  </w:r>
                  <w:r>
                    <w:rPr>
                      <w:rFonts w:ascii="Arial" w:eastAsia="Arial" w:hAnsi="Arial" w:cs="Arial"/>
                      <w:b/>
                      <w:color w:val="034677"/>
                      <w:spacing w:val="1"/>
                      <w:sz w:val="15"/>
                      <w:szCs w:val="15"/>
                    </w:rPr>
                    <w:t>u</w:t>
                  </w:r>
                  <w:r>
                    <w:rPr>
                      <w:rFonts w:ascii="Arial" w:eastAsia="Arial" w:hAnsi="Arial" w:cs="Arial"/>
                      <w:b/>
                      <w:color w:val="034677"/>
                      <w:spacing w:val="-2"/>
                      <w:sz w:val="15"/>
                      <w:szCs w:val="15"/>
                    </w:rPr>
                    <w:t>c</w:t>
                  </w:r>
                  <w:r>
                    <w:rPr>
                      <w:rFonts w:ascii="Arial" w:eastAsia="Arial" w:hAnsi="Arial" w:cs="Arial"/>
                      <w:b/>
                      <w:color w:val="034677"/>
                      <w:sz w:val="15"/>
                      <w:szCs w:val="15"/>
                    </w:rPr>
                    <w:t>h</w:t>
                  </w:r>
                  <w:r>
                    <w:rPr>
                      <w:rFonts w:ascii="Arial" w:eastAsia="Arial" w:hAnsi="Arial" w:cs="Arial"/>
                      <w:b/>
                      <w:color w:val="034677"/>
                      <w:spacing w:val="1"/>
                      <w:sz w:val="15"/>
                      <w:szCs w:val="15"/>
                    </w:rPr>
                    <w:t xml:space="preserve"> </w:t>
                  </w:r>
                  <w:r>
                    <w:rPr>
                      <w:rFonts w:ascii="Arial" w:eastAsia="Arial" w:hAnsi="Arial" w:cs="Arial"/>
                      <w:b/>
                      <w:color w:val="034677"/>
                      <w:spacing w:val="-3"/>
                      <w:sz w:val="15"/>
                      <w:szCs w:val="15"/>
                    </w:rPr>
                    <w:t>m</w:t>
                  </w:r>
                  <w:r>
                    <w:rPr>
                      <w:rFonts w:ascii="Arial" w:eastAsia="Arial" w:hAnsi="Arial" w:cs="Arial"/>
                      <w:b/>
                      <w:color w:val="034677"/>
                      <w:spacing w:val="1"/>
                      <w:sz w:val="15"/>
                      <w:szCs w:val="15"/>
                    </w:rPr>
                    <w:t>o</w:t>
                  </w:r>
                  <w:r>
                    <w:rPr>
                      <w:rFonts w:ascii="Arial" w:eastAsia="Arial" w:hAnsi="Arial" w:cs="Arial"/>
                      <w:b/>
                      <w:color w:val="034677"/>
                      <w:spacing w:val="-1"/>
                      <w:sz w:val="15"/>
                      <w:szCs w:val="15"/>
                    </w:rPr>
                    <w:t>r</w:t>
                  </w:r>
                  <w:r>
                    <w:rPr>
                      <w:rFonts w:ascii="Arial" w:eastAsia="Arial" w:hAnsi="Arial" w:cs="Arial"/>
                      <w:b/>
                      <w:color w:val="034677"/>
                      <w:sz w:val="15"/>
                      <w:szCs w:val="15"/>
                    </w:rPr>
                    <w:t>e</w:t>
                  </w:r>
                  <w:r>
                    <w:rPr>
                      <w:rFonts w:ascii="Arial" w:eastAsia="Arial" w:hAnsi="Arial" w:cs="Arial"/>
                      <w:b/>
                      <w:color w:val="034677"/>
                      <w:spacing w:val="2"/>
                      <w:sz w:val="15"/>
                      <w:szCs w:val="15"/>
                    </w:rPr>
                    <w:t xml:space="preserve"> </w:t>
                  </w:r>
                  <w:r>
                    <w:rPr>
                      <w:rFonts w:ascii="Arial" w:eastAsia="Arial" w:hAnsi="Arial" w:cs="Arial"/>
                      <w:b/>
                      <w:color w:val="034677"/>
                      <w:spacing w:val="-2"/>
                      <w:sz w:val="15"/>
                      <w:szCs w:val="15"/>
                    </w:rPr>
                    <w:t>t</w:t>
                  </w:r>
                  <w:r>
                    <w:rPr>
                      <w:rFonts w:ascii="Arial" w:eastAsia="Arial" w:hAnsi="Arial" w:cs="Arial"/>
                      <w:b/>
                      <w:color w:val="034677"/>
                      <w:spacing w:val="1"/>
                      <w:sz w:val="15"/>
                      <w:szCs w:val="15"/>
                    </w:rPr>
                    <w:t>h</w:t>
                  </w:r>
                  <w:r>
                    <w:rPr>
                      <w:rFonts w:ascii="Arial" w:eastAsia="Arial" w:hAnsi="Arial" w:cs="Arial"/>
                      <w:b/>
                      <w:color w:val="034677"/>
                      <w:spacing w:val="-2"/>
                      <w:sz w:val="15"/>
                      <w:szCs w:val="15"/>
                    </w:rPr>
                    <w:t>a</w:t>
                  </w:r>
                  <w:r>
                    <w:rPr>
                      <w:rFonts w:ascii="Arial" w:eastAsia="Arial" w:hAnsi="Arial" w:cs="Arial"/>
                      <w:b/>
                      <w:color w:val="034677"/>
                      <w:sz w:val="15"/>
                      <w:szCs w:val="15"/>
                    </w:rPr>
                    <w:t>n a</w:t>
                  </w:r>
                  <w:r>
                    <w:rPr>
                      <w:rFonts w:ascii="Arial" w:eastAsia="Arial" w:hAnsi="Arial" w:cs="Arial"/>
                      <w:b/>
                      <w:color w:val="034677"/>
                      <w:spacing w:val="-1"/>
                      <w:sz w:val="15"/>
                      <w:szCs w:val="15"/>
                    </w:rPr>
                    <w:t xml:space="preserve"> </w:t>
                  </w:r>
                  <w:r>
                    <w:rPr>
                      <w:rFonts w:ascii="Arial" w:eastAsia="Arial" w:hAnsi="Arial" w:cs="Arial"/>
                      <w:b/>
                      <w:color w:val="034677"/>
                      <w:sz w:val="15"/>
                      <w:szCs w:val="15"/>
                    </w:rPr>
                    <w:t>m</w:t>
                  </w:r>
                  <w:r>
                    <w:rPr>
                      <w:rFonts w:ascii="Arial" w:eastAsia="Arial" w:hAnsi="Arial" w:cs="Arial"/>
                      <w:b/>
                      <w:color w:val="034677"/>
                      <w:spacing w:val="-2"/>
                      <w:sz w:val="15"/>
                      <w:szCs w:val="15"/>
                    </w:rPr>
                    <w:t>a</w:t>
                  </w:r>
                  <w:r>
                    <w:rPr>
                      <w:rFonts w:ascii="Arial" w:eastAsia="Arial" w:hAnsi="Arial" w:cs="Arial"/>
                      <w:b/>
                      <w:color w:val="034677"/>
                      <w:spacing w:val="1"/>
                      <w:sz w:val="15"/>
                      <w:szCs w:val="15"/>
                    </w:rPr>
                    <w:t>r</w:t>
                  </w:r>
                  <w:r>
                    <w:rPr>
                      <w:rFonts w:ascii="Arial" w:eastAsia="Arial" w:hAnsi="Arial" w:cs="Arial"/>
                      <w:b/>
                      <w:color w:val="034677"/>
                      <w:spacing w:val="-2"/>
                      <w:sz w:val="15"/>
                      <w:szCs w:val="15"/>
                    </w:rPr>
                    <w:t>k</w:t>
                  </w:r>
                  <w:r>
                    <w:rPr>
                      <w:rFonts w:ascii="Arial" w:eastAsia="Arial" w:hAnsi="Arial" w:cs="Arial"/>
                      <w:b/>
                      <w:color w:val="034677"/>
                      <w:sz w:val="15"/>
                      <w:szCs w:val="15"/>
                    </w:rPr>
                    <w:t>et</w:t>
                  </w:r>
                  <w:r>
                    <w:rPr>
                      <w:rFonts w:ascii="Arial" w:eastAsia="Arial" w:hAnsi="Arial" w:cs="Arial"/>
                      <w:b/>
                      <w:color w:val="034677"/>
                      <w:spacing w:val="-1"/>
                      <w:sz w:val="15"/>
                      <w:szCs w:val="15"/>
                    </w:rPr>
                    <w:t xml:space="preserve"> </w:t>
                  </w:r>
                  <w:r>
                    <w:rPr>
                      <w:rFonts w:ascii="Arial" w:eastAsia="Arial" w:hAnsi="Arial" w:cs="Arial"/>
                      <w:b/>
                      <w:color w:val="034677"/>
                      <w:sz w:val="15"/>
                      <w:szCs w:val="15"/>
                    </w:rPr>
                    <w:t>–</w:t>
                  </w:r>
                  <w:r>
                    <w:rPr>
                      <w:rFonts w:ascii="Arial" w:eastAsia="Arial" w:hAnsi="Arial" w:cs="Arial"/>
                      <w:b/>
                      <w:color w:val="034677"/>
                      <w:spacing w:val="-1"/>
                      <w:sz w:val="15"/>
                      <w:szCs w:val="15"/>
                    </w:rPr>
                    <w:t xml:space="preserve"> </w:t>
                  </w:r>
                  <w:r>
                    <w:rPr>
                      <w:rFonts w:ascii="Arial" w:eastAsia="Arial" w:hAnsi="Arial" w:cs="Arial"/>
                      <w:b/>
                      <w:color w:val="034677"/>
                      <w:sz w:val="15"/>
                      <w:szCs w:val="15"/>
                    </w:rPr>
                    <w:t>S</w:t>
                  </w:r>
                  <w:r>
                    <w:rPr>
                      <w:rFonts w:ascii="Arial" w:eastAsia="Arial" w:hAnsi="Arial" w:cs="Arial"/>
                      <w:b/>
                      <w:color w:val="034677"/>
                      <w:spacing w:val="-1"/>
                      <w:sz w:val="15"/>
                      <w:szCs w:val="15"/>
                    </w:rPr>
                    <w:t>p</w:t>
                  </w:r>
                  <w:r>
                    <w:rPr>
                      <w:rFonts w:ascii="Arial" w:eastAsia="Arial" w:hAnsi="Arial" w:cs="Arial"/>
                      <w:b/>
                      <w:color w:val="034677"/>
                      <w:sz w:val="15"/>
                      <w:szCs w:val="15"/>
                    </w:rPr>
                    <w:t>e</w:t>
                  </w:r>
                  <w:r>
                    <w:rPr>
                      <w:rFonts w:ascii="Arial" w:eastAsia="Arial" w:hAnsi="Arial" w:cs="Arial"/>
                      <w:b/>
                      <w:color w:val="034677"/>
                      <w:spacing w:val="-3"/>
                      <w:sz w:val="15"/>
                      <w:szCs w:val="15"/>
                    </w:rPr>
                    <w:t>e</w:t>
                  </w:r>
                  <w:r>
                    <w:rPr>
                      <w:rFonts w:ascii="Arial" w:eastAsia="Arial" w:hAnsi="Arial" w:cs="Arial"/>
                      <w:b/>
                      <w:color w:val="034677"/>
                      <w:spacing w:val="-1"/>
                      <w:sz w:val="15"/>
                      <w:szCs w:val="15"/>
                    </w:rPr>
                    <w:t>d</w:t>
                  </w:r>
                  <w:r>
                    <w:rPr>
                      <w:rFonts w:ascii="Arial" w:eastAsia="Arial" w:hAnsi="Arial" w:cs="Arial"/>
                      <w:b/>
                      <w:color w:val="034677"/>
                      <w:sz w:val="15"/>
                      <w:szCs w:val="15"/>
                    </w:rPr>
                    <w:t>, Se</w:t>
                  </w:r>
                  <w:r>
                    <w:rPr>
                      <w:rFonts w:ascii="Arial" w:eastAsia="Arial" w:hAnsi="Arial" w:cs="Arial"/>
                      <w:b/>
                      <w:color w:val="034677"/>
                      <w:spacing w:val="-3"/>
                      <w:sz w:val="15"/>
                      <w:szCs w:val="15"/>
                    </w:rPr>
                    <w:t>c</w:t>
                  </w:r>
                  <w:r>
                    <w:rPr>
                      <w:rFonts w:ascii="Arial" w:eastAsia="Arial" w:hAnsi="Arial" w:cs="Arial"/>
                      <w:b/>
                      <w:color w:val="034677"/>
                      <w:spacing w:val="-1"/>
                      <w:sz w:val="15"/>
                      <w:szCs w:val="15"/>
                    </w:rPr>
                    <w:t>u</w:t>
                  </w:r>
                  <w:r>
                    <w:rPr>
                      <w:rFonts w:ascii="Arial" w:eastAsia="Arial" w:hAnsi="Arial" w:cs="Arial"/>
                      <w:b/>
                      <w:color w:val="034677"/>
                      <w:spacing w:val="1"/>
                      <w:sz w:val="15"/>
                      <w:szCs w:val="15"/>
                    </w:rPr>
                    <w:t>ri</w:t>
                  </w:r>
                  <w:r>
                    <w:rPr>
                      <w:rFonts w:ascii="Arial" w:eastAsia="Arial" w:hAnsi="Arial" w:cs="Arial"/>
                      <w:b/>
                      <w:color w:val="034677"/>
                      <w:spacing w:val="-2"/>
                      <w:sz w:val="15"/>
                      <w:szCs w:val="15"/>
                    </w:rPr>
                    <w:t>t</w:t>
                  </w:r>
                  <w:r>
                    <w:rPr>
                      <w:rFonts w:ascii="Arial" w:eastAsia="Arial" w:hAnsi="Arial" w:cs="Arial"/>
                      <w:b/>
                      <w:color w:val="034677"/>
                      <w:sz w:val="15"/>
                      <w:szCs w:val="15"/>
                    </w:rPr>
                    <w:t xml:space="preserve">y, </w:t>
                  </w:r>
                  <w:r>
                    <w:rPr>
                      <w:rFonts w:ascii="Arial" w:eastAsia="Arial" w:hAnsi="Arial" w:cs="Arial"/>
                      <w:b/>
                      <w:color w:val="034677"/>
                      <w:spacing w:val="-2"/>
                      <w:sz w:val="15"/>
                      <w:szCs w:val="15"/>
                    </w:rPr>
                    <w:t>S</w:t>
                  </w:r>
                  <w:r>
                    <w:rPr>
                      <w:rFonts w:ascii="Arial" w:eastAsia="Arial" w:hAnsi="Arial" w:cs="Arial"/>
                      <w:b/>
                      <w:color w:val="034677"/>
                      <w:spacing w:val="-1"/>
                      <w:sz w:val="15"/>
                      <w:szCs w:val="15"/>
                    </w:rPr>
                    <w:t>o</w:t>
                  </w:r>
                  <w:r>
                    <w:rPr>
                      <w:rFonts w:ascii="Arial" w:eastAsia="Arial" w:hAnsi="Arial" w:cs="Arial"/>
                      <w:b/>
                      <w:color w:val="034677"/>
                      <w:spacing w:val="1"/>
                      <w:sz w:val="15"/>
                      <w:szCs w:val="15"/>
                    </w:rPr>
                    <w:t>l</w:t>
                  </w:r>
                  <w:r>
                    <w:rPr>
                      <w:rFonts w:ascii="Arial" w:eastAsia="Arial" w:hAnsi="Arial" w:cs="Arial"/>
                      <w:b/>
                      <w:color w:val="034677"/>
                      <w:spacing w:val="-1"/>
                      <w:sz w:val="15"/>
                      <w:szCs w:val="15"/>
                    </w:rPr>
                    <w:t>i</w:t>
                  </w:r>
                  <w:r>
                    <w:rPr>
                      <w:rFonts w:ascii="Arial" w:eastAsia="Arial" w:hAnsi="Arial" w:cs="Arial"/>
                      <w:b/>
                      <w:color w:val="034677"/>
                      <w:spacing w:val="1"/>
                      <w:sz w:val="15"/>
                      <w:szCs w:val="15"/>
                    </w:rPr>
                    <w:t>d</w:t>
                  </w:r>
                  <w:r>
                    <w:rPr>
                      <w:rFonts w:ascii="Arial" w:eastAsia="Arial" w:hAnsi="Arial" w:cs="Arial"/>
                      <w:b/>
                      <w:color w:val="034677"/>
                      <w:spacing w:val="-2"/>
                      <w:sz w:val="15"/>
                      <w:szCs w:val="15"/>
                    </w:rPr>
                    <w:t>a</w:t>
                  </w:r>
                  <w:r>
                    <w:rPr>
                      <w:rFonts w:ascii="Arial" w:eastAsia="Arial" w:hAnsi="Arial" w:cs="Arial"/>
                      <w:b/>
                      <w:color w:val="034677"/>
                      <w:spacing w:val="-1"/>
                      <w:sz w:val="15"/>
                      <w:szCs w:val="15"/>
                    </w:rPr>
                    <w:t>r</w:t>
                  </w:r>
                  <w:r>
                    <w:rPr>
                      <w:rFonts w:ascii="Arial" w:eastAsia="Arial" w:hAnsi="Arial" w:cs="Arial"/>
                      <w:b/>
                      <w:color w:val="034677"/>
                      <w:spacing w:val="1"/>
                      <w:sz w:val="15"/>
                      <w:szCs w:val="15"/>
                    </w:rPr>
                    <w:t>i</w:t>
                  </w:r>
                  <w:r>
                    <w:rPr>
                      <w:rFonts w:ascii="Arial" w:eastAsia="Arial" w:hAnsi="Arial" w:cs="Arial"/>
                      <w:b/>
                      <w:color w:val="034677"/>
                      <w:sz w:val="15"/>
                      <w:szCs w:val="15"/>
                    </w:rPr>
                    <w:t xml:space="preserve">ty                                                                                                                 </w:t>
                  </w:r>
                  <w:r>
                    <w:rPr>
                      <w:rFonts w:ascii="Arial" w:eastAsia="Arial" w:hAnsi="Arial" w:cs="Arial"/>
                      <w:b/>
                      <w:color w:val="034677"/>
                      <w:spacing w:val="7"/>
                      <w:sz w:val="15"/>
                      <w:szCs w:val="15"/>
                    </w:rPr>
                    <w:t xml:space="preserve"> </w:t>
                  </w:r>
                  <w:r>
                    <w:rPr>
                      <w:rFonts w:ascii="Arial" w:eastAsia="Arial" w:hAnsi="Arial" w:cs="Arial"/>
                      <w:b/>
                      <w:color w:val="034677"/>
                      <w:position w:val="1"/>
                      <w:sz w:val="15"/>
                      <w:szCs w:val="15"/>
                    </w:rPr>
                    <w:t>2</w:t>
                  </w:r>
                </w:p>
                <w:p w14:paraId="51418991" w14:textId="77777777" w:rsidR="00246AF1" w:rsidRDefault="00150551">
                  <w:pPr>
                    <w:ind w:left="1440"/>
                    <w:rPr>
                      <w:rFonts w:ascii="Arial" w:eastAsia="Arial" w:hAnsi="Arial" w:cs="Arial"/>
                      <w:sz w:val="15"/>
                      <w:szCs w:val="15"/>
                    </w:rPr>
                  </w:pPr>
                  <w:r>
                    <w:rPr>
                      <w:rFonts w:ascii="Arial" w:eastAsia="Arial" w:hAnsi="Arial" w:cs="Arial"/>
                      <w:i/>
                      <w:color w:val="034677"/>
                      <w:sz w:val="15"/>
                      <w:szCs w:val="15"/>
                    </w:rPr>
                    <w:t>E</w:t>
                  </w:r>
                  <w:r>
                    <w:rPr>
                      <w:rFonts w:ascii="Arial" w:eastAsia="Arial" w:hAnsi="Arial" w:cs="Arial"/>
                      <w:i/>
                      <w:color w:val="034677"/>
                      <w:spacing w:val="-1"/>
                      <w:sz w:val="15"/>
                      <w:szCs w:val="15"/>
                    </w:rPr>
                    <w:t>m</w:t>
                  </w:r>
                  <w:r>
                    <w:rPr>
                      <w:rFonts w:ascii="Arial" w:eastAsia="Arial" w:hAnsi="Arial" w:cs="Arial"/>
                      <w:i/>
                      <w:color w:val="034677"/>
                      <w:sz w:val="15"/>
                      <w:szCs w:val="15"/>
                    </w:rPr>
                    <w:t>p</w:t>
                  </w:r>
                  <w:r>
                    <w:rPr>
                      <w:rFonts w:ascii="Arial" w:eastAsia="Arial" w:hAnsi="Arial" w:cs="Arial"/>
                      <w:i/>
                      <w:color w:val="034677"/>
                      <w:spacing w:val="-3"/>
                      <w:sz w:val="15"/>
                      <w:szCs w:val="15"/>
                    </w:rPr>
                    <w:t>o</w:t>
                  </w:r>
                  <w:r>
                    <w:rPr>
                      <w:rFonts w:ascii="Arial" w:eastAsia="Arial" w:hAnsi="Arial" w:cs="Arial"/>
                      <w:i/>
                      <w:color w:val="034677"/>
                      <w:spacing w:val="1"/>
                      <w:sz w:val="15"/>
                      <w:szCs w:val="15"/>
                    </w:rPr>
                    <w:t>w</w:t>
                  </w:r>
                  <w:r>
                    <w:rPr>
                      <w:rFonts w:ascii="Arial" w:eastAsia="Arial" w:hAnsi="Arial" w:cs="Arial"/>
                      <w:i/>
                      <w:color w:val="034677"/>
                      <w:sz w:val="15"/>
                      <w:szCs w:val="15"/>
                    </w:rPr>
                    <w:t>eri</w:t>
                  </w:r>
                  <w:r>
                    <w:rPr>
                      <w:rFonts w:ascii="Arial" w:eastAsia="Arial" w:hAnsi="Arial" w:cs="Arial"/>
                      <w:i/>
                      <w:color w:val="034677"/>
                      <w:spacing w:val="-2"/>
                      <w:sz w:val="15"/>
                      <w:szCs w:val="15"/>
                    </w:rPr>
                    <w:t>n</w:t>
                  </w:r>
                  <w:r>
                    <w:rPr>
                      <w:rFonts w:ascii="Arial" w:eastAsia="Arial" w:hAnsi="Arial" w:cs="Arial"/>
                      <w:i/>
                      <w:color w:val="034677"/>
                      <w:sz w:val="15"/>
                      <w:szCs w:val="15"/>
                    </w:rPr>
                    <w:t>g</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t</w:t>
                  </w:r>
                  <w:r>
                    <w:rPr>
                      <w:rFonts w:ascii="Arial" w:eastAsia="Arial" w:hAnsi="Arial" w:cs="Arial"/>
                      <w:i/>
                      <w:color w:val="034677"/>
                      <w:sz w:val="15"/>
                      <w:szCs w:val="15"/>
                    </w:rPr>
                    <w:t>he</w:t>
                  </w:r>
                  <w:r>
                    <w:rPr>
                      <w:rFonts w:ascii="Arial" w:eastAsia="Arial" w:hAnsi="Arial" w:cs="Arial"/>
                      <w:i/>
                      <w:color w:val="034677"/>
                      <w:spacing w:val="-1"/>
                      <w:sz w:val="15"/>
                      <w:szCs w:val="15"/>
                    </w:rPr>
                    <w:t xml:space="preserve"> </w:t>
                  </w:r>
                  <w:r>
                    <w:rPr>
                      <w:rFonts w:ascii="Arial" w:eastAsia="Arial" w:hAnsi="Arial" w:cs="Arial"/>
                      <w:i/>
                      <w:color w:val="034677"/>
                      <w:sz w:val="15"/>
                      <w:szCs w:val="15"/>
                    </w:rPr>
                    <w:t>S</w:t>
                  </w:r>
                  <w:r>
                    <w:rPr>
                      <w:rFonts w:ascii="Arial" w:eastAsia="Arial" w:hAnsi="Arial" w:cs="Arial"/>
                      <w:i/>
                      <w:color w:val="034677"/>
                      <w:spacing w:val="-2"/>
                      <w:sz w:val="15"/>
                      <w:szCs w:val="15"/>
                    </w:rPr>
                    <w:t>i</w:t>
                  </w:r>
                  <w:r>
                    <w:rPr>
                      <w:rFonts w:ascii="Arial" w:eastAsia="Arial" w:hAnsi="Arial" w:cs="Arial"/>
                      <w:i/>
                      <w:color w:val="034677"/>
                      <w:sz w:val="15"/>
                      <w:szCs w:val="15"/>
                    </w:rPr>
                    <w:t>ngle</w:t>
                  </w:r>
                  <w:r>
                    <w:rPr>
                      <w:rFonts w:ascii="Arial" w:eastAsia="Arial" w:hAnsi="Arial" w:cs="Arial"/>
                      <w:i/>
                      <w:color w:val="034677"/>
                      <w:spacing w:val="-1"/>
                      <w:sz w:val="15"/>
                      <w:szCs w:val="15"/>
                    </w:rPr>
                    <w:t xml:space="preserve"> M</w:t>
                  </w:r>
                  <w:r>
                    <w:rPr>
                      <w:rFonts w:ascii="Arial" w:eastAsia="Arial" w:hAnsi="Arial" w:cs="Arial"/>
                      <w:i/>
                      <w:color w:val="034677"/>
                      <w:sz w:val="15"/>
                      <w:szCs w:val="15"/>
                    </w:rPr>
                    <w:t>a</w:t>
                  </w:r>
                  <w:r>
                    <w:rPr>
                      <w:rFonts w:ascii="Arial" w:eastAsia="Arial" w:hAnsi="Arial" w:cs="Arial"/>
                      <w:i/>
                      <w:color w:val="034677"/>
                      <w:spacing w:val="-2"/>
                      <w:sz w:val="15"/>
                      <w:szCs w:val="15"/>
                    </w:rPr>
                    <w:t>r</w:t>
                  </w:r>
                  <w:r>
                    <w:rPr>
                      <w:rFonts w:ascii="Arial" w:eastAsia="Arial" w:hAnsi="Arial" w:cs="Arial"/>
                      <w:i/>
                      <w:color w:val="034677"/>
                      <w:spacing w:val="1"/>
                      <w:sz w:val="15"/>
                      <w:szCs w:val="15"/>
                    </w:rPr>
                    <w:t>k</w:t>
                  </w:r>
                  <w:r>
                    <w:rPr>
                      <w:rFonts w:ascii="Arial" w:eastAsia="Arial" w:hAnsi="Arial" w:cs="Arial"/>
                      <w:i/>
                      <w:color w:val="034677"/>
                      <w:spacing w:val="-2"/>
                      <w:sz w:val="15"/>
                      <w:szCs w:val="15"/>
                    </w:rPr>
                    <w:t>e</w:t>
                  </w:r>
                  <w:r>
                    <w:rPr>
                      <w:rFonts w:ascii="Arial" w:eastAsia="Arial" w:hAnsi="Arial" w:cs="Arial"/>
                      <w:i/>
                      <w:color w:val="034677"/>
                      <w:sz w:val="15"/>
                      <w:szCs w:val="15"/>
                    </w:rPr>
                    <w:t xml:space="preserve">t </w:t>
                  </w:r>
                  <w:r>
                    <w:rPr>
                      <w:rFonts w:ascii="Arial" w:eastAsia="Arial" w:hAnsi="Arial" w:cs="Arial"/>
                      <w:i/>
                      <w:color w:val="034677"/>
                      <w:spacing w:val="1"/>
                      <w:sz w:val="15"/>
                      <w:szCs w:val="15"/>
                    </w:rPr>
                    <w:t>t</w:t>
                  </w:r>
                  <w:r>
                    <w:rPr>
                      <w:rFonts w:ascii="Arial" w:eastAsia="Arial" w:hAnsi="Arial" w:cs="Arial"/>
                      <w:i/>
                      <w:color w:val="034677"/>
                      <w:sz w:val="15"/>
                      <w:szCs w:val="15"/>
                    </w:rPr>
                    <w:t>o</w:t>
                  </w:r>
                  <w:r>
                    <w:rPr>
                      <w:rFonts w:ascii="Arial" w:eastAsia="Arial" w:hAnsi="Arial" w:cs="Arial"/>
                      <w:i/>
                      <w:color w:val="034677"/>
                      <w:spacing w:val="-1"/>
                      <w:sz w:val="15"/>
                      <w:szCs w:val="15"/>
                    </w:rPr>
                    <w:t xml:space="preserve"> </w:t>
                  </w:r>
                  <w:r>
                    <w:rPr>
                      <w:rFonts w:ascii="Arial" w:eastAsia="Arial" w:hAnsi="Arial" w:cs="Arial"/>
                      <w:i/>
                      <w:color w:val="034677"/>
                      <w:sz w:val="15"/>
                      <w:szCs w:val="15"/>
                    </w:rPr>
                    <w:t>d</w:t>
                  </w:r>
                  <w:r>
                    <w:rPr>
                      <w:rFonts w:ascii="Arial" w:eastAsia="Arial" w:hAnsi="Arial" w:cs="Arial"/>
                      <w:i/>
                      <w:color w:val="034677"/>
                      <w:spacing w:val="-3"/>
                      <w:sz w:val="15"/>
                      <w:szCs w:val="15"/>
                    </w:rPr>
                    <w:t>e</w:t>
                  </w:r>
                  <w:r>
                    <w:rPr>
                      <w:rFonts w:ascii="Arial" w:eastAsia="Arial" w:hAnsi="Arial" w:cs="Arial"/>
                      <w:i/>
                      <w:color w:val="034677"/>
                      <w:spacing w:val="-2"/>
                      <w:sz w:val="15"/>
                      <w:szCs w:val="15"/>
                    </w:rPr>
                    <w:t>l</w:t>
                  </w:r>
                  <w:r>
                    <w:rPr>
                      <w:rFonts w:ascii="Arial" w:eastAsia="Arial" w:hAnsi="Arial" w:cs="Arial"/>
                      <w:i/>
                      <w:color w:val="034677"/>
                      <w:sz w:val="15"/>
                      <w:szCs w:val="15"/>
                    </w:rPr>
                    <w:t>i</w:t>
                  </w:r>
                  <w:r>
                    <w:rPr>
                      <w:rFonts w:ascii="Arial" w:eastAsia="Arial" w:hAnsi="Arial" w:cs="Arial"/>
                      <w:i/>
                      <w:color w:val="034677"/>
                      <w:spacing w:val="1"/>
                      <w:sz w:val="15"/>
                      <w:szCs w:val="15"/>
                    </w:rPr>
                    <w:t>v</w:t>
                  </w:r>
                  <w:r>
                    <w:rPr>
                      <w:rFonts w:ascii="Arial" w:eastAsia="Arial" w:hAnsi="Arial" w:cs="Arial"/>
                      <w:i/>
                      <w:color w:val="034677"/>
                      <w:sz w:val="15"/>
                      <w:szCs w:val="15"/>
                    </w:rPr>
                    <w:t>er</w:t>
                  </w:r>
                  <w:r>
                    <w:rPr>
                      <w:rFonts w:ascii="Arial" w:eastAsia="Arial" w:hAnsi="Arial" w:cs="Arial"/>
                      <w:i/>
                      <w:color w:val="034677"/>
                      <w:spacing w:val="-1"/>
                      <w:sz w:val="15"/>
                      <w:szCs w:val="15"/>
                    </w:rPr>
                    <w:t xml:space="preserve"> </w:t>
                  </w:r>
                  <w:r>
                    <w:rPr>
                      <w:rFonts w:ascii="Arial" w:eastAsia="Arial" w:hAnsi="Arial" w:cs="Arial"/>
                      <w:i/>
                      <w:color w:val="034677"/>
                      <w:sz w:val="15"/>
                      <w:szCs w:val="15"/>
                    </w:rPr>
                    <w:t>a</w:t>
                  </w:r>
                  <w:r>
                    <w:rPr>
                      <w:rFonts w:ascii="Arial" w:eastAsia="Arial" w:hAnsi="Arial" w:cs="Arial"/>
                      <w:i/>
                      <w:color w:val="034677"/>
                      <w:spacing w:val="-3"/>
                      <w:sz w:val="15"/>
                      <w:szCs w:val="15"/>
                    </w:rPr>
                    <w:t xml:space="preserve"> </w:t>
                  </w:r>
                  <w:r>
                    <w:rPr>
                      <w:rFonts w:ascii="Arial" w:eastAsia="Arial" w:hAnsi="Arial" w:cs="Arial"/>
                      <w:i/>
                      <w:color w:val="034677"/>
                      <w:spacing w:val="1"/>
                      <w:sz w:val="15"/>
                      <w:szCs w:val="15"/>
                    </w:rPr>
                    <w:t>s</w:t>
                  </w:r>
                  <w:r>
                    <w:rPr>
                      <w:rFonts w:ascii="Arial" w:eastAsia="Arial" w:hAnsi="Arial" w:cs="Arial"/>
                      <w:i/>
                      <w:color w:val="034677"/>
                      <w:spacing w:val="-2"/>
                      <w:sz w:val="15"/>
                      <w:szCs w:val="15"/>
                    </w:rPr>
                    <w:t>u</w:t>
                  </w:r>
                  <w:r>
                    <w:rPr>
                      <w:rFonts w:ascii="Arial" w:eastAsia="Arial" w:hAnsi="Arial" w:cs="Arial"/>
                      <w:i/>
                      <w:color w:val="034677"/>
                      <w:spacing w:val="1"/>
                      <w:sz w:val="15"/>
                      <w:szCs w:val="15"/>
                    </w:rPr>
                    <w:t>st</w:t>
                  </w:r>
                  <w:r>
                    <w:rPr>
                      <w:rFonts w:ascii="Arial" w:eastAsia="Arial" w:hAnsi="Arial" w:cs="Arial"/>
                      <w:i/>
                      <w:color w:val="034677"/>
                      <w:spacing w:val="-2"/>
                      <w:sz w:val="15"/>
                      <w:szCs w:val="15"/>
                    </w:rPr>
                    <w:t>a</w:t>
                  </w:r>
                  <w:r>
                    <w:rPr>
                      <w:rFonts w:ascii="Arial" w:eastAsia="Arial" w:hAnsi="Arial" w:cs="Arial"/>
                      <w:i/>
                      <w:color w:val="034677"/>
                      <w:sz w:val="15"/>
                      <w:szCs w:val="15"/>
                    </w:rPr>
                    <w:t>inab</w:t>
                  </w:r>
                  <w:r>
                    <w:rPr>
                      <w:rFonts w:ascii="Arial" w:eastAsia="Arial" w:hAnsi="Arial" w:cs="Arial"/>
                      <w:i/>
                      <w:color w:val="034677"/>
                      <w:spacing w:val="-3"/>
                      <w:sz w:val="15"/>
                      <w:szCs w:val="15"/>
                    </w:rPr>
                    <w:t>l</w:t>
                  </w:r>
                  <w:r>
                    <w:rPr>
                      <w:rFonts w:ascii="Arial" w:eastAsia="Arial" w:hAnsi="Arial" w:cs="Arial"/>
                      <w:i/>
                      <w:color w:val="034677"/>
                      <w:sz w:val="15"/>
                      <w:szCs w:val="15"/>
                    </w:rPr>
                    <w:t>e</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f</w:t>
                  </w:r>
                  <w:r>
                    <w:rPr>
                      <w:rFonts w:ascii="Arial" w:eastAsia="Arial" w:hAnsi="Arial" w:cs="Arial"/>
                      <w:i/>
                      <w:color w:val="034677"/>
                      <w:spacing w:val="-2"/>
                      <w:sz w:val="15"/>
                      <w:szCs w:val="15"/>
                    </w:rPr>
                    <w:t>u</w:t>
                  </w:r>
                  <w:r>
                    <w:rPr>
                      <w:rFonts w:ascii="Arial" w:eastAsia="Arial" w:hAnsi="Arial" w:cs="Arial"/>
                      <w:i/>
                      <w:color w:val="034677"/>
                      <w:spacing w:val="1"/>
                      <w:sz w:val="15"/>
                      <w:szCs w:val="15"/>
                    </w:rPr>
                    <w:t>t</w:t>
                  </w:r>
                  <w:r>
                    <w:rPr>
                      <w:rFonts w:ascii="Arial" w:eastAsia="Arial" w:hAnsi="Arial" w:cs="Arial"/>
                      <w:i/>
                      <w:color w:val="034677"/>
                      <w:sz w:val="15"/>
                      <w:szCs w:val="15"/>
                    </w:rPr>
                    <w:t>ure a</w:t>
                  </w:r>
                  <w:r>
                    <w:rPr>
                      <w:rFonts w:ascii="Arial" w:eastAsia="Arial" w:hAnsi="Arial" w:cs="Arial"/>
                      <w:i/>
                      <w:color w:val="034677"/>
                      <w:spacing w:val="-3"/>
                      <w:sz w:val="15"/>
                      <w:szCs w:val="15"/>
                    </w:rPr>
                    <w:t>n</w:t>
                  </w:r>
                  <w:r>
                    <w:rPr>
                      <w:rFonts w:ascii="Arial" w:eastAsia="Arial" w:hAnsi="Arial" w:cs="Arial"/>
                      <w:i/>
                      <w:color w:val="034677"/>
                      <w:sz w:val="15"/>
                      <w:szCs w:val="15"/>
                    </w:rPr>
                    <w:t>d</w:t>
                  </w:r>
                  <w:r>
                    <w:rPr>
                      <w:rFonts w:ascii="Arial" w:eastAsia="Arial" w:hAnsi="Arial" w:cs="Arial"/>
                      <w:i/>
                      <w:color w:val="034677"/>
                      <w:spacing w:val="-1"/>
                      <w:sz w:val="15"/>
                      <w:szCs w:val="15"/>
                    </w:rPr>
                    <w:t xml:space="preserve"> </w:t>
                  </w:r>
                  <w:r>
                    <w:rPr>
                      <w:rFonts w:ascii="Arial" w:eastAsia="Arial" w:hAnsi="Arial" w:cs="Arial"/>
                      <w:i/>
                      <w:color w:val="034677"/>
                      <w:sz w:val="15"/>
                      <w:szCs w:val="15"/>
                    </w:rPr>
                    <w:t>pr</w:t>
                  </w:r>
                  <w:r>
                    <w:rPr>
                      <w:rFonts w:ascii="Arial" w:eastAsia="Arial" w:hAnsi="Arial" w:cs="Arial"/>
                      <w:i/>
                      <w:color w:val="034677"/>
                      <w:spacing w:val="-2"/>
                      <w:sz w:val="15"/>
                      <w:szCs w:val="15"/>
                    </w:rPr>
                    <w:t>o</w:t>
                  </w:r>
                  <w:r>
                    <w:rPr>
                      <w:rFonts w:ascii="Arial" w:eastAsia="Arial" w:hAnsi="Arial" w:cs="Arial"/>
                      <w:i/>
                      <w:color w:val="034677"/>
                      <w:spacing w:val="1"/>
                      <w:sz w:val="15"/>
                      <w:szCs w:val="15"/>
                    </w:rPr>
                    <w:t>s</w:t>
                  </w:r>
                  <w:r>
                    <w:rPr>
                      <w:rFonts w:ascii="Arial" w:eastAsia="Arial" w:hAnsi="Arial" w:cs="Arial"/>
                      <w:i/>
                      <w:color w:val="034677"/>
                      <w:sz w:val="15"/>
                      <w:szCs w:val="15"/>
                    </w:rPr>
                    <w:t>pe</w:t>
                  </w:r>
                  <w:r>
                    <w:rPr>
                      <w:rFonts w:ascii="Arial" w:eastAsia="Arial" w:hAnsi="Arial" w:cs="Arial"/>
                      <w:i/>
                      <w:color w:val="034677"/>
                      <w:spacing w:val="-2"/>
                      <w:sz w:val="15"/>
                      <w:szCs w:val="15"/>
                    </w:rPr>
                    <w:t>r</w:t>
                  </w:r>
                  <w:r>
                    <w:rPr>
                      <w:rFonts w:ascii="Arial" w:eastAsia="Arial" w:hAnsi="Arial" w:cs="Arial"/>
                      <w:i/>
                      <w:color w:val="034677"/>
                      <w:sz w:val="15"/>
                      <w:szCs w:val="15"/>
                    </w:rPr>
                    <w:t>i</w:t>
                  </w:r>
                  <w:r>
                    <w:rPr>
                      <w:rFonts w:ascii="Arial" w:eastAsia="Arial" w:hAnsi="Arial" w:cs="Arial"/>
                      <w:i/>
                      <w:color w:val="034677"/>
                      <w:spacing w:val="1"/>
                      <w:sz w:val="15"/>
                      <w:szCs w:val="15"/>
                    </w:rPr>
                    <w:t>t</w:t>
                  </w:r>
                  <w:r>
                    <w:rPr>
                      <w:rFonts w:ascii="Arial" w:eastAsia="Arial" w:hAnsi="Arial" w:cs="Arial"/>
                      <w:i/>
                      <w:color w:val="034677"/>
                      <w:sz w:val="15"/>
                      <w:szCs w:val="15"/>
                    </w:rPr>
                    <w:t>y</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f</w:t>
                  </w:r>
                  <w:r>
                    <w:rPr>
                      <w:rFonts w:ascii="Arial" w:eastAsia="Arial" w:hAnsi="Arial" w:cs="Arial"/>
                      <w:i/>
                      <w:color w:val="034677"/>
                      <w:sz w:val="15"/>
                      <w:szCs w:val="15"/>
                    </w:rPr>
                    <w:t>or</w:t>
                  </w:r>
                  <w:r>
                    <w:rPr>
                      <w:rFonts w:ascii="Arial" w:eastAsia="Arial" w:hAnsi="Arial" w:cs="Arial"/>
                      <w:i/>
                      <w:color w:val="034677"/>
                      <w:spacing w:val="-1"/>
                      <w:sz w:val="15"/>
                      <w:szCs w:val="15"/>
                    </w:rPr>
                    <w:t xml:space="preserve"> </w:t>
                  </w:r>
                  <w:r>
                    <w:rPr>
                      <w:rFonts w:ascii="Arial" w:eastAsia="Arial" w:hAnsi="Arial" w:cs="Arial"/>
                      <w:i/>
                      <w:color w:val="034677"/>
                      <w:sz w:val="15"/>
                      <w:szCs w:val="15"/>
                    </w:rPr>
                    <w:t>all</w:t>
                  </w:r>
                  <w:r>
                    <w:rPr>
                      <w:rFonts w:ascii="Arial" w:eastAsia="Arial" w:hAnsi="Arial" w:cs="Arial"/>
                      <w:i/>
                      <w:color w:val="034677"/>
                      <w:spacing w:val="-1"/>
                      <w:sz w:val="15"/>
                      <w:szCs w:val="15"/>
                    </w:rPr>
                    <w:t xml:space="preserve"> </w:t>
                  </w:r>
                  <w:r>
                    <w:rPr>
                      <w:rFonts w:ascii="Arial" w:eastAsia="Arial" w:hAnsi="Arial" w:cs="Arial"/>
                      <w:i/>
                      <w:color w:val="034677"/>
                      <w:spacing w:val="-2"/>
                      <w:sz w:val="15"/>
                      <w:szCs w:val="15"/>
                    </w:rPr>
                    <w:t>E</w:t>
                  </w:r>
                  <w:r>
                    <w:rPr>
                      <w:rFonts w:ascii="Arial" w:eastAsia="Arial" w:hAnsi="Arial" w:cs="Arial"/>
                      <w:i/>
                      <w:color w:val="034677"/>
                      <w:sz w:val="15"/>
                      <w:szCs w:val="15"/>
                    </w:rPr>
                    <w:t>U</w:t>
                  </w:r>
                  <w:r>
                    <w:rPr>
                      <w:rFonts w:ascii="Arial" w:eastAsia="Arial" w:hAnsi="Arial" w:cs="Arial"/>
                      <w:i/>
                      <w:color w:val="034677"/>
                      <w:spacing w:val="-2"/>
                      <w:sz w:val="15"/>
                      <w:szCs w:val="15"/>
                    </w:rPr>
                    <w:t xml:space="preserve"> </w:t>
                  </w:r>
                  <w:r>
                    <w:rPr>
                      <w:rFonts w:ascii="Arial" w:eastAsia="Arial" w:hAnsi="Arial" w:cs="Arial"/>
                      <w:i/>
                      <w:color w:val="034677"/>
                      <w:spacing w:val="1"/>
                      <w:sz w:val="15"/>
                      <w:szCs w:val="15"/>
                    </w:rPr>
                    <w:t>C</w:t>
                  </w:r>
                  <w:r>
                    <w:rPr>
                      <w:rFonts w:ascii="Arial" w:eastAsia="Arial" w:hAnsi="Arial" w:cs="Arial"/>
                      <w:i/>
                      <w:color w:val="034677"/>
                      <w:w w:val="101"/>
                      <w:sz w:val="15"/>
                      <w:szCs w:val="15"/>
                    </w:rPr>
                    <w:t>i</w:t>
                  </w:r>
                  <w:r>
                    <w:rPr>
                      <w:rFonts w:ascii="Arial" w:eastAsia="Arial" w:hAnsi="Arial" w:cs="Arial"/>
                      <w:i/>
                      <w:color w:val="034677"/>
                      <w:spacing w:val="1"/>
                      <w:w w:val="101"/>
                      <w:sz w:val="15"/>
                      <w:szCs w:val="15"/>
                    </w:rPr>
                    <w:t>t</w:t>
                  </w:r>
                  <w:r>
                    <w:rPr>
                      <w:rFonts w:ascii="Arial" w:eastAsia="Arial" w:hAnsi="Arial" w:cs="Arial"/>
                      <w:i/>
                      <w:color w:val="034677"/>
                      <w:spacing w:val="-2"/>
                      <w:sz w:val="15"/>
                      <w:szCs w:val="15"/>
                    </w:rPr>
                    <w:t>i</w:t>
                  </w:r>
                  <w:r>
                    <w:rPr>
                      <w:rFonts w:ascii="Arial" w:eastAsia="Arial" w:hAnsi="Arial" w:cs="Arial"/>
                      <w:i/>
                      <w:color w:val="034677"/>
                      <w:spacing w:val="1"/>
                      <w:sz w:val="15"/>
                      <w:szCs w:val="15"/>
                    </w:rPr>
                    <w:t>z</w:t>
                  </w:r>
                  <w:r>
                    <w:rPr>
                      <w:rFonts w:ascii="Arial" w:eastAsia="Arial" w:hAnsi="Arial" w:cs="Arial"/>
                      <w:i/>
                      <w:color w:val="034677"/>
                      <w:spacing w:val="-2"/>
                      <w:sz w:val="15"/>
                      <w:szCs w:val="15"/>
                    </w:rPr>
                    <w:t>e</w:t>
                  </w:r>
                  <w:r>
                    <w:rPr>
                      <w:rFonts w:ascii="Arial" w:eastAsia="Arial" w:hAnsi="Arial" w:cs="Arial"/>
                      <w:i/>
                      <w:color w:val="034677"/>
                      <w:sz w:val="15"/>
                      <w:szCs w:val="15"/>
                    </w:rPr>
                    <w:t>ns</w:t>
                  </w:r>
                </w:p>
              </w:txbxContent>
            </v:textbox>
            <w10:wrap anchorx="page" anchory="page"/>
          </v:shape>
        </w:pict>
      </w:r>
    </w:p>
    <w:p w14:paraId="542237F2" w14:textId="77777777" w:rsidR="00246AF1" w:rsidRPr="00F523EC" w:rsidRDefault="00150551">
      <w:pPr>
        <w:spacing w:line="740" w:lineRule="exact"/>
        <w:ind w:left="100"/>
        <w:rPr>
          <w:sz w:val="72"/>
          <w:szCs w:val="72"/>
          <w:lang w:val="sl-SI"/>
        </w:rPr>
      </w:pPr>
      <w:r w:rsidRPr="00F523EC">
        <w:rPr>
          <w:b/>
          <w:color w:val="FFFFFF"/>
          <w:w w:val="116"/>
          <w:sz w:val="72"/>
          <w:szCs w:val="72"/>
          <w:lang w:val="sl-SI"/>
        </w:rPr>
        <w:t xml:space="preserve">Veliko več kot </w:t>
      </w:r>
      <w:r w:rsidRPr="00F523EC">
        <w:rPr>
          <w:b/>
          <w:color w:val="FFFFFF"/>
          <w:w w:val="135"/>
          <w:sz w:val="72"/>
          <w:szCs w:val="72"/>
          <w:lang w:val="sl-SI"/>
        </w:rPr>
        <w:t>a</w:t>
      </w:r>
    </w:p>
    <w:p w14:paraId="3FC92B69" w14:textId="77777777" w:rsidR="00246AF1" w:rsidRPr="00F523EC" w:rsidRDefault="00246AF1">
      <w:pPr>
        <w:spacing w:before="12" w:line="240" w:lineRule="exact"/>
        <w:rPr>
          <w:sz w:val="24"/>
          <w:szCs w:val="24"/>
          <w:lang w:val="sl-SI"/>
        </w:rPr>
      </w:pPr>
    </w:p>
    <w:p w14:paraId="23933596" w14:textId="77777777" w:rsidR="00246AF1" w:rsidRPr="00F523EC" w:rsidRDefault="00150551">
      <w:pPr>
        <w:ind w:left="100"/>
        <w:rPr>
          <w:sz w:val="72"/>
          <w:szCs w:val="72"/>
          <w:lang w:val="sl-SI"/>
        </w:rPr>
        <w:sectPr w:rsidR="00246AF1" w:rsidRPr="00F523EC">
          <w:footerReference w:type="default" r:id="rId17"/>
          <w:pgSz w:w="11920" w:h="16840"/>
          <w:pgMar w:top="1560" w:right="1680" w:bottom="280" w:left="1220" w:header="0" w:footer="0" w:gutter="0"/>
          <w:cols w:space="708"/>
        </w:sectPr>
      </w:pPr>
      <w:r w:rsidRPr="00F523EC">
        <w:rPr>
          <w:b/>
          <w:color w:val="FFFFFF"/>
          <w:w w:val="108"/>
          <w:sz w:val="72"/>
          <w:szCs w:val="72"/>
          <w:lang w:val="sl-SI"/>
        </w:rPr>
        <w:t>Trg</w:t>
      </w:r>
    </w:p>
    <w:p w14:paraId="617B782F" w14:textId="77777777" w:rsidR="00246AF1" w:rsidRPr="00F523EC" w:rsidRDefault="00150551">
      <w:pPr>
        <w:spacing w:before="22"/>
        <w:ind w:left="100" w:right="3197"/>
        <w:jc w:val="both"/>
        <w:rPr>
          <w:sz w:val="44"/>
          <w:szCs w:val="44"/>
          <w:lang w:val="sl-SI"/>
        </w:rPr>
      </w:pPr>
      <w:r w:rsidRPr="00F523EC">
        <w:rPr>
          <w:b/>
          <w:color w:val="47A7B4"/>
          <w:w w:val="114"/>
          <w:sz w:val="44"/>
          <w:szCs w:val="44"/>
          <w:lang w:val="sl-SI"/>
        </w:rPr>
        <w:lastRenderedPageBreak/>
        <w:t xml:space="preserve">Veliko </w:t>
      </w:r>
      <w:r w:rsidRPr="00F523EC">
        <w:rPr>
          <w:b/>
          <w:color w:val="47A7B4"/>
          <w:w w:val="127"/>
          <w:sz w:val="44"/>
          <w:szCs w:val="44"/>
          <w:lang w:val="sl-SI"/>
        </w:rPr>
        <w:t xml:space="preserve">več kot le </w:t>
      </w:r>
      <w:r w:rsidRPr="00F523EC">
        <w:rPr>
          <w:b/>
          <w:color w:val="47A7B4"/>
          <w:spacing w:val="3"/>
          <w:w w:val="126"/>
          <w:sz w:val="44"/>
          <w:szCs w:val="44"/>
          <w:lang w:val="sl-SI"/>
        </w:rPr>
        <w:t>trg</w:t>
      </w:r>
    </w:p>
    <w:p w14:paraId="58BE81DB" w14:textId="77777777" w:rsidR="00246AF1" w:rsidRPr="00F523EC" w:rsidRDefault="00246AF1">
      <w:pPr>
        <w:spacing w:before="3" w:line="120" w:lineRule="exact"/>
        <w:rPr>
          <w:sz w:val="12"/>
          <w:szCs w:val="12"/>
          <w:lang w:val="sl-SI"/>
        </w:rPr>
      </w:pPr>
    </w:p>
    <w:p w14:paraId="1F88A625" w14:textId="77777777" w:rsidR="00246AF1" w:rsidRPr="00F523EC" w:rsidRDefault="00246AF1">
      <w:pPr>
        <w:spacing w:line="200" w:lineRule="exact"/>
        <w:rPr>
          <w:lang w:val="sl-SI"/>
        </w:rPr>
      </w:pPr>
    </w:p>
    <w:p w14:paraId="585AAF62" w14:textId="77777777" w:rsidR="00246AF1" w:rsidRPr="00F523EC" w:rsidRDefault="00150551">
      <w:pPr>
        <w:ind w:left="100" w:right="2076"/>
        <w:jc w:val="both"/>
        <w:rPr>
          <w:sz w:val="30"/>
          <w:szCs w:val="30"/>
          <w:lang w:val="sl-SI"/>
        </w:rPr>
      </w:pPr>
      <w:r w:rsidRPr="00F523EC">
        <w:rPr>
          <w:b/>
          <w:color w:val="37708E"/>
          <w:sz w:val="30"/>
          <w:szCs w:val="30"/>
          <w:lang w:val="sl-SI"/>
        </w:rPr>
        <w:t xml:space="preserve">Enotni </w:t>
      </w:r>
      <w:r w:rsidRPr="00F523EC">
        <w:rPr>
          <w:b/>
          <w:color w:val="37708E"/>
          <w:w w:val="115"/>
          <w:sz w:val="30"/>
          <w:szCs w:val="30"/>
          <w:lang w:val="sl-SI"/>
        </w:rPr>
        <w:t xml:space="preserve">trg je nastal </w:t>
      </w:r>
      <w:r w:rsidRPr="00F523EC">
        <w:rPr>
          <w:b/>
          <w:color w:val="37708E"/>
          <w:spacing w:val="-2"/>
          <w:w w:val="122"/>
          <w:sz w:val="30"/>
          <w:szCs w:val="30"/>
          <w:lang w:val="sl-SI"/>
        </w:rPr>
        <w:t xml:space="preserve"> </w:t>
      </w:r>
      <w:r w:rsidRPr="00F523EC">
        <w:rPr>
          <w:b/>
          <w:color w:val="37708E"/>
          <w:sz w:val="30"/>
          <w:szCs w:val="30"/>
          <w:lang w:val="sl-SI"/>
        </w:rPr>
        <w:t xml:space="preserve">v </w:t>
      </w:r>
      <w:r w:rsidRPr="00F523EC">
        <w:rPr>
          <w:b/>
          <w:color w:val="37708E"/>
          <w:w w:val="126"/>
          <w:sz w:val="30"/>
          <w:szCs w:val="30"/>
          <w:lang w:val="sl-SI"/>
        </w:rPr>
        <w:t xml:space="preserve">manjšem </w:t>
      </w:r>
      <w:r w:rsidRPr="00F523EC">
        <w:rPr>
          <w:b/>
          <w:color w:val="37708E"/>
          <w:w w:val="115"/>
          <w:sz w:val="30"/>
          <w:szCs w:val="30"/>
          <w:lang w:val="sl-SI"/>
        </w:rPr>
        <w:t>svetu</w:t>
      </w:r>
    </w:p>
    <w:p w14:paraId="2A07298E" w14:textId="77777777" w:rsidR="00246AF1" w:rsidRPr="00F523EC" w:rsidRDefault="00246AF1">
      <w:pPr>
        <w:spacing w:line="200" w:lineRule="exact"/>
        <w:rPr>
          <w:lang w:val="sl-SI"/>
        </w:rPr>
      </w:pPr>
    </w:p>
    <w:p w14:paraId="6FD1F617" w14:textId="77777777" w:rsidR="00246AF1" w:rsidRPr="00F523EC" w:rsidRDefault="00246AF1">
      <w:pPr>
        <w:spacing w:before="1" w:line="200" w:lineRule="exact"/>
        <w:rPr>
          <w:lang w:val="sl-SI"/>
        </w:rPr>
      </w:pPr>
    </w:p>
    <w:p w14:paraId="64DAB176" w14:textId="77777777" w:rsidR="00246AF1" w:rsidRPr="00F523EC" w:rsidRDefault="00150551">
      <w:pPr>
        <w:ind w:left="100" w:right="81"/>
        <w:jc w:val="both"/>
        <w:rPr>
          <w:rFonts w:ascii="Arial" w:eastAsia="Arial" w:hAnsi="Arial" w:cs="Arial"/>
          <w:sz w:val="22"/>
          <w:szCs w:val="22"/>
          <w:lang w:val="sl-SI"/>
        </w:rPr>
      </w:pPr>
      <w:r w:rsidRPr="00F523EC">
        <w:rPr>
          <w:rFonts w:ascii="Arial" w:eastAsia="Arial" w:hAnsi="Arial" w:cs="Arial"/>
          <w:spacing w:val="-1"/>
          <w:sz w:val="22"/>
          <w:szCs w:val="22"/>
          <w:lang w:val="sl-SI"/>
        </w:rPr>
        <w:t>Enotni trg je rezultat obdobja, ko sta bila EU in svet "manjša", enostavnejša in manj povezana, številni današnji ključni akterji pa še niso vstopili na prizorišče. Ko je Jacques Delors zasnoval in predstavil evropski enotni trg svetu v</w:t>
      </w:r>
    </w:p>
    <w:p w14:paraId="34D6E54B" w14:textId="77777777" w:rsidR="00246AF1" w:rsidRPr="00F523EC" w:rsidRDefault="00150551">
      <w:pPr>
        <w:spacing w:before="3" w:line="240" w:lineRule="exact"/>
        <w:ind w:left="100" w:right="75"/>
        <w:jc w:val="both"/>
        <w:rPr>
          <w:rFonts w:ascii="Arial" w:eastAsia="Arial" w:hAnsi="Arial" w:cs="Arial"/>
          <w:sz w:val="22"/>
          <w:szCs w:val="22"/>
          <w:lang w:val="sl-SI"/>
        </w:rPr>
      </w:pPr>
      <w:r w:rsidRPr="00F523EC">
        <w:rPr>
          <w:rFonts w:ascii="Arial" w:eastAsia="Arial" w:hAnsi="Arial" w:cs="Arial"/>
          <w:sz w:val="22"/>
          <w:szCs w:val="22"/>
          <w:lang w:val="sl-SI"/>
        </w:rPr>
        <w:t>Leta 1985 je bila EU znana kot Evropske skupnosti. Število držav članic je bilo manj kot polovico manj kot danes. Nemčija je bila razdeljena na dva dela, Sovjetska zveza pa še vedno</w:t>
      </w:r>
    </w:p>
    <w:p w14:paraId="33273787" w14:textId="77777777" w:rsidR="00246AF1" w:rsidRPr="00F523EC" w:rsidRDefault="00150551">
      <w:pPr>
        <w:spacing w:before="2" w:line="240" w:lineRule="exact"/>
        <w:ind w:left="100" w:right="80"/>
        <w:jc w:val="both"/>
        <w:rPr>
          <w:rFonts w:ascii="Arial" w:eastAsia="Arial" w:hAnsi="Arial" w:cs="Arial"/>
          <w:sz w:val="22"/>
          <w:szCs w:val="22"/>
          <w:lang w:val="sl-SI"/>
        </w:rPr>
      </w:pPr>
      <w:r w:rsidRPr="00F523EC">
        <w:rPr>
          <w:rFonts w:ascii="Arial" w:eastAsia="Arial" w:hAnsi="Arial" w:cs="Arial"/>
          <w:sz w:val="22"/>
          <w:szCs w:val="22"/>
          <w:lang w:val="sl-SI"/>
        </w:rPr>
        <w:t>Obstajala. Kitajska in Indija skupaj predstavljata manj kot 5% svetovnega gospodarstva, kratica BRICS pa je bila nezaslišana. Takrat je bila Evropa, enakovredna ZDA, v središču</w:t>
      </w:r>
    </w:p>
    <w:p w14:paraId="028A0240" w14:textId="77777777" w:rsidR="00246AF1" w:rsidRPr="00F523EC" w:rsidRDefault="00150551">
      <w:pPr>
        <w:spacing w:before="1" w:line="240" w:lineRule="exact"/>
        <w:ind w:left="100" w:right="79"/>
        <w:jc w:val="both"/>
        <w:rPr>
          <w:rFonts w:ascii="Arial" w:eastAsia="Arial" w:hAnsi="Arial" w:cs="Arial"/>
          <w:sz w:val="22"/>
          <w:szCs w:val="22"/>
          <w:lang w:val="sl-SI"/>
        </w:rPr>
      </w:pPr>
      <w:r w:rsidRPr="00F523EC">
        <w:rPr>
          <w:rFonts w:ascii="Arial" w:eastAsia="Arial" w:hAnsi="Arial" w:cs="Arial"/>
          <w:sz w:val="22"/>
          <w:szCs w:val="22"/>
          <w:lang w:val="sl-SI"/>
        </w:rPr>
        <w:t>svetovnega gospodarstva, vodilnega v smislu gospodarske teže in inovacijske zmogljivosti, ki predstavlja plodna tla za razvoj in rast.</w:t>
      </w:r>
    </w:p>
    <w:p w14:paraId="0384FA51" w14:textId="77777777" w:rsidR="00246AF1" w:rsidRPr="00F523EC" w:rsidRDefault="00246AF1">
      <w:pPr>
        <w:spacing w:before="4" w:line="180" w:lineRule="exact"/>
        <w:rPr>
          <w:sz w:val="19"/>
          <w:szCs w:val="19"/>
          <w:lang w:val="sl-SI"/>
        </w:rPr>
      </w:pPr>
    </w:p>
    <w:p w14:paraId="1F839739" w14:textId="77777777" w:rsidR="00246AF1" w:rsidRPr="00F523EC" w:rsidRDefault="00150551">
      <w:pPr>
        <w:ind w:left="100" w:right="75"/>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Enotni trg je bil vzpostavljen za krepitev evropskega povezovanja z odpravo trgovinskih ovir, zagotavljanjem poštene </w:t>
      </w:r>
      <w:r w:rsidRPr="00F523EC">
        <w:rPr>
          <w:rFonts w:ascii="Arial" w:eastAsia="Arial" w:hAnsi="Arial" w:cs="Arial"/>
          <w:b/>
          <w:sz w:val="22"/>
          <w:szCs w:val="22"/>
          <w:lang w:val="sl-SI"/>
        </w:rPr>
        <w:t xml:space="preserve">konkurence </w:t>
      </w:r>
      <w:r w:rsidRPr="00F523EC">
        <w:rPr>
          <w:rFonts w:ascii="Arial" w:eastAsia="Arial" w:hAnsi="Arial" w:cs="Arial"/>
          <w:sz w:val="22"/>
          <w:szCs w:val="22"/>
          <w:lang w:val="sl-SI"/>
        </w:rPr>
        <w:t xml:space="preserve">ter spodbujanjem </w:t>
      </w:r>
      <w:r w:rsidRPr="00F523EC">
        <w:rPr>
          <w:rFonts w:ascii="Arial" w:eastAsia="Arial" w:hAnsi="Arial" w:cs="Arial"/>
          <w:b/>
          <w:sz w:val="22"/>
          <w:szCs w:val="22"/>
          <w:lang w:val="sl-SI"/>
        </w:rPr>
        <w:t xml:space="preserve">sodelovanja </w:t>
      </w:r>
      <w:r w:rsidRPr="00F523EC">
        <w:rPr>
          <w:rFonts w:ascii="Arial" w:eastAsia="Arial" w:hAnsi="Arial" w:cs="Arial"/>
          <w:sz w:val="22"/>
          <w:szCs w:val="22"/>
          <w:lang w:val="sl-SI"/>
        </w:rPr>
        <w:t xml:space="preserve">in </w:t>
      </w:r>
      <w:r w:rsidRPr="00F523EC">
        <w:rPr>
          <w:rFonts w:ascii="Arial" w:eastAsia="Arial" w:hAnsi="Arial" w:cs="Arial"/>
          <w:b/>
          <w:sz w:val="22"/>
          <w:szCs w:val="22"/>
          <w:lang w:val="sl-SI"/>
        </w:rPr>
        <w:t xml:space="preserve">solidarnosti </w:t>
      </w:r>
      <w:r w:rsidRPr="00F523EC">
        <w:rPr>
          <w:rFonts w:ascii="Arial" w:eastAsia="Arial" w:hAnsi="Arial" w:cs="Arial"/>
          <w:sz w:val="22"/>
          <w:szCs w:val="22"/>
          <w:lang w:val="sl-SI"/>
        </w:rPr>
        <w:t>med državami članicami. Z usklajevanjem in vzajemnim priznavanjem je olajšal prosti pretok blaga, storitev, ljudi in kapitala, s čimer se je okrepila konkurenca in spodbujale inovacije. Poleg tega so bili uvedeni kohezijski skladi, da bi lahko vse regije enako izkoristile tržne priložnosti. Ta celovit pristop je bil ključnega pomena pri spodbujanju gospodarskega povezovanja in razvoja po vsej EU.</w:t>
      </w:r>
    </w:p>
    <w:p w14:paraId="164D2D1B" w14:textId="77777777" w:rsidR="00246AF1" w:rsidRPr="00F523EC" w:rsidRDefault="00246AF1">
      <w:pPr>
        <w:spacing w:before="8" w:line="180" w:lineRule="exact"/>
        <w:rPr>
          <w:sz w:val="19"/>
          <w:szCs w:val="19"/>
          <w:lang w:val="sl-SI"/>
        </w:rPr>
      </w:pPr>
    </w:p>
    <w:p w14:paraId="29C8335F"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sz w:val="22"/>
          <w:szCs w:val="22"/>
          <w:lang w:val="sl-SI"/>
        </w:rPr>
        <w:t xml:space="preserve">Enotni trg, prilagojen takratnemu svetu, se je od začetka izkazal kot velika spodbuda za evropsko gospodarstvo in močan dejavnik privlačnosti. Danes, več kot trideset let po nastanku,  je </w:t>
      </w:r>
      <w:r w:rsidRPr="00F523EC">
        <w:rPr>
          <w:rFonts w:ascii="Arial" w:eastAsia="Arial" w:hAnsi="Arial" w:cs="Arial"/>
          <w:b/>
          <w:spacing w:val="1"/>
          <w:sz w:val="22"/>
          <w:szCs w:val="22"/>
          <w:lang w:val="sl-SI"/>
        </w:rPr>
        <w:t>enotni trg še vedno temelj evropskega povezovanja in vrednot</w:t>
      </w:r>
      <w:r w:rsidRPr="00F523EC">
        <w:rPr>
          <w:rFonts w:ascii="Arial" w:eastAsia="Arial" w:hAnsi="Arial" w:cs="Arial"/>
          <w:sz w:val="22"/>
          <w:szCs w:val="22"/>
          <w:lang w:val="sl-SI"/>
        </w:rPr>
        <w:t xml:space="preserve"> ter močan katalizator rasti, blaginje in solidarnosti. Vendar se je mednarodni scenarij korenito spremenil in poudaril </w:t>
      </w:r>
      <w:r w:rsidRPr="00F523EC">
        <w:rPr>
          <w:rFonts w:ascii="Arial" w:eastAsia="Arial" w:hAnsi="Arial" w:cs="Arial"/>
          <w:b/>
          <w:sz w:val="22"/>
          <w:szCs w:val="22"/>
          <w:lang w:val="sl-SI"/>
        </w:rPr>
        <w:t>potrebo po razvoju novega enotnega trga</w:t>
      </w:r>
      <w:r w:rsidRPr="00F523EC">
        <w:rPr>
          <w:rFonts w:ascii="Arial" w:eastAsia="Arial" w:hAnsi="Arial" w:cs="Arial"/>
          <w:sz w:val="22"/>
          <w:szCs w:val="22"/>
          <w:lang w:val="sl-SI"/>
        </w:rPr>
        <w:t>.</w:t>
      </w:r>
    </w:p>
    <w:p w14:paraId="00679B72" w14:textId="77777777" w:rsidR="00246AF1" w:rsidRPr="00F523EC" w:rsidRDefault="00246AF1">
      <w:pPr>
        <w:spacing w:before="8" w:line="180" w:lineRule="exact"/>
        <w:rPr>
          <w:sz w:val="19"/>
          <w:szCs w:val="19"/>
          <w:lang w:val="sl-SI"/>
        </w:rPr>
      </w:pPr>
    </w:p>
    <w:p w14:paraId="21C30AAB"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Enotni trg je bil vedno neločljivo povezan s strateškimi cilji EU. Pogosto se dojema kot projekt tehnične narave, nasprotno pa je sam po sebi političen. Njena prihodnost je vezana na strateške cilje EU in s tem na okvir, v katerem deluje EU. Zato ga nikoli ne bi smeli obravnavati kot zaključeno prizadevanje, temveč kot projekt,  ki </w:t>
      </w:r>
      <w:r w:rsidRPr="00F523EC">
        <w:rPr>
          <w:rFonts w:ascii="Arial" w:eastAsia="Arial" w:hAnsi="Arial" w:cs="Arial"/>
          <w:b/>
          <w:sz w:val="22"/>
          <w:szCs w:val="22"/>
          <w:lang w:val="sl-SI"/>
        </w:rPr>
        <w:t>je v teku</w:t>
      </w:r>
      <w:r w:rsidRPr="00F523EC">
        <w:rPr>
          <w:rFonts w:ascii="Arial" w:eastAsia="Arial" w:hAnsi="Arial" w:cs="Arial"/>
          <w:sz w:val="22"/>
          <w:szCs w:val="22"/>
          <w:lang w:val="sl-SI"/>
        </w:rPr>
        <w:t>. Kljub temu je potrebna takojšnja spodbuda, da bi enotni trg izenačili s sedanjimi razmerami in ga pripravili na nenehen razvoj v skladu z dinamiko našega časa.</w:t>
      </w:r>
    </w:p>
    <w:p w14:paraId="527CFE54" w14:textId="77777777" w:rsidR="00246AF1" w:rsidRPr="00F523EC" w:rsidRDefault="00246AF1">
      <w:pPr>
        <w:spacing w:before="8" w:line="180" w:lineRule="exact"/>
        <w:rPr>
          <w:sz w:val="19"/>
          <w:szCs w:val="19"/>
          <w:lang w:val="sl-SI"/>
        </w:rPr>
      </w:pPr>
    </w:p>
    <w:p w14:paraId="2035AF93"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spacing w:val="1"/>
          <w:sz w:val="22"/>
          <w:szCs w:val="22"/>
          <w:lang w:val="sl-SI"/>
        </w:rPr>
        <w:t>Prav zaradi svoje nenehno razvijajoče se narave je bil enotni trg vedno poklican, da se prilagodi razvijajočemu se evropskemu in svetovnemu okviru. Od priprave Enotnega evropskega akta so Evropska komisija in njeni komisarji nadaljevali stalno in postopno delo konceptualne refleksije, ki je vključevalo pripravo poročil in akcijskih načrtov. V skladu s tem je Montijevo poročilo leta 2010 zagotovilo kritične ponovne ocene in dalo priporočila za njegovo oživitev. Moje poročilo je umeščeno v ta kontinuum, njegov cilj pa je temeljita preučitev prihodnosti enotnega trga po vrsti kriz in zunanjih izzivov, ki so temeljito preizkusili njegovo odpornost.</w:t>
      </w:r>
    </w:p>
    <w:p w14:paraId="469D6E79" w14:textId="77777777" w:rsidR="00246AF1" w:rsidRPr="00F523EC" w:rsidRDefault="00246AF1">
      <w:pPr>
        <w:spacing w:before="3" w:line="260" w:lineRule="exact"/>
        <w:rPr>
          <w:sz w:val="26"/>
          <w:szCs w:val="26"/>
          <w:lang w:val="sl-SI"/>
        </w:rPr>
      </w:pPr>
    </w:p>
    <w:p w14:paraId="20A3EA28" w14:textId="77777777" w:rsidR="00246AF1" w:rsidRPr="00F523EC" w:rsidRDefault="00150551">
      <w:pPr>
        <w:ind w:left="100" w:right="2954"/>
        <w:jc w:val="both"/>
        <w:rPr>
          <w:sz w:val="30"/>
          <w:szCs w:val="30"/>
          <w:lang w:val="sl-SI"/>
        </w:rPr>
      </w:pPr>
      <w:r w:rsidRPr="00F523EC">
        <w:rPr>
          <w:b/>
          <w:color w:val="37708E"/>
          <w:sz w:val="30"/>
          <w:szCs w:val="30"/>
          <w:lang w:val="sl-SI"/>
        </w:rPr>
        <w:t xml:space="preserve">Novi </w:t>
      </w:r>
      <w:r w:rsidRPr="00F523EC">
        <w:rPr>
          <w:b/>
          <w:color w:val="37708E"/>
          <w:w w:val="115"/>
          <w:sz w:val="30"/>
          <w:szCs w:val="30"/>
          <w:lang w:val="sl-SI"/>
        </w:rPr>
        <w:t xml:space="preserve">enotni trg za širši </w:t>
      </w:r>
      <w:r w:rsidRPr="00F523EC">
        <w:rPr>
          <w:b/>
          <w:color w:val="37708E"/>
          <w:w w:val="122"/>
          <w:sz w:val="30"/>
          <w:szCs w:val="30"/>
          <w:lang w:val="sl-SI"/>
        </w:rPr>
        <w:t>svet</w:t>
      </w:r>
    </w:p>
    <w:p w14:paraId="4B5ABDF9" w14:textId="77777777" w:rsidR="00246AF1" w:rsidRPr="00F523EC" w:rsidRDefault="00246AF1">
      <w:pPr>
        <w:spacing w:before="9" w:line="180" w:lineRule="exact"/>
        <w:rPr>
          <w:sz w:val="19"/>
          <w:szCs w:val="19"/>
          <w:lang w:val="sl-SI"/>
        </w:rPr>
      </w:pPr>
    </w:p>
    <w:p w14:paraId="7336D132" w14:textId="77777777" w:rsidR="00246AF1" w:rsidRPr="00F523EC" w:rsidRDefault="00246AF1">
      <w:pPr>
        <w:spacing w:line="200" w:lineRule="exact"/>
        <w:rPr>
          <w:lang w:val="sl-SI"/>
        </w:rPr>
      </w:pPr>
    </w:p>
    <w:p w14:paraId="19045FE8" w14:textId="77777777" w:rsidR="00246AF1" w:rsidRPr="00F523EC" w:rsidRDefault="00150551">
      <w:pPr>
        <w:ind w:left="100" w:right="77"/>
        <w:jc w:val="both"/>
        <w:rPr>
          <w:rFonts w:ascii="Arial" w:eastAsia="Arial" w:hAnsi="Arial" w:cs="Arial"/>
          <w:sz w:val="22"/>
          <w:szCs w:val="22"/>
          <w:lang w:val="sl-SI"/>
        </w:rPr>
        <w:sectPr w:rsidR="00246AF1" w:rsidRPr="00F523EC">
          <w:footerReference w:type="default" r:id="rId18"/>
          <w:pgSz w:w="11920" w:h="16840"/>
          <w:pgMar w:top="1500" w:right="1320" w:bottom="280" w:left="1340" w:header="0" w:footer="1397" w:gutter="0"/>
          <w:pgNumType w:start="3"/>
          <w:cols w:space="708"/>
        </w:sectPr>
      </w:pPr>
      <w:r w:rsidRPr="00F523EC">
        <w:rPr>
          <w:rFonts w:ascii="Arial" w:eastAsia="Arial" w:hAnsi="Arial" w:cs="Arial"/>
          <w:b/>
          <w:spacing w:val="-1"/>
          <w:sz w:val="22"/>
          <w:szCs w:val="22"/>
          <w:lang w:val="sl-SI"/>
        </w:rPr>
        <w:t>Evropa se je od uvedbe enotnega trga bistveno spremenila, v veliki meri zaradi lastnega uspeha</w:t>
      </w:r>
      <w:r w:rsidRPr="00F523EC">
        <w:rPr>
          <w:rFonts w:ascii="Arial" w:eastAsia="Arial" w:hAnsi="Arial" w:cs="Arial"/>
          <w:sz w:val="22"/>
          <w:szCs w:val="22"/>
          <w:lang w:val="sl-SI"/>
        </w:rPr>
        <w:t>. Povezovanje je doseglo visoke ravni v številnih, čeprav ne vseh gospodarskih in družbenih sektorjih, 80 % nacionalne zakonodaje pa izhaja iz odločitev</w:t>
      </w:r>
    </w:p>
    <w:p w14:paraId="57DFFAC2" w14:textId="77777777" w:rsidR="00246AF1" w:rsidRPr="00F523EC" w:rsidRDefault="00150551">
      <w:pPr>
        <w:spacing w:before="67"/>
        <w:ind w:left="100" w:right="80"/>
        <w:jc w:val="both"/>
        <w:rPr>
          <w:rFonts w:ascii="Arial" w:eastAsia="Arial" w:hAnsi="Arial" w:cs="Arial"/>
          <w:sz w:val="22"/>
          <w:szCs w:val="22"/>
          <w:lang w:val="sl-SI"/>
        </w:rPr>
      </w:pPr>
      <w:r w:rsidRPr="00F523EC">
        <w:rPr>
          <w:rFonts w:ascii="Arial" w:eastAsia="Arial" w:hAnsi="Arial" w:cs="Arial"/>
          <w:sz w:val="22"/>
          <w:szCs w:val="22"/>
          <w:lang w:val="sl-SI"/>
        </w:rPr>
        <w:lastRenderedPageBreak/>
        <w:t>sprejeto v Bruslju. Vendar sta se s 27 državami članicami raznolikost in zapletenost pravnega sistema, ki velja v Evropi, znatno povečali, prav tako pa tudi potencialne koristi ekonomije obsega. Ta razvoj dogodkov nam ne omogoča več, da bi se zanašali zgolj na zbliževanje nacionalne zakonodaje in vzajemno priznavanje, ki sta postala prepočasna in zapletena ali pa preprosto ne zadostujeta, da bi izkoristili ekonomijo obsega.</w:t>
      </w:r>
    </w:p>
    <w:p w14:paraId="46A3B626" w14:textId="77777777" w:rsidR="00246AF1" w:rsidRPr="00F523EC" w:rsidRDefault="00246AF1">
      <w:pPr>
        <w:spacing w:before="5" w:line="180" w:lineRule="exact"/>
        <w:rPr>
          <w:sz w:val="19"/>
          <w:szCs w:val="19"/>
          <w:lang w:val="sl-SI"/>
        </w:rPr>
      </w:pPr>
    </w:p>
    <w:p w14:paraId="118FA933"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b/>
          <w:spacing w:val="-1"/>
          <w:sz w:val="22"/>
          <w:szCs w:val="22"/>
          <w:lang w:val="sl-SI"/>
        </w:rPr>
        <w:t>Več dejavnikov zahteva posodobitev glavnih točk enotnega trga</w:t>
      </w:r>
      <w:r w:rsidRPr="00F523EC">
        <w:rPr>
          <w:rFonts w:ascii="Arial" w:eastAsia="Arial" w:hAnsi="Arial" w:cs="Arial"/>
          <w:sz w:val="22"/>
          <w:szCs w:val="22"/>
          <w:lang w:val="sl-SI"/>
        </w:rPr>
        <w:t xml:space="preserve"> in njihovo uskladitev z novo vizijo Evropske unije o njeni vlogi v svetu, ki se je "povečal" in doživel pomembne strukturne spremembe.</w:t>
      </w:r>
    </w:p>
    <w:p w14:paraId="4F5AB163" w14:textId="77777777" w:rsidR="00246AF1" w:rsidRPr="00F523EC" w:rsidRDefault="00246AF1">
      <w:pPr>
        <w:spacing w:before="7" w:line="180" w:lineRule="exact"/>
        <w:rPr>
          <w:sz w:val="19"/>
          <w:szCs w:val="19"/>
          <w:lang w:val="sl-SI"/>
        </w:rPr>
      </w:pPr>
    </w:p>
    <w:p w14:paraId="65541514" w14:textId="77777777" w:rsidR="00246AF1" w:rsidRPr="00F523EC" w:rsidRDefault="00150551">
      <w:pPr>
        <w:ind w:left="100" w:right="75"/>
        <w:jc w:val="both"/>
        <w:rPr>
          <w:rFonts w:ascii="Arial" w:eastAsia="Arial" w:hAnsi="Arial" w:cs="Arial"/>
          <w:sz w:val="22"/>
          <w:szCs w:val="22"/>
          <w:lang w:val="sl-SI"/>
        </w:rPr>
      </w:pPr>
      <w:r w:rsidRPr="00F523EC">
        <w:rPr>
          <w:rFonts w:ascii="Arial" w:eastAsia="Arial" w:hAnsi="Arial" w:cs="Arial"/>
          <w:b/>
          <w:spacing w:val="2"/>
          <w:sz w:val="22"/>
          <w:szCs w:val="22"/>
          <w:lang w:val="sl-SI"/>
        </w:rPr>
        <w:t>Globalna demografska in gospodarska pokrajina se je dramatično spremenila</w:t>
      </w:r>
      <w:r w:rsidRPr="00F523EC">
        <w:rPr>
          <w:rFonts w:ascii="Arial" w:eastAsia="Arial" w:hAnsi="Arial" w:cs="Arial"/>
          <w:sz w:val="22"/>
          <w:szCs w:val="22"/>
          <w:lang w:val="sl-SI"/>
        </w:rPr>
        <w:t xml:space="preserve">. V zadnjih treh desetletjih se je delež EU v svetovnem gospodarstvu zmanjšal, njena zastopanost med največjimi svetovnimi gospodarstvi pa se je močno zmanjšala v korist azijskih gospodarstev v vzponu. Ta trend je deloma posledica demografskih sprememb, pri čemer </w:t>
      </w:r>
      <w:r w:rsidRPr="00F523EC">
        <w:rPr>
          <w:rFonts w:ascii="Arial" w:eastAsia="Arial" w:hAnsi="Arial" w:cs="Arial"/>
          <w:b/>
          <w:spacing w:val="-1"/>
          <w:sz w:val="22"/>
          <w:szCs w:val="22"/>
          <w:lang w:val="sl-SI"/>
        </w:rPr>
        <w:t>se EU sooča s krčenjem in staranjem prebivalstva</w:t>
      </w:r>
      <w:r w:rsidRPr="00F523EC">
        <w:rPr>
          <w:rFonts w:ascii="Arial" w:eastAsia="Arial" w:hAnsi="Arial" w:cs="Arial"/>
          <w:sz w:val="22"/>
          <w:szCs w:val="22"/>
          <w:lang w:val="sl-SI"/>
        </w:rPr>
        <w:t>. V nasprotju z rastjo, ki jo opažamo v drugih regijah, rodnost v Evropski uniji zaskrbljujoče upada, saj se je v njej rodilo 3,8 milijona dojenčkov</w:t>
      </w:r>
    </w:p>
    <w:p w14:paraId="65B9929B" w14:textId="77777777" w:rsidR="00246AF1" w:rsidRPr="00F523EC" w:rsidRDefault="00150551">
      <w:pPr>
        <w:spacing w:before="2" w:line="240" w:lineRule="exact"/>
        <w:ind w:left="100" w:right="78"/>
        <w:jc w:val="both"/>
        <w:rPr>
          <w:rFonts w:ascii="Arial" w:eastAsia="Arial" w:hAnsi="Arial" w:cs="Arial"/>
          <w:sz w:val="22"/>
          <w:szCs w:val="22"/>
          <w:lang w:val="sl-SI"/>
        </w:rPr>
      </w:pPr>
      <w:r w:rsidRPr="00F523EC">
        <w:rPr>
          <w:rFonts w:ascii="Arial" w:eastAsia="Arial" w:hAnsi="Arial" w:cs="Arial"/>
          <w:sz w:val="22"/>
          <w:szCs w:val="22"/>
          <w:lang w:val="sl-SI"/>
        </w:rPr>
        <w:t xml:space="preserve">V letu 2022 se je število rojstev zmanjšalo v primerjavi s 4,7 milijona rojstev, zabeleženih v letu 2008. Poleg tega enotni trg EU, tudi če ne upoštevamo azijskih gospodarstev, </w:t>
      </w:r>
      <w:r w:rsidRPr="00F523EC">
        <w:rPr>
          <w:rFonts w:ascii="Arial" w:eastAsia="Arial" w:hAnsi="Arial" w:cs="Arial"/>
          <w:b/>
          <w:spacing w:val="1"/>
          <w:sz w:val="22"/>
          <w:szCs w:val="22"/>
          <w:lang w:val="sl-SI"/>
        </w:rPr>
        <w:t>zaostaja za trgom ZDA</w:t>
      </w:r>
      <w:r w:rsidRPr="00F523EC">
        <w:rPr>
          <w:rFonts w:ascii="Arial" w:eastAsia="Arial" w:hAnsi="Arial" w:cs="Arial"/>
          <w:sz w:val="22"/>
          <w:szCs w:val="22"/>
          <w:lang w:val="sl-SI"/>
        </w:rPr>
        <w:t>. V</w:t>
      </w:r>
    </w:p>
    <w:p w14:paraId="1B3A2532" w14:textId="77777777" w:rsidR="00246AF1" w:rsidRPr="00F523EC" w:rsidRDefault="00150551">
      <w:pPr>
        <w:spacing w:line="240" w:lineRule="exact"/>
        <w:ind w:left="100" w:right="89"/>
        <w:jc w:val="both"/>
        <w:rPr>
          <w:rFonts w:ascii="Arial" w:eastAsia="Arial" w:hAnsi="Arial" w:cs="Arial"/>
          <w:sz w:val="22"/>
          <w:szCs w:val="22"/>
          <w:lang w:val="sl-SI"/>
        </w:rPr>
      </w:pPr>
      <w:r w:rsidRPr="00F523EC">
        <w:rPr>
          <w:rFonts w:ascii="Arial" w:eastAsia="Arial" w:hAnsi="Arial" w:cs="Arial"/>
          <w:sz w:val="22"/>
          <w:szCs w:val="22"/>
          <w:lang w:val="sl-SI"/>
        </w:rPr>
        <w:t>Leta 1993 sta imeli obe gospodarski območji primerljivo velikost. Vendar pa je BDP na prebivalca v</w:t>
      </w:r>
    </w:p>
    <w:p w14:paraId="20B19D52" w14:textId="77777777" w:rsidR="00246AF1" w:rsidRPr="00F523EC" w:rsidRDefault="00150551">
      <w:pPr>
        <w:spacing w:before="4"/>
        <w:ind w:left="100" w:right="159"/>
        <w:jc w:val="both"/>
        <w:rPr>
          <w:rFonts w:ascii="Arial" w:eastAsia="Arial" w:hAnsi="Arial" w:cs="Arial"/>
          <w:sz w:val="22"/>
          <w:szCs w:val="22"/>
          <w:lang w:val="sl-SI"/>
        </w:rPr>
      </w:pPr>
      <w:r w:rsidRPr="00F523EC">
        <w:rPr>
          <w:rFonts w:ascii="Arial" w:eastAsia="Arial" w:hAnsi="Arial" w:cs="Arial"/>
          <w:spacing w:val="-1"/>
          <w:sz w:val="22"/>
          <w:szCs w:val="22"/>
          <w:lang w:val="sl-SI"/>
        </w:rPr>
        <w:t>ZDA so se od leta 1993 do leta 2022 povečale za skoraj 60%, v Evropi pa je bilo povečanje manjše od 30%.</w:t>
      </w:r>
    </w:p>
    <w:p w14:paraId="58ED286E" w14:textId="77777777" w:rsidR="00246AF1" w:rsidRPr="00F523EC" w:rsidRDefault="00246AF1">
      <w:pPr>
        <w:spacing w:before="6" w:line="180" w:lineRule="exact"/>
        <w:rPr>
          <w:sz w:val="19"/>
          <w:szCs w:val="19"/>
          <w:lang w:val="sl-SI"/>
        </w:rPr>
      </w:pPr>
    </w:p>
    <w:p w14:paraId="1D34F568"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b/>
          <w:spacing w:val="2"/>
          <w:sz w:val="22"/>
          <w:szCs w:val="22"/>
          <w:lang w:val="sl-SI"/>
        </w:rPr>
        <w:t>Mednarodni red, ki temelji na pravilih, se sooča z resnimi izzivi in vstopa v fazo, ki jo zaznamuje oživitev politike moči</w:t>
      </w:r>
      <w:r w:rsidRPr="00F523EC">
        <w:rPr>
          <w:rFonts w:ascii="Arial" w:eastAsia="Arial" w:hAnsi="Arial" w:cs="Arial"/>
          <w:sz w:val="22"/>
          <w:szCs w:val="22"/>
          <w:lang w:val="sl-SI"/>
        </w:rPr>
        <w:t xml:space="preserve">. Evropska unija je tradicionalno zavezana multilateralizmu, prosti trgovini in mednarodnemu sodelovanju, načelom, ki so temelj njenega globalnega upravljanja in gospodarskih strategij. Te vrednote so usmerjale interakcije EU na mednarodnem prizorišču in spodbujale red, ki temelji na pravilih in je bil osrednjega pomena za njen temeljni etos in operativni okvir. Vendar </w:t>
      </w:r>
      <w:r w:rsidRPr="00F523EC">
        <w:rPr>
          <w:rFonts w:ascii="Arial" w:eastAsia="Arial" w:hAnsi="Arial" w:cs="Arial"/>
          <w:b/>
          <w:spacing w:val="1"/>
          <w:sz w:val="22"/>
          <w:szCs w:val="22"/>
          <w:lang w:val="sl-SI"/>
        </w:rPr>
        <w:t>vojne in trgovinski spori vse bolj spodkopavajo načela mednarodnega sistema, ki temelji na pravilih</w:t>
      </w:r>
      <w:r w:rsidRPr="00F523EC">
        <w:rPr>
          <w:rFonts w:ascii="Arial" w:eastAsia="Arial" w:hAnsi="Arial" w:cs="Arial"/>
          <w:sz w:val="22"/>
          <w:szCs w:val="22"/>
          <w:lang w:val="sl-SI"/>
        </w:rPr>
        <w:t>, in predstavljajo veliko grožnjo samemu temelju, na katerem je EU zgradila svoje zunanje odnose in politike. Putinova vojna proti Ukrajini predstavlja prelom, po katerem nič ne more ostati enako. Nova evropska drža se je uresničila z Versajsko deklaracijo iz marca 2022, ki ji je sledila Granadska deklaracija iz oktobra 2023 in nedavno posodobljena strategija Evropske komisije za ekonomsko varnost.</w:t>
      </w:r>
    </w:p>
    <w:p w14:paraId="13B74A69" w14:textId="77777777" w:rsidR="00246AF1" w:rsidRPr="00F523EC" w:rsidRDefault="00246AF1">
      <w:pPr>
        <w:spacing w:before="8" w:line="180" w:lineRule="exact"/>
        <w:rPr>
          <w:sz w:val="19"/>
          <w:szCs w:val="19"/>
          <w:lang w:val="sl-SI"/>
        </w:rPr>
      </w:pPr>
    </w:p>
    <w:p w14:paraId="79AE5763" w14:textId="77777777" w:rsidR="00246AF1" w:rsidRPr="00F523EC" w:rsidRDefault="00150551">
      <w:pPr>
        <w:ind w:left="100" w:right="75"/>
        <w:jc w:val="both"/>
        <w:rPr>
          <w:rFonts w:ascii="Arial" w:eastAsia="Arial" w:hAnsi="Arial" w:cs="Arial"/>
          <w:sz w:val="22"/>
          <w:szCs w:val="22"/>
          <w:lang w:val="sl-SI"/>
        </w:rPr>
      </w:pPr>
      <w:r w:rsidRPr="00F523EC">
        <w:rPr>
          <w:rFonts w:ascii="Arial" w:eastAsia="Arial" w:hAnsi="Arial" w:cs="Arial"/>
          <w:b/>
          <w:spacing w:val="2"/>
          <w:sz w:val="22"/>
          <w:szCs w:val="22"/>
          <w:lang w:val="sl-SI"/>
        </w:rPr>
        <w:t>Uspeh Evropske unije temelji na stebrih proste trgovine in odprtosti</w:t>
      </w:r>
      <w:r w:rsidRPr="00F523EC">
        <w:rPr>
          <w:rFonts w:ascii="Arial" w:eastAsia="Arial" w:hAnsi="Arial" w:cs="Arial"/>
          <w:sz w:val="22"/>
          <w:szCs w:val="22"/>
          <w:lang w:val="sl-SI"/>
        </w:rPr>
        <w:t>. Ogrožanje teh idealov ogroža sam temelj, na katerem je zgrajena EU. Zato moramo obravnavati zapleten mednarodni okvir s ciljem ohranjanja miru in ohranjanja na pravilih temelječega mednarodnega reda, hkrati pa tudi zagotavljanja gospodarske varnosti Unije. V teh zapletenih prizadevanjih je bistveno, da se še naprej vlaga v izboljšanje in spodbujanje evropskih standardov, s čimer se krepi vloga enotnega trga kot trdne platforme, ki podpira inovacije, ščiti interese potrošnikov in spodbuja trajnostni razvoj.</w:t>
      </w:r>
    </w:p>
    <w:p w14:paraId="305B687A" w14:textId="77777777" w:rsidR="00246AF1" w:rsidRPr="00F523EC" w:rsidRDefault="00246AF1">
      <w:pPr>
        <w:spacing w:before="8" w:line="180" w:lineRule="exact"/>
        <w:rPr>
          <w:sz w:val="19"/>
          <w:szCs w:val="19"/>
          <w:lang w:val="sl-SI"/>
        </w:rPr>
      </w:pPr>
    </w:p>
    <w:p w14:paraId="3DC3DF5F" w14:textId="77777777" w:rsidR="00246AF1" w:rsidRPr="00F523EC" w:rsidRDefault="00150551">
      <w:pPr>
        <w:ind w:left="100" w:right="75"/>
        <w:jc w:val="both"/>
        <w:rPr>
          <w:rFonts w:ascii="Arial" w:eastAsia="Arial" w:hAnsi="Arial" w:cs="Arial"/>
          <w:sz w:val="22"/>
          <w:szCs w:val="22"/>
          <w:lang w:val="sl-SI"/>
        </w:rPr>
        <w:sectPr w:rsidR="00246AF1" w:rsidRPr="00F523EC">
          <w:pgSz w:w="11920" w:h="16840"/>
          <w:pgMar w:top="1360" w:right="1320" w:bottom="280" w:left="1340" w:header="0" w:footer="1397" w:gutter="0"/>
          <w:cols w:space="708"/>
        </w:sectPr>
      </w:pPr>
      <w:r w:rsidRPr="00F523EC">
        <w:rPr>
          <w:rFonts w:ascii="Arial" w:eastAsia="Arial" w:hAnsi="Arial" w:cs="Arial"/>
          <w:spacing w:val="-1"/>
          <w:sz w:val="22"/>
          <w:szCs w:val="22"/>
          <w:lang w:val="sl-SI"/>
        </w:rPr>
        <w:t xml:space="preserve">Druga ključna razsežnost, ki jo je treba obravnavati, zadeva </w:t>
      </w:r>
      <w:r w:rsidRPr="00F523EC">
        <w:rPr>
          <w:rFonts w:ascii="Arial" w:eastAsia="Arial" w:hAnsi="Arial" w:cs="Arial"/>
          <w:b/>
          <w:spacing w:val="-2"/>
          <w:sz w:val="22"/>
          <w:szCs w:val="22"/>
          <w:lang w:val="sl-SI"/>
        </w:rPr>
        <w:t>obseg enotnega trga</w:t>
      </w:r>
      <w:r w:rsidRPr="00F523EC">
        <w:rPr>
          <w:rFonts w:ascii="Arial" w:eastAsia="Arial" w:hAnsi="Arial" w:cs="Arial"/>
          <w:sz w:val="22"/>
          <w:szCs w:val="22"/>
          <w:lang w:val="sl-SI"/>
        </w:rPr>
        <w:t xml:space="preserve">. Na začetku so bili trije sektorji namenoma izključeni iz procesa vključevanja, ki so veljali za preveč strateške, da bi njihovo delovanje in regulacija presegla nacionalne meje: </w:t>
      </w:r>
      <w:r w:rsidRPr="00F523EC">
        <w:rPr>
          <w:rFonts w:ascii="Arial" w:eastAsia="Arial" w:hAnsi="Arial" w:cs="Arial"/>
          <w:b/>
          <w:spacing w:val="1"/>
          <w:sz w:val="22"/>
          <w:szCs w:val="22"/>
          <w:lang w:val="sl-SI"/>
        </w:rPr>
        <w:t>finance, elektronske komunikacije in energija</w:t>
      </w:r>
      <w:r w:rsidRPr="00F523EC">
        <w:rPr>
          <w:rFonts w:ascii="Arial" w:eastAsia="Arial" w:hAnsi="Arial" w:cs="Arial"/>
          <w:sz w:val="22"/>
          <w:szCs w:val="22"/>
          <w:lang w:val="sl-SI"/>
        </w:rPr>
        <w:t xml:space="preserve">. Takratno izključitev je spodbudilo prepričanje, da bi dajanje prednosti domačemu nadzoru nad temi področji bolje služilo strateškim interesom. Vendar nacionalni trgi, prvotno zasnovani za zaščito domače industrije, zdaj predstavljajo veliko zavoro rasti in inovacij v sektorjih, v katerih svetovna konkurenca in strateški premisleki zahtevajo hiter prehod na evropsko raven. Enotni trg je treba prenoviti tudi na prvotnem območju: zlasti  pri </w:t>
      </w:r>
      <w:r w:rsidRPr="00F523EC">
        <w:rPr>
          <w:rFonts w:ascii="Arial" w:eastAsia="Arial" w:hAnsi="Arial" w:cs="Arial"/>
          <w:b/>
          <w:sz w:val="22"/>
          <w:szCs w:val="22"/>
          <w:lang w:val="sl-SI"/>
        </w:rPr>
        <w:t xml:space="preserve">zagotavljanju storitev </w:t>
      </w:r>
      <w:r w:rsidRPr="00F523EC">
        <w:rPr>
          <w:rFonts w:ascii="Arial" w:eastAsia="Arial" w:hAnsi="Arial" w:cs="Arial"/>
          <w:sz w:val="22"/>
          <w:szCs w:val="22"/>
          <w:lang w:val="sl-SI"/>
        </w:rPr>
        <w:t xml:space="preserve"> znotraj EU se še naprej pojavljajo znatne ovire, ki jih je treba obravnavati in odpraviti, da bi v celoti izkoristili potencial enotnega trga.</w:t>
      </w:r>
    </w:p>
    <w:p w14:paraId="1E5D0B31" w14:textId="77777777" w:rsidR="00246AF1" w:rsidRPr="00F523EC" w:rsidRDefault="00150551">
      <w:pPr>
        <w:spacing w:before="67"/>
        <w:ind w:left="100" w:right="79"/>
        <w:jc w:val="both"/>
        <w:rPr>
          <w:rFonts w:ascii="Arial" w:eastAsia="Arial" w:hAnsi="Arial" w:cs="Arial"/>
          <w:sz w:val="22"/>
          <w:szCs w:val="22"/>
          <w:lang w:val="sl-SI"/>
        </w:rPr>
      </w:pPr>
      <w:r w:rsidRPr="00F523EC">
        <w:rPr>
          <w:rFonts w:ascii="Arial" w:eastAsia="Arial" w:hAnsi="Arial" w:cs="Arial"/>
          <w:sz w:val="22"/>
          <w:szCs w:val="22"/>
          <w:lang w:val="sl-SI"/>
        </w:rPr>
        <w:lastRenderedPageBreak/>
        <w:t xml:space="preserve">Za ta širši svet potrebujemo močno politično zavezo za opolnomočenje novega enotnega trga. </w:t>
      </w:r>
      <w:r w:rsidRPr="00F523EC">
        <w:rPr>
          <w:rFonts w:ascii="Arial" w:eastAsia="Arial" w:hAnsi="Arial" w:cs="Arial"/>
          <w:b/>
          <w:spacing w:val="2"/>
          <w:sz w:val="22"/>
          <w:szCs w:val="22"/>
          <w:lang w:val="sl-SI"/>
        </w:rPr>
        <w:t>Ta novi okvir mora biti sposoben zaščititi temeljne svoboščine na podlagi enakih konkurenčnih pogojev, hkrati pa podpirati cilj vzpostavitve dinamične in učinkovite evropske industrijske politike</w:t>
      </w:r>
      <w:r w:rsidRPr="00F523EC">
        <w:rPr>
          <w:rFonts w:ascii="Arial" w:eastAsia="Arial" w:hAnsi="Arial" w:cs="Arial"/>
          <w:sz w:val="22"/>
          <w:szCs w:val="22"/>
          <w:lang w:val="sl-SI"/>
        </w:rPr>
        <w:t>. Da bi dosegli te ambiciozne cilje, potrebujemo hitrost, potrebujemo obseg in predvsem zadostna finančna sredstva.</w:t>
      </w:r>
    </w:p>
    <w:p w14:paraId="72831BCF" w14:textId="77777777" w:rsidR="00246AF1" w:rsidRPr="00F523EC" w:rsidRDefault="00246AF1">
      <w:pPr>
        <w:spacing w:before="1" w:line="260" w:lineRule="exact"/>
        <w:rPr>
          <w:sz w:val="26"/>
          <w:szCs w:val="26"/>
          <w:lang w:val="sl-SI"/>
        </w:rPr>
      </w:pPr>
    </w:p>
    <w:p w14:paraId="2ACEB934" w14:textId="77777777" w:rsidR="00246AF1" w:rsidRPr="00F523EC" w:rsidRDefault="00150551">
      <w:pPr>
        <w:ind w:left="100" w:right="402"/>
        <w:jc w:val="both"/>
        <w:rPr>
          <w:sz w:val="30"/>
          <w:szCs w:val="30"/>
          <w:lang w:val="sl-SI"/>
        </w:rPr>
      </w:pPr>
      <w:r w:rsidRPr="00F523EC">
        <w:rPr>
          <w:b/>
          <w:color w:val="37708E"/>
          <w:sz w:val="30"/>
          <w:szCs w:val="30"/>
          <w:lang w:val="sl-SI"/>
        </w:rPr>
        <w:t xml:space="preserve">skupna </w:t>
      </w:r>
      <w:r w:rsidRPr="00F523EC">
        <w:rPr>
          <w:b/>
          <w:color w:val="37708E"/>
          <w:w w:val="126"/>
          <w:sz w:val="30"/>
          <w:szCs w:val="30"/>
          <w:lang w:val="sl-SI"/>
        </w:rPr>
        <w:t xml:space="preserve"> </w:t>
      </w:r>
      <w:r w:rsidRPr="00F523EC">
        <w:rPr>
          <w:b/>
          <w:color w:val="37708E"/>
          <w:w w:val="120"/>
          <w:sz w:val="30"/>
          <w:szCs w:val="30"/>
          <w:lang w:val="sl-SI"/>
        </w:rPr>
        <w:t xml:space="preserve">prizadevanja </w:t>
      </w:r>
      <w:r w:rsidRPr="00F523EC">
        <w:rPr>
          <w:b/>
          <w:color w:val="37708E"/>
          <w:spacing w:val="-2"/>
          <w:w w:val="115"/>
          <w:sz w:val="30"/>
          <w:szCs w:val="30"/>
          <w:lang w:val="sl-SI"/>
        </w:rPr>
        <w:t xml:space="preserve">za nov enotni </w:t>
      </w:r>
      <w:r w:rsidRPr="00F523EC">
        <w:rPr>
          <w:b/>
          <w:color w:val="37708E"/>
          <w:w w:val="110"/>
          <w:sz w:val="30"/>
          <w:szCs w:val="30"/>
          <w:lang w:val="sl-SI"/>
        </w:rPr>
        <w:t>trg</w:t>
      </w:r>
      <w:r w:rsidRPr="00F523EC">
        <w:rPr>
          <w:b/>
          <w:color w:val="37708E"/>
          <w:w w:val="85"/>
          <w:sz w:val="30"/>
          <w:szCs w:val="30"/>
          <w:lang w:val="sl-SI"/>
        </w:rPr>
        <w:t xml:space="preserve">: </w:t>
      </w:r>
      <w:r w:rsidRPr="00F523EC">
        <w:rPr>
          <w:b/>
          <w:color w:val="37708E"/>
          <w:spacing w:val="1"/>
          <w:w w:val="131"/>
          <w:sz w:val="30"/>
          <w:szCs w:val="30"/>
          <w:lang w:val="sl-SI"/>
        </w:rPr>
        <w:t xml:space="preserve">400 </w:t>
      </w:r>
      <w:r w:rsidRPr="00F523EC">
        <w:rPr>
          <w:b/>
          <w:color w:val="37708E"/>
          <w:spacing w:val="-1"/>
          <w:w w:val="127"/>
          <w:sz w:val="30"/>
          <w:szCs w:val="30"/>
          <w:lang w:val="sl-SI"/>
        </w:rPr>
        <w:t>srečanj,</w:t>
      </w:r>
    </w:p>
    <w:p w14:paraId="57A3D409" w14:textId="77777777" w:rsidR="00246AF1" w:rsidRPr="00F523EC" w:rsidRDefault="00246AF1">
      <w:pPr>
        <w:spacing w:before="6" w:line="100" w:lineRule="exact"/>
        <w:rPr>
          <w:sz w:val="10"/>
          <w:szCs w:val="10"/>
          <w:lang w:val="sl-SI"/>
        </w:rPr>
      </w:pPr>
    </w:p>
    <w:p w14:paraId="430A366F" w14:textId="77777777" w:rsidR="00246AF1" w:rsidRPr="00F523EC" w:rsidRDefault="00150551">
      <w:pPr>
        <w:ind w:left="100" w:right="6281"/>
        <w:jc w:val="both"/>
        <w:rPr>
          <w:sz w:val="30"/>
          <w:szCs w:val="30"/>
          <w:lang w:val="sl-SI"/>
        </w:rPr>
      </w:pPr>
      <w:r w:rsidRPr="00F523EC">
        <w:rPr>
          <w:b/>
          <w:color w:val="37708E"/>
          <w:spacing w:val="1"/>
          <w:w w:val="128"/>
          <w:sz w:val="30"/>
          <w:szCs w:val="30"/>
          <w:lang w:val="sl-SI"/>
        </w:rPr>
        <w:t xml:space="preserve">65 </w:t>
      </w:r>
      <w:r w:rsidRPr="00F523EC">
        <w:rPr>
          <w:b/>
          <w:color w:val="37708E"/>
          <w:spacing w:val="1"/>
          <w:w w:val="81"/>
          <w:sz w:val="30"/>
          <w:szCs w:val="30"/>
          <w:lang w:val="sl-SI"/>
        </w:rPr>
        <w:t xml:space="preserve">evropskih </w:t>
      </w:r>
      <w:r w:rsidRPr="00F523EC">
        <w:rPr>
          <w:b/>
          <w:color w:val="37708E"/>
          <w:spacing w:val="-1"/>
          <w:w w:val="136"/>
          <w:sz w:val="30"/>
          <w:szCs w:val="30"/>
          <w:lang w:val="sl-SI"/>
        </w:rPr>
        <w:t>mest</w:t>
      </w:r>
    </w:p>
    <w:p w14:paraId="79D72001" w14:textId="77777777" w:rsidR="00246AF1" w:rsidRPr="00F523EC" w:rsidRDefault="00246AF1">
      <w:pPr>
        <w:spacing w:before="8" w:line="180" w:lineRule="exact"/>
        <w:rPr>
          <w:sz w:val="19"/>
          <w:szCs w:val="19"/>
          <w:lang w:val="sl-SI"/>
        </w:rPr>
      </w:pPr>
    </w:p>
    <w:p w14:paraId="4CF3C4D7" w14:textId="77777777" w:rsidR="00246AF1" w:rsidRPr="00F523EC" w:rsidRDefault="00246AF1">
      <w:pPr>
        <w:spacing w:line="200" w:lineRule="exact"/>
        <w:rPr>
          <w:lang w:val="sl-SI"/>
        </w:rPr>
      </w:pPr>
    </w:p>
    <w:p w14:paraId="3ED35D53"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Med potovanjem po Evropi, ki je spremljalo pripravo poročila od septembra 2023 do aprila 2024, sem obiskal 65 evropskih mest in se udeležil več kot 400 srečanj, kjer sem imel priložnost komunicirati po metodi aktivnega poslušanja in odprte razprave s tisoči ljudi po vsej celini. V dialogu  so </w:t>
      </w:r>
      <w:r w:rsidRPr="00F523EC">
        <w:rPr>
          <w:rFonts w:ascii="Arial" w:eastAsia="Arial" w:hAnsi="Arial" w:cs="Arial"/>
          <w:b/>
          <w:sz w:val="22"/>
          <w:szCs w:val="22"/>
          <w:lang w:val="sl-SI"/>
        </w:rPr>
        <w:t>sodelovale vse nacionalne vlade in glavne evropske institucije</w:t>
      </w:r>
      <w:r w:rsidRPr="00F523EC">
        <w:rPr>
          <w:rFonts w:ascii="Arial" w:eastAsia="Arial" w:hAnsi="Arial" w:cs="Arial"/>
          <w:sz w:val="22"/>
          <w:szCs w:val="22"/>
          <w:lang w:val="sl-SI"/>
        </w:rPr>
        <w:t xml:space="preserve"> ter </w:t>
      </w:r>
      <w:r w:rsidRPr="00F523EC">
        <w:rPr>
          <w:rFonts w:ascii="Arial" w:eastAsia="Arial" w:hAnsi="Arial" w:cs="Arial"/>
          <w:b/>
          <w:sz w:val="22"/>
          <w:szCs w:val="22"/>
          <w:lang w:val="sl-SI"/>
        </w:rPr>
        <w:t>vse politične skupine v Evropskem parlamentu</w:t>
      </w:r>
      <w:r w:rsidRPr="00F523EC">
        <w:rPr>
          <w:rFonts w:ascii="Arial" w:eastAsia="Arial" w:hAnsi="Arial" w:cs="Arial"/>
          <w:sz w:val="22"/>
          <w:szCs w:val="22"/>
          <w:lang w:val="sl-SI"/>
        </w:rPr>
        <w:t xml:space="preserve">. Podobno so zunaj EU potekale razprave z državami, </w:t>
      </w:r>
      <w:r w:rsidRPr="00F523EC">
        <w:rPr>
          <w:rFonts w:ascii="Arial" w:eastAsia="Arial" w:hAnsi="Arial" w:cs="Arial"/>
          <w:b/>
          <w:sz w:val="22"/>
          <w:szCs w:val="22"/>
          <w:lang w:val="sl-SI"/>
        </w:rPr>
        <w:t xml:space="preserve">ki si delijo enotni trg, ne da bi bile članice EU, </w:t>
      </w:r>
      <w:r w:rsidRPr="00F523EC">
        <w:rPr>
          <w:rFonts w:ascii="Arial" w:eastAsia="Arial" w:hAnsi="Arial" w:cs="Arial"/>
          <w:sz w:val="22"/>
          <w:szCs w:val="22"/>
          <w:lang w:val="sl-SI"/>
        </w:rPr>
        <w:t xml:space="preserve">in z </w:t>
      </w:r>
      <w:r w:rsidRPr="00F523EC">
        <w:rPr>
          <w:rFonts w:ascii="Arial" w:eastAsia="Arial" w:hAnsi="Arial" w:cs="Arial"/>
          <w:b/>
          <w:sz w:val="22"/>
          <w:szCs w:val="22"/>
          <w:lang w:val="sl-SI"/>
        </w:rPr>
        <w:t>vsemi državami kandidatkami za pristop</w:t>
      </w:r>
      <w:r w:rsidRPr="00F523EC">
        <w:rPr>
          <w:rFonts w:ascii="Arial" w:eastAsia="Arial" w:hAnsi="Arial" w:cs="Arial"/>
          <w:sz w:val="22"/>
          <w:szCs w:val="22"/>
          <w:lang w:val="sl-SI"/>
        </w:rPr>
        <w:t xml:space="preserve">. V </w:t>
      </w:r>
      <w:r w:rsidRPr="00F523EC">
        <w:rPr>
          <w:rFonts w:ascii="Arial" w:eastAsia="Arial" w:hAnsi="Arial" w:cs="Arial"/>
          <w:b/>
          <w:spacing w:val="-2"/>
          <w:sz w:val="22"/>
          <w:szCs w:val="22"/>
          <w:lang w:val="sl-SI"/>
        </w:rPr>
        <w:t xml:space="preserve">  Bruslju in različnih </w:t>
      </w:r>
      <w:r w:rsidRPr="00F523EC">
        <w:rPr>
          <w:rFonts w:ascii="Arial" w:eastAsia="Arial" w:hAnsi="Arial" w:cs="Arial"/>
          <w:sz w:val="22"/>
          <w:szCs w:val="22"/>
          <w:lang w:val="sl-SI"/>
        </w:rPr>
        <w:t xml:space="preserve"> </w:t>
      </w:r>
      <w:r w:rsidRPr="00F523EC">
        <w:rPr>
          <w:rFonts w:ascii="Arial" w:eastAsia="Arial" w:hAnsi="Arial" w:cs="Arial"/>
          <w:b/>
          <w:sz w:val="22"/>
          <w:szCs w:val="22"/>
          <w:lang w:val="sl-SI"/>
        </w:rPr>
        <w:t xml:space="preserve"> nacionalnih prestolnicah so bila pogosto večkrat opravljena posvetovanja s socialnimi partnerji – sindikati</w:t>
      </w:r>
      <w:r w:rsidRPr="00F523EC">
        <w:rPr>
          <w:rFonts w:ascii="Arial" w:eastAsia="Arial" w:hAnsi="Arial" w:cs="Arial"/>
          <w:sz w:val="22"/>
          <w:szCs w:val="22"/>
          <w:lang w:val="sl-SI"/>
        </w:rPr>
        <w:t xml:space="preserve">, </w:t>
      </w:r>
      <w:r w:rsidRPr="00F523EC">
        <w:rPr>
          <w:rFonts w:ascii="Arial" w:eastAsia="Arial" w:hAnsi="Arial" w:cs="Arial"/>
          <w:b/>
          <w:spacing w:val="1"/>
          <w:sz w:val="22"/>
          <w:szCs w:val="22"/>
          <w:lang w:val="sl-SI"/>
        </w:rPr>
        <w:t xml:space="preserve">organizacijami delodajalcev  – ter </w:t>
      </w:r>
      <w:r w:rsidRPr="00F523EC">
        <w:rPr>
          <w:rFonts w:ascii="Arial" w:eastAsia="Arial" w:hAnsi="Arial" w:cs="Arial"/>
          <w:sz w:val="22"/>
          <w:szCs w:val="22"/>
          <w:lang w:val="sl-SI"/>
        </w:rPr>
        <w:t xml:space="preserve">skupinami tretjih sektorjev </w:t>
      </w:r>
      <w:r w:rsidRPr="00F523EC">
        <w:rPr>
          <w:rFonts w:ascii="Arial" w:eastAsia="Arial" w:hAnsi="Arial" w:cs="Arial"/>
          <w:b/>
          <w:sz w:val="22"/>
          <w:szCs w:val="22"/>
          <w:lang w:val="sl-SI"/>
        </w:rPr>
        <w:t xml:space="preserve"> in civilne družbe</w:t>
      </w:r>
      <w:r w:rsidRPr="00F523EC">
        <w:rPr>
          <w:rFonts w:ascii="Arial" w:eastAsia="Arial" w:hAnsi="Arial" w:cs="Arial"/>
          <w:spacing w:val="-1"/>
          <w:sz w:val="22"/>
          <w:szCs w:val="22"/>
          <w:lang w:val="sl-SI"/>
        </w:rPr>
        <w:t xml:space="preserve">. Poleg tega so potekala številna srečanja z državljani in razprave na </w:t>
      </w:r>
      <w:r w:rsidRPr="00F523EC">
        <w:rPr>
          <w:rFonts w:ascii="Arial" w:eastAsia="Arial" w:hAnsi="Arial" w:cs="Arial"/>
          <w:b/>
          <w:sz w:val="22"/>
          <w:szCs w:val="22"/>
          <w:lang w:val="sl-SI"/>
        </w:rPr>
        <w:t xml:space="preserve">univerzah </w:t>
      </w:r>
      <w:r w:rsidRPr="00F523EC">
        <w:rPr>
          <w:rFonts w:ascii="Arial" w:eastAsia="Arial" w:hAnsi="Arial" w:cs="Arial"/>
          <w:sz w:val="22"/>
          <w:szCs w:val="22"/>
          <w:lang w:val="sl-SI"/>
        </w:rPr>
        <w:t xml:space="preserve">ali v </w:t>
      </w:r>
      <w:r w:rsidRPr="00F523EC">
        <w:rPr>
          <w:rFonts w:ascii="Arial" w:eastAsia="Arial" w:hAnsi="Arial" w:cs="Arial"/>
          <w:b/>
          <w:spacing w:val="1"/>
          <w:sz w:val="22"/>
          <w:szCs w:val="22"/>
          <w:lang w:val="sl-SI"/>
        </w:rPr>
        <w:t>možganskih trustih</w:t>
      </w:r>
      <w:r w:rsidRPr="00F523EC">
        <w:rPr>
          <w:rFonts w:ascii="Arial" w:eastAsia="Arial" w:hAnsi="Arial" w:cs="Arial"/>
          <w:sz w:val="22"/>
          <w:szCs w:val="22"/>
          <w:lang w:val="sl-SI"/>
        </w:rPr>
        <w:t xml:space="preserve">, ne le v večjih evropskih mestih, temveč tudi v </w:t>
      </w:r>
      <w:r w:rsidRPr="00F523EC">
        <w:rPr>
          <w:rFonts w:ascii="Arial" w:eastAsia="Arial" w:hAnsi="Arial" w:cs="Arial"/>
          <w:b/>
          <w:spacing w:val="1"/>
          <w:sz w:val="22"/>
          <w:szCs w:val="22"/>
          <w:lang w:val="sl-SI"/>
        </w:rPr>
        <w:t>notranjosti in na podeželju</w:t>
      </w:r>
      <w:r w:rsidRPr="00F523EC">
        <w:rPr>
          <w:rFonts w:ascii="Arial" w:eastAsia="Arial" w:hAnsi="Arial" w:cs="Arial"/>
          <w:sz w:val="22"/>
          <w:szCs w:val="22"/>
          <w:lang w:val="sl-SI"/>
        </w:rPr>
        <w:t>.</w:t>
      </w:r>
    </w:p>
    <w:p w14:paraId="4DAFFE3C" w14:textId="77777777" w:rsidR="00246AF1" w:rsidRPr="00F523EC" w:rsidRDefault="00246AF1">
      <w:pPr>
        <w:spacing w:before="8" w:line="180" w:lineRule="exact"/>
        <w:rPr>
          <w:sz w:val="19"/>
          <w:szCs w:val="19"/>
          <w:lang w:val="sl-SI"/>
        </w:rPr>
      </w:pPr>
    </w:p>
    <w:p w14:paraId="73B92FC4"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z w:val="22"/>
          <w:szCs w:val="22"/>
          <w:lang w:val="sl-SI"/>
        </w:rPr>
        <w:t xml:space="preserve">Ta pot je prispevala k razvoju </w:t>
      </w:r>
      <w:r w:rsidRPr="00F523EC">
        <w:rPr>
          <w:rFonts w:ascii="Arial" w:eastAsia="Arial" w:hAnsi="Arial" w:cs="Arial"/>
          <w:b/>
          <w:sz w:val="22"/>
          <w:szCs w:val="22"/>
          <w:lang w:val="sl-SI"/>
        </w:rPr>
        <w:t>dinamičnega skupnega razmisleka o prihodnosti enotnega trga</w:t>
      </w:r>
      <w:r w:rsidRPr="00F523EC">
        <w:rPr>
          <w:rFonts w:ascii="Arial" w:eastAsia="Arial" w:hAnsi="Arial" w:cs="Arial"/>
          <w:sz w:val="22"/>
          <w:szCs w:val="22"/>
          <w:lang w:val="sl-SI"/>
        </w:rPr>
        <w:t>. Kot avtor poročila seveda prevzemam polno odgovornost za analize in predloge, ki jih vsebuje. Vendar sta se za njihovo oblikovanje izkazala potujoče poslušanje in interakcija po vsej Evropi.</w:t>
      </w:r>
    </w:p>
    <w:p w14:paraId="226A6898" w14:textId="77777777" w:rsidR="00246AF1" w:rsidRPr="00F523EC" w:rsidRDefault="00246AF1">
      <w:pPr>
        <w:spacing w:before="7" w:line="180" w:lineRule="exact"/>
        <w:rPr>
          <w:sz w:val="19"/>
          <w:szCs w:val="19"/>
          <w:lang w:val="sl-SI"/>
        </w:rPr>
      </w:pPr>
    </w:p>
    <w:p w14:paraId="673B4265"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Med tem potovanjem sem iz prve roke izkusil tudi </w:t>
      </w:r>
      <w:r w:rsidRPr="00F523EC">
        <w:rPr>
          <w:rFonts w:ascii="Arial" w:eastAsia="Arial" w:hAnsi="Arial" w:cs="Arial"/>
          <w:b/>
          <w:spacing w:val="1"/>
          <w:sz w:val="22"/>
          <w:szCs w:val="22"/>
          <w:lang w:val="sl-SI"/>
        </w:rPr>
        <w:t>najbolj očiten paradoks infrastrukture EU: nezmožnost potovanja z vlakom za visoke hitrosti med evropskimi prestolnicami</w:t>
      </w:r>
      <w:r w:rsidRPr="00F523EC">
        <w:rPr>
          <w:rFonts w:ascii="Arial" w:eastAsia="Arial" w:hAnsi="Arial" w:cs="Arial"/>
          <w:sz w:val="22"/>
          <w:szCs w:val="22"/>
          <w:lang w:val="sl-SI"/>
        </w:rPr>
        <w:t xml:space="preserve">. Na tako majhni in gosto poseljeni celini, kot je naša, ki se je prav tako podala na pot okoljske trajnosti, bi bilo naravno potovati z vlakom, najpomembnejšim zelenim načinom prevoza. Vendar je to trenutno nemogoče in se v bližnji prihodnosti verjetno ne bo spremenilo, saj konkretni operativni načrti ostajajo zgolj teoretični. To je globoko protislovje, ki simbolizira probleme enotnega trga. Naša celina je dejansko hitro in učinkovito razvila železniški sistem za visoke hitrosti, vendar je razen osi Pariz-Bruselj-Amsterdam ostala znotraj nacionalnih meja. Nismo uspeli povezati niti treh glavnih evropskih prestolnic: Bruslja, Strasbourga in Luxembourga. Kljub temu, da železnice za visoke hitrosti spreminjajo notranje gospodarsko in socialno okolje številnih evropskih držav ter povečujejo mobilnost in razvojne priložnosti, se te koristi niso razširile na enotni trg. Razlog za to so davčne spodbude, ki so večinoma nacionalne in v slabšem položaju mednarodne operaterje. Industrija je pripravljena in je sprožila več uspešnih pobud, vendar je potreben evropski pristop k ureditvi in davčnim spodbudam, ne pa nacionalni. V prihodnjih letih je treba dati prednost </w:t>
      </w:r>
      <w:r w:rsidRPr="00F523EC">
        <w:rPr>
          <w:rFonts w:ascii="Arial" w:eastAsia="Arial" w:hAnsi="Arial" w:cs="Arial"/>
          <w:b/>
          <w:sz w:val="22"/>
          <w:szCs w:val="22"/>
          <w:lang w:val="sl-SI"/>
        </w:rPr>
        <w:t>načrtovanju, financiranju in izvajanju pomembnega načrta za povezavo evropskih prestolnic z železnicami za visoke hitrosti</w:t>
      </w:r>
      <w:r w:rsidRPr="00F523EC">
        <w:rPr>
          <w:rFonts w:ascii="Arial" w:eastAsia="Arial" w:hAnsi="Arial" w:cs="Arial"/>
          <w:sz w:val="22"/>
          <w:szCs w:val="22"/>
          <w:lang w:val="sl-SI"/>
        </w:rPr>
        <w:t>. Ta projekt mora postati eden od stebrov pravičnega, zelenega in digitalnega prehoda. Lahko mobilizira energije in vire, predvsem pa lahko prinese postopne rezultate, ki ne koristijo le prihodnjim generacijam, temveč tudi sedanjim.</w:t>
      </w:r>
    </w:p>
    <w:p w14:paraId="676EF8DA" w14:textId="77777777" w:rsidR="00246AF1" w:rsidRPr="00F523EC" w:rsidRDefault="00246AF1">
      <w:pPr>
        <w:spacing w:before="9" w:line="180" w:lineRule="exact"/>
        <w:rPr>
          <w:sz w:val="19"/>
          <w:szCs w:val="19"/>
          <w:lang w:val="sl-SI"/>
        </w:rPr>
      </w:pPr>
    </w:p>
    <w:p w14:paraId="274DAD12" w14:textId="77777777" w:rsidR="00246AF1" w:rsidRPr="00F523EC" w:rsidRDefault="00150551">
      <w:pPr>
        <w:ind w:left="100" w:right="75"/>
        <w:jc w:val="both"/>
        <w:rPr>
          <w:rFonts w:ascii="Arial" w:eastAsia="Arial" w:hAnsi="Arial" w:cs="Arial"/>
          <w:sz w:val="22"/>
          <w:szCs w:val="22"/>
          <w:lang w:val="sl-SI"/>
        </w:rPr>
        <w:sectPr w:rsidR="00246AF1" w:rsidRPr="00F523EC">
          <w:pgSz w:w="11920" w:h="16840"/>
          <w:pgMar w:top="1360" w:right="1320" w:bottom="280" w:left="1340" w:header="0" w:footer="1397" w:gutter="0"/>
          <w:cols w:space="708"/>
        </w:sectPr>
      </w:pPr>
      <w:r w:rsidRPr="00F523EC">
        <w:rPr>
          <w:rFonts w:ascii="Arial" w:eastAsia="Arial" w:hAnsi="Arial" w:cs="Arial"/>
          <w:sz w:val="22"/>
          <w:szCs w:val="22"/>
          <w:lang w:val="sl-SI"/>
        </w:rPr>
        <w:t xml:space="preserve">Navdihi z mojega potovanja po Evropi so bili številni in spodbudni. Vendar pa se je med številnimi temami, obravnavanimi v evropskih in nacionalnih razpravah, ena pojavila kot prevladujoča povsod. To </w:t>
      </w:r>
      <w:r w:rsidRPr="00F523EC">
        <w:rPr>
          <w:rFonts w:ascii="Arial" w:eastAsia="Arial" w:hAnsi="Arial" w:cs="Arial"/>
          <w:b/>
          <w:spacing w:val="1"/>
          <w:sz w:val="22"/>
          <w:szCs w:val="22"/>
          <w:lang w:val="sl-SI"/>
        </w:rPr>
        <w:t>je vprašanje podpore in financiranja ciljev, ki smo jih vsi skupaj opredelili kot osrednje za prihodnja leta in ki</w:t>
      </w:r>
    </w:p>
    <w:p w14:paraId="69F55843" w14:textId="77777777" w:rsidR="00246AF1" w:rsidRPr="00F523EC" w:rsidRDefault="00150551">
      <w:pPr>
        <w:spacing w:before="67"/>
        <w:ind w:left="100" w:right="79"/>
        <w:jc w:val="both"/>
        <w:rPr>
          <w:rFonts w:ascii="Arial" w:eastAsia="Arial" w:hAnsi="Arial" w:cs="Arial"/>
          <w:sz w:val="22"/>
          <w:szCs w:val="22"/>
          <w:lang w:val="sl-SI"/>
        </w:rPr>
      </w:pPr>
      <w:r w:rsidRPr="00F523EC">
        <w:rPr>
          <w:rFonts w:ascii="Arial" w:eastAsia="Arial" w:hAnsi="Arial" w:cs="Arial"/>
          <w:b/>
          <w:spacing w:val="-1"/>
          <w:sz w:val="22"/>
          <w:szCs w:val="22"/>
          <w:lang w:val="sl-SI"/>
        </w:rPr>
        <w:lastRenderedPageBreak/>
        <w:t>Zdi se, da je EU zdaj nepreklicno sprejela</w:t>
      </w:r>
      <w:r w:rsidRPr="00F523EC">
        <w:rPr>
          <w:rFonts w:ascii="Arial" w:eastAsia="Arial" w:hAnsi="Arial" w:cs="Arial"/>
          <w:sz w:val="22"/>
          <w:szCs w:val="22"/>
          <w:lang w:val="sl-SI"/>
        </w:rPr>
        <w:t>. To so drzne in pozitivne odločitve, ki bodo spremljale evropsko življenje vsaj desetletje in bodo ključne za nas in prihodnje evropske državljane. Te odločitve, ki ponujajo tudi precejšnje priložnosti, bodo neizogibno prinesle znatne stroške.</w:t>
      </w:r>
    </w:p>
    <w:p w14:paraId="0448028C" w14:textId="77777777" w:rsidR="00246AF1" w:rsidRPr="00F523EC" w:rsidRDefault="00246AF1">
      <w:pPr>
        <w:spacing w:before="8" w:line="180" w:lineRule="exact"/>
        <w:rPr>
          <w:sz w:val="19"/>
          <w:szCs w:val="19"/>
          <w:lang w:val="sl-SI"/>
        </w:rPr>
      </w:pPr>
    </w:p>
    <w:p w14:paraId="5996602B"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sz w:val="22"/>
          <w:szCs w:val="22"/>
          <w:lang w:val="sl-SI"/>
        </w:rPr>
        <w:t xml:space="preserve">Prvič, </w:t>
      </w:r>
      <w:r w:rsidRPr="00F523EC">
        <w:rPr>
          <w:rFonts w:ascii="Arial" w:eastAsia="Arial" w:hAnsi="Arial" w:cs="Arial"/>
          <w:b/>
          <w:spacing w:val="1"/>
          <w:sz w:val="22"/>
          <w:szCs w:val="22"/>
          <w:lang w:val="sl-SI"/>
        </w:rPr>
        <w:t>zavezanost pravičnemu, zelenemu in digitalnemu prehodu</w:t>
      </w:r>
      <w:r w:rsidRPr="00F523EC">
        <w:rPr>
          <w:rFonts w:ascii="Arial" w:eastAsia="Arial" w:hAnsi="Arial" w:cs="Arial"/>
          <w:sz w:val="22"/>
          <w:szCs w:val="22"/>
          <w:lang w:val="sl-SI"/>
        </w:rPr>
        <w:t>. Ta izbira odraža dolgoročno zavezanost trajnostnemu in pravičnemu preoblikovanju evropske družbe in gospodarstva. Prihodnje zakonodajno obdobje je opredeljeno kot ključno za zagotovitev izvajanja in uspeha tega celovitega prehoda.</w:t>
      </w:r>
    </w:p>
    <w:p w14:paraId="78F42B02" w14:textId="77777777" w:rsidR="00246AF1" w:rsidRPr="00F523EC" w:rsidRDefault="00246AF1">
      <w:pPr>
        <w:spacing w:before="8" w:line="180" w:lineRule="exact"/>
        <w:rPr>
          <w:sz w:val="19"/>
          <w:szCs w:val="19"/>
          <w:lang w:val="sl-SI"/>
        </w:rPr>
      </w:pPr>
    </w:p>
    <w:p w14:paraId="4A22E051" w14:textId="77777777" w:rsidR="00246AF1" w:rsidRPr="00F523EC" w:rsidRDefault="00150551">
      <w:pPr>
        <w:ind w:left="100" w:right="80"/>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Drugič, </w:t>
      </w:r>
      <w:r w:rsidRPr="00F523EC">
        <w:rPr>
          <w:rFonts w:ascii="Arial" w:eastAsia="Arial" w:hAnsi="Arial" w:cs="Arial"/>
          <w:b/>
          <w:spacing w:val="1"/>
          <w:sz w:val="22"/>
          <w:szCs w:val="22"/>
          <w:lang w:val="sl-SI"/>
        </w:rPr>
        <w:t>odločitev o nadaljevanju širitve</w:t>
      </w:r>
      <w:r w:rsidRPr="00F523EC">
        <w:rPr>
          <w:rFonts w:ascii="Arial" w:eastAsia="Arial" w:hAnsi="Arial" w:cs="Arial"/>
          <w:sz w:val="22"/>
          <w:szCs w:val="22"/>
          <w:lang w:val="sl-SI"/>
        </w:rPr>
        <w:t>. Pri tem se ne osredotočamo le na sam cilj, temveč na skrbno izvajanje njegovega izvajanja. Določitev jasne usmeritve za vključevanje novih članic v EU je eden glavnih izzivov za naslednja leta.</w:t>
      </w:r>
    </w:p>
    <w:p w14:paraId="37044F2E" w14:textId="77777777" w:rsidR="00246AF1" w:rsidRPr="00F523EC" w:rsidRDefault="00246AF1">
      <w:pPr>
        <w:spacing w:before="7" w:line="180" w:lineRule="exact"/>
        <w:rPr>
          <w:sz w:val="19"/>
          <w:szCs w:val="19"/>
          <w:lang w:val="sl-SI"/>
        </w:rPr>
      </w:pPr>
    </w:p>
    <w:p w14:paraId="3B5E63B0"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z w:val="22"/>
          <w:szCs w:val="22"/>
          <w:lang w:val="sl-SI"/>
        </w:rPr>
        <w:t xml:space="preserve">Tretjič, </w:t>
      </w:r>
      <w:r w:rsidRPr="00F523EC">
        <w:rPr>
          <w:rFonts w:ascii="Arial" w:eastAsia="Arial" w:hAnsi="Arial" w:cs="Arial"/>
          <w:b/>
          <w:spacing w:val="1"/>
          <w:sz w:val="22"/>
          <w:szCs w:val="22"/>
          <w:lang w:val="sl-SI"/>
        </w:rPr>
        <w:t>potreba po povečanju varnosti EU</w:t>
      </w:r>
      <w:r w:rsidRPr="00F523EC">
        <w:rPr>
          <w:rFonts w:ascii="Arial" w:eastAsia="Arial" w:hAnsi="Arial" w:cs="Arial"/>
          <w:sz w:val="22"/>
          <w:szCs w:val="22"/>
          <w:lang w:val="sl-SI"/>
        </w:rPr>
        <w:t>. V novem svetovnem neredu, za katerega je značilna globoka in sistemska nestabilnost, prihodnost EU ne more prezreti potrebe po zagotavljanju varnosti evropskih državljanov. To bo pomenilo zahtevnejša stališča in odločitve na področju obrambe.</w:t>
      </w:r>
    </w:p>
    <w:p w14:paraId="2F2337D2" w14:textId="77777777" w:rsidR="00246AF1" w:rsidRPr="00F523EC" w:rsidRDefault="00246AF1">
      <w:pPr>
        <w:spacing w:before="8" w:line="180" w:lineRule="exact"/>
        <w:rPr>
          <w:sz w:val="19"/>
          <w:szCs w:val="19"/>
          <w:lang w:val="sl-SI"/>
        </w:rPr>
      </w:pPr>
    </w:p>
    <w:p w14:paraId="752147CE"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Zdaj se zdi gotovo, da bodo te tri glavne strateške usmeritve vodile EU v prihodnjih letih. </w:t>
      </w:r>
      <w:r w:rsidRPr="00F523EC">
        <w:rPr>
          <w:rFonts w:ascii="Arial" w:eastAsia="Arial" w:hAnsi="Arial" w:cs="Arial"/>
          <w:b/>
          <w:spacing w:val="-1"/>
          <w:sz w:val="22"/>
          <w:szCs w:val="22"/>
          <w:lang w:val="sl-SI"/>
        </w:rPr>
        <w:t>Ne gre več za vprašanje, ali si jih bo Evropa prizadevala, ampak kako jih bo zasledovala</w:t>
      </w:r>
      <w:r w:rsidRPr="00F523EC">
        <w:rPr>
          <w:rFonts w:ascii="Arial" w:eastAsia="Arial" w:hAnsi="Arial" w:cs="Arial"/>
          <w:sz w:val="22"/>
          <w:szCs w:val="22"/>
          <w:lang w:val="sl-SI"/>
        </w:rPr>
        <w:t>. To bo zagotovo vroča razprava. To sem jasno dojemal na številnih srečanjih med potovanjem, kjer so bile razprave povsod konstruktivne, a precej živahne. Podobno sem dobil še en jasen vtis: za evropske državljane je jasno, da bo ta pot pomenila visoke skupne stroške. Zato se bo skrb med državljani in ključnimi silami naših družb povečevala, dokler ne bo jasnosti in preglednosti glede tega, kako bodo ta sredstva opredeljena in kdo jih bo plačal. Da bi se izognili političnemu nazadovanju, je treba na vprašanje finančne podpore in razporeditve stroškov za tranzicijo, širitev in nove varnostne meje najti jasne, jasne in pregledne odgovore.</w:t>
      </w:r>
    </w:p>
    <w:p w14:paraId="18CCA5D8" w14:textId="77777777" w:rsidR="00246AF1" w:rsidRPr="00F523EC" w:rsidRDefault="00246AF1">
      <w:pPr>
        <w:spacing w:before="8" w:line="180" w:lineRule="exact"/>
        <w:rPr>
          <w:sz w:val="19"/>
          <w:szCs w:val="19"/>
          <w:lang w:val="sl-SI"/>
        </w:rPr>
      </w:pPr>
    </w:p>
    <w:p w14:paraId="7E031A9E"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Vzpostavitev enotnega trga prihodnosti bo eden od ključnih pogojev za izpolnitev teh potreb po financiranju. </w:t>
      </w:r>
      <w:r w:rsidRPr="00F523EC">
        <w:rPr>
          <w:rFonts w:ascii="Arial" w:eastAsia="Arial" w:hAnsi="Arial" w:cs="Arial"/>
          <w:b/>
          <w:spacing w:val="1"/>
          <w:sz w:val="22"/>
          <w:szCs w:val="22"/>
          <w:lang w:val="sl-SI"/>
        </w:rPr>
        <w:t xml:space="preserve">Moja analiza namerno ne presega obsega mandata, ki sta ga prejela Svet EU in Komisija - razvit v okviru sedanjega belgijskega, španskega in madžarskega tria predsedstev Svetu EU </w:t>
      </w:r>
      <w:r w:rsidRPr="00F523EC">
        <w:rPr>
          <w:rFonts w:ascii="Arial" w:eastAsia="Arial" w:hAnsi="Arial" w:cs="Arial"/>
          <w:sz w:val="22"/>
          <w:szCs w:val="22"/>
          <w:lang w:val="sl-SI"/>
        </w:rPr>
        <w:t>- in si prizadeva zagotoviti čim bolj konkreten in operativen prispevek k delovnim programom teh institucij in poročilu Maria Draghija o prihodnosti evropske konkurenčnosti.</w:t>
      </w:r>
    </w:p>
    <w:p w14:paraId="582126B8" w14:textId="77777777" w:rsidR="00246AF1" w:rsidRPr="00F523EC" w:rsidRDefault="00246AF1">
      <w:pPr>
        <w:spacing w:before="1" w:line="260" w:lineRule="exact"/>
        <w:rPr>
          <w:sz w:val="26"/>
          <w:szCs w:val="26"/>
          <w:lang w:val="sl-SI"/>
        </w:rPr>
      </w:pPr>
    </w:p>
    <w:p w14:paraId="0AD73C7C" w14:textId="77777777" w:rsidR="00246AF1" w:rsidRPr="00F523EC" w:rsidRDefault="00150551">
      <w:pPr>
        <w:spacing w:line="313" w:lineRule="auto"/>
        <w:ind w:left="100" w:right="413"/>
        <w:rPr>
          <w:sz w:val="30"/>
          <w:szCs w:val="30"/>
          <w:lang w:val="sl-SI"/>
        </w:rPr>
      </w:pPr>
      <w:r w:rsidRPr="00F523EC">
        <w:rPr>
          <w:b/>
          <w:color w:val="37708E"/>
          <w:sz w:val="30"/>
          <w:szCs w:val="30"/>
          <w:lang w:val="sl-SI"/>
        </w:rPr>
        <w:t xml:space="preserve"> Enotni </w:t>
      </w:r>
      <w:r w:rsidRPr="00F523EC">
        <w:rPr>
          <w:b/>
          <w:color w:val="37708E"/>
          <w:spacing w:val="1"/>
          <w:w w:val="119"/>
          <w:sz w:val="30"/>
          <w:szCs w:val="30"/>
          <w:lang w:val="sl-SI"/>
        </w:rPr>
        <w:t xml:space="preserve">trg smo </w:t>
      </w:r>
      <w:r w:rsidRPr="00F523EC">
        <w:rPr>
          <w:b/>
          <w:color w:val="37708E"/>
          <w:w w:val="130"/>
          <w:sz w:val="30"/>
          <w:szCs w:val="30"/>
          <w:lang w:val="sl-SI"/>
        </w:rPr>
        <w:t>vsi</w:t>
      </w:r>
      <w:r w:rsidRPr="00F523EC">
        <w:rPr>
          <w:b/>
          <w:color w:val="37708E"/>
          <w:w w:val="85"/>
          <w:sz w:val="30"/>
          <w:szCs w:val="30"/>
          <w:lang w:val="sl-SI"/>
        </w:rPr>
        <w:t xml:space="preserve">: </w:t>
      </w:r>
      <w:r w:rsidRPr="00F523EC">
        <w:rPr>
          <w:b/>
          <w:color w:val="37708E"/>
          <w:w w:val="125"/>
          <w:sz w:val="30"/>
          <w:szCs w:val="30"/>
          <w:lang w:val="sl-SI"/>
        </w:rPr>
        <w:t xml:space="preserve">vsak mora odigrati svojo </w:t>
      </w:r>
      <w:r w:rsidRPr="00F523EC">
        <w:rPr>
          <w:b/>
          <w:color w:val="37708E"/>
          <w:spacing w:val="1"/>
          <w:w w:val="127"/>
          <w:sz w:val="30"/>
          <w:szCs w:val="30"/>
          <w:lang w:val="sl-SI"/>
        </w:rPr>
        <w:t xml:space="preserve"> </w:t>
      </w:r>
      <w:r w:rsidRPr="00F523EC">
        <w:rPr>
          <w:b/>
          <w:color w:val="37708E"/>
          <w:spacing w:val="1"/>
          <w:w w:val="96"/>
          <w:sz w:val="30"/>
          <w:szCs w:val="30"/>
          <w:lang w:val="sl-SI"/>
        </w:rPr>
        <w:t>vlogo</w:t>
      </w:r>
    </w:p>
    <w:p w14:paraId="7E381A24" w14:textId="77777777" w:rsidR="00246AF1" w:rsidRPr="00F523EC" w:rsidRDefault="00246AF1">
      <w:pPr>
        <w:spacing w:before="16" w:line="280" w:lineRule="exact"/>
        <w:rPr>
          <w:sz w:val="28"/>
          <w:szCs w:val="28"/>
          <w:lang w:val="sl-SI"/>
        </w:rPr>
      </w:pPr>
    </w:p>
    <w:p w14:paraId="494FC0A7" w14:textId="77777777" w:rsidR="00246AF1" w:rsidRPr="00F523EC" w:rsidRDefault="00150551">
      <w:pPr>
        <w:ind w:left="100" w:right="304"/>
        <w:rPr>
          <w:rFonts w:ascii="Arial" w:eastAsia="Arial" w:hAnsi="Arial" w:cs="Arial"/>
          <w:sz w:val="22"/>
          <w:szCs w:val="22"/>
          <w:lang w:val="sl-SI"/>
        </w:rPr>
      </w:pPr>
      <w:r w:rsidRPr="00F523EC">
        <w:rPr>
          <w:rFonts w:ascii="Arial" w:eastAsia="Arial" w:hAnsi="Arial" w:cs="Arial"/>
          <w:spacing w:val="-1"/>
          <w:sz w:val="22"/>
          <w:szCs w:val="22"/>
          <w:lang w:val="sl-SI"/>
        </w:rPr>
        <w:t xml:space="preserve">Enotni trg ni le abstrakten pojem, ampak je temelj procesa povezovanja EU. Da bi razvili učinkovito, ki bo sposobna ustvariti pogoje za uspeh Evrope, </w:t>
      </w:r>
      <w:r w:rsidRPr="00F523EC">
        <w:rPr>
          <w:rFonts w:ascii="Arial" w:eastAsia="Arial" w:hAnsi="Arial" w:cs="Arial"/>
          <w:b/>
          <w:spacing w:val="-1"/>
          <w:sz w:val="22"/>
          <w:szCs w:val="22"/>
          <w:lang w:val="sl-SI"/>
        </w:rPr>
        <w:t>morajo vsi - institucije EU, države članice, podjetja, državljani, delavci in civilna družba - odigrati svojo vlogo</w:t>
      </w:r>
      <w:r w:rsidRPr="00F523EC">
        <w:rPr>
          <w:rFonts w:ascii="Arial" w:eastAsia="Arial" w:hAnsi="Arial" w:cs="Arial"/>
          <w:sz w:val="22"/>
          <w:szCs w:val="22"/>
          <w:lang w:val="sl-SI"/>
        </w:rPr>
        <w:t>. Če kdor koli ne odigra svoje vloge, je to enakovredno neuspehu celotne verige.</w:t>
      </w:r>
    </w:p>
    <w:p w14:paraId="139E9DF6" w14:textId="77777777" w:rsidR="00246AF1" w:rsidRPr="00F523EC" w:rsidRDefault="00246AF1">
      <w:pPr>
        <w:spacing w:before="8" w:line="180" w:lineRule="exact"/>
        <w:rPr>
          <w:sz w:val="19"/>
          <w:szCs w:val="19"/>
          <w:lang w:val="sl-SI"/>
        </w:rPr>
      </w:pPr>
    </w:p>
    <w:p w14:paraId="471EB14C" w14:textId="77777777" w:rsidR="00246AF1" w:rsidRPr="00F523EC" w:rsidRDefault="00150551">
      <w:pPr>
        <w:ind w:left="100" w:right="205"/>
        <w:rPr>
          <w:rFonts w:ascii="Arial" w:eastAsia="Arial" w:hAnsi="Arial" w:cs="Arial"/>
          <w:sz w:val="22"/>
          <w:szCs w:val="22"/>
          <w:lang w:val="sl-SI"/>
        </w:rPr>
        <w:sectPr w:rsidR="00246AF1" w:rsidRPr="00F523EC">
          <w:pgSz w:w="11920" w:h="16840"/>
          <w:pgMar w:top="1360" w:right="1320" w:bottom="280" w:left="1340" w:header="0" w:footer="1397" w:gutter="0"/>
          <w:cols w:space="708"/>
        </w:sectPr>
      </w:pPr>
      <w:r w:rsidRPr="00F523EC">
        <w:rPr>
          <w:rFonts w:ascii="Arial" w:eastAsia="Arial" w:hAnsi="Arial" w:cs="Arial"/>
          <w:spacing w:val="-1"/>
          <w:sz w:val="22"/>
          <w:szCs w:val="22"/>
          <w:lang w:val="sl-SI"/>
        </w:rPr>
        <w:t xml:space="preserve">Prihodnji </w:t>
      </w:r>
      <w:r w:rsidRPr="00F523EC">
        <w:rPr>
          <w:rFonts w:ascii="Arial" w:eastAsia="Arial" w:hAnsi="Arial" w:cs="Arial"/>
          <w:b/>
          <w:spacing w:val="1"/>
          <w:sz w:val="22"/>
          <w:szCs w:val="22"/>
          <w:lang w:val="sl-SI"/>
        </w:rPr>
        <w:t xml:space="preserve">večletni finančni okvir </w:t>
      </w:r>
      <w:r w:rsidRPr="00F523EC">
        <w:rPr>
          <w:rFonts w:ascii="Arial" w:eastAsia="Arial" w:hAnsi="Arial" w:cs="Arial"/>
          <w:spacing w:val="1"/>
          <w:sz w:val="22"/>
          <w:szCs w:val="22"/>
          <w:lang w:val="sl-SI"/>
        </w:rPr>
        <w:t xml:space="preserve">predstavlja kritično točko za ambiciozne predloge, podrobno opisane v tem poročilu, in vse akterje poziva, naj ponovno potrdijo svojo predanost razvoju novega enotnega trga. Naslednje zakonodajno obdobje, od leta 2024 do leta 2029, je strateška priložnost za napredek pri tej viziji. Z upoštevanjem novih gospodarskih gibanj in svetovne konkurence bi lahko to obdobje spodbudilo </w:t>
      </w:r>
      <w:r w:rsidRPr="00F523EC">
        <w:rPr>
          <w:rFonts w:ascii="Arial" w:eastAsia="Arial" w:hAnsi="Arial" w:cs="Arial"/>
          <w:b/>
          <w:sz w:val="22"/>
          <w:szCs w:val="22"/>
          <w:lang w:val="sl-SI"/>
        </w:rPr>
        <w:t>znatno preobrazbo enotnega</w:t>
      </w:r>
    </w:p>
    <w:p w14:paraId="7F847CA8" w14:textId="77777777" w:rsidR="00246AF1" w:rsidRPr="00F523EC" w:rsidRDefault="00150551">
      <w:pPr>
        <w:spacing w:before="67"/>
        <w:ind w:left="100" w:right="184"/>
        <w:rPr>
          <w:rFonts w:ascii="Arial" w:eastAsia="Arial" w:hAnsi="Arial" w:cs="Arial"/>
          <w:sz w:val="22"/>
          <w:szCs w:val="22"/>
          <w:lang w:val="sl-SI"/>
        </w:rPr>
      </w:pPr>
      <w:r w:rsidRPr="00F523EC">
        <w:rPr>
          <w:rFonts w:ascii="Arial" w:eastAsia="Arial" w:hAnsi="Arial" w:cs="Arial"/>
          <w:b/>
          <w:spacing w:val="1"/>
          <w:sz w:val="22"/>
          <w:szCs w:val="22"/>
          <w:lang w:val="sl-SI"/>
        </w:rPr>
        <w:lastRenderedPageBreak/>
        <w:t xml:space="preserve">Tržite v resnično "evropski trg" </w:t>
      </w:r>
      <w:r w:rsidRPr="00F523EC">
        <w:rPr>
          <w:rFonts w:ascii="Arial" w:eastAsia="Arial" w:hAnsi="Arial" w:cs="Arial"/>
          <w:sz w:val="22"/>
          <w:szCs w:val="22"/>
          <w:lang w:val="sl-SI"/>
        </w:rPr>
        <w:t>in postavite temelje za celovit preskok naprej v našem celostnem gospodarskem okviru.</w:t>
      </w:r>
    </w:p>
    <w:p w14:paraId="18AF473F" w14:textId="77777777" w:rsidR="00246AF1" w:rsidRPr="00F523EC" w:rsidRDefault="00246AF1">
      <w:pPr>
        <w:spacing w:before="2" w:line="260" w:lineRule="exact"/>
        <w:rPr>
          <w:sz w:val="26"/>
          <w:szCs w:val="26"/>
          <w:lang w:val="sl-SI"/>
        </w:rPr>
      </w:pPr>
    </w:p>
    <w:p w14:paraId="174D0C70" w14:textId="77777777" w:rsidR="00246AF1" w:rsidRPr="00F523EC" w:rsidRDefault="00150551">
      <w:pPr>
        <w:ind w:left="100" w:right="3156"/>
        <w:jc w:val="both"/>
        <w:rPr>
          <w:sz w:val="30"/>
          <w:szCs w:val="30"/>
          <w:lang w:val="sl-SI"/>
        </w:rPr>
      </w:pPr>
      <w:r w:rsidRPr="00F523EC">
        <w:rPr>
          <w:b/>
          <w:color w:val="37708E"/>
          <w:sz w:val="30"/>
          <w:szCs w:val="30"/>
          <w:lang w:val="sl-SI"/>
        </w:rPr>
        <w:t xml:space="preserve">Peta </w:t>
      </w:r>
      <w:r w:rsidRPr="00F523EC">
        <w:rPr>
          <w:b/>
          <w:color w:val="37708E"/>
          <w:w w:val="101"/>
          <w:sz w:val="30"/>
          <w:szCs w:val="30"/>
          <w:lang w:val="sl-SI"/>
        </w:rPr>
        <w:t xml:space="preserve">svoboščina </w:t>
      </w:r>
      <w:r w:rsidRPr="00F523EC">
        <w:rPr>
          <w:b/>
          <w:color w:val="37708E"/>
          <w:sz w:val="30"/>
          <w:szCs w:val="30"/>
          <w:lang w:val="sl-SI"/>
        </w:rPr>
        <w:t xml:space="preserve">za </w:t>
      </w:r>
      <w:r w:rsidRPr="00F523EC">
        <w:rPr>
          <w:b/>
          <w:color w:val="37708E"/>
          <w:w w:val="123"/>
          <w:sz w:val="30"/>
          <w:szCs w:val="30"/>
          <w:lang w:val="sl-SI"/>
        </w:rPr>
        <w:t xml:space="preserve">nov enotni </w:t>
      </w:r>
      <w:r w:rsidRPr="00F523EC">
        <w:rPr>
          <w:b/>
          <w:color w:val="37708E"/>
          <w:w w:val="107"/>
          <w:sz w:val="30"/>
          <w:szCs w:val="30"/>
          <w:lang w:val="sl-SI"/>
        </w:rPr>
        <w:t>trg</w:t>
      </w:r>
    </w:p>
    <w:p w14:paraId="01E2E248" w14:textId="77777777" w:rsidR="00246AF1" w:rsidRPr="00F523EC" w:rsidRDefault="00246AF1">
      <w:pPr>
        <w:spacing w:line="200" w:lineRule="exact"/>
        <w:rPr>
          <w:lang w:val="sl-SI"/>
        </w:rPr>
      </w:pPr>
    </w:p>
    <w:p w14:paraId="780FA378" w14:textId="77777777" w:rsidR="00246AF1" w:rsidRPr="00F523EC" w:rsidRDefault="00246AF1">
      <w:pPr>
        <w:spacing w:before="1" w:line="200" w:lineRule="exact"/>
        <w:rPr>
          <w:lang w:val="sl-SI"/>
        </w:rPr>
      </w:pPr>
    </w:p>
    <w:p w14:paraId="0AFF1F19"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b/>
          <w:spacing w:val="2"/>
          <w:sz w:val="22"/>
          <w:szCs w:val="22"/>
          <w:lang w:val="sl-SI"/>
        </w:rPr>
        <w:t>Okvir enotnega trga, ki temelji na opredelitvi štirih svoboščin - prostega pretoka ljudi, blaga, storitev in kapitala - temelji na teoretičnih načelih 20</w:t>
      </w:r>
      <w:r w:rsidRPr="00F523EC">
        <w:rPr>
          <w:rFonts w:ascii="Arial" w:eastAsia="Arial" w:hAnsi="Arial" w:cs="Arial"/>
          <w:sz w:val="22"/>
          <w:szCs w:val="22"/>
          <w:lang w:val="sl-SI"/>
        </w:rPr>
        <w:t xml:space="preserve">. stoletja. To postane očitno, ko razmišljamo o tem, kako se ta kategorizacija zdaj zdi zastarela in ne odraža razvijajoče se dinamike trga, ki ga vse bolj oblikujejo digitalizacija, inovacije in negotovosti, povezane s podnebnimi spremembami in njihovim vplivom na družbo. Razlikovanje med blagom in storitvami postaja vse bolj nejasno, saj so storitve pogosto vključene v blago, in ne zajema neopredmetenih vidikov digitalnega gospodarstva ter priložnosti in groženj, povezanih s trendi v smeri krožnega gospodarstva. </w:t>
      </w:r>
      <w:r w:rsidRPr="00F523EC">
        <w:rPr>
          <w:rFonts w:ascii="Arial" w:eastAsia="Arial" w:hAnsi="Arial" w:cs="Arial"/>
          <w:b/>
          <w:spacing w:val="-3"/>
          <w:sz w:val="22"/>
          <w:szCs w:val="22"/>
          <w:lang w:val="sl-SI"/>
        </w:rPr>
        <w:t>Krožno gospodarstvo je edina možnost za rešitev planeta in spremembo paradigme sedanje proizvodnje</w:t>
      </w:r>
      <w:r w:rsidRPr="00F523EC">
        <w:rPr>
          <w:rFonts w:ascii="Arial" w:eastAsia="Arial" w:hAnsi="Arial" w:cs="Arial"/>
          <w:sz w:val="22"/>
          <w:szCs w:val="22"/>
          <w:lang w:val="sl-SI"/>
        </w:rPr>
        <w:t>, za kar bo potreben trden sklop pristojnosti, zaščitena intelektualna lastnina in sposobnost pretvorbe teh sredstev v inovacije in uspešno industrijo. Štiri svoboščine prav tako ne obravnavajo prehoda z gospodarstva, ki temelji na lastništvu, na novo, ki temelji na dostopu in souporabi.</w:t>
      </w:r>
    </w:p>
    <w:p w14:paraId="7858A6DE" w14:textId="77777777" w:rsidR="00246AF1" w:rsidRPr="00F523EC" w:rsidRDefault="00246AF1">
      <w:pPr>
        <w:spacing w:before="6" w:line="180" w:lineRule="exact"/>
        <w:rPr>
          <w:sz w:val="19"/>
          <w:szCs w:val="19"/>
          <w:lang w:val="sl-SI"/>
        </w:rPr>
      </w:pPr>
    </w:p>
    <w:p w14:paraId="7C0699F7" w14:textId="77777777" w:rsidR="00246AF1" w:rsidRPr="00F523EC" w:rsidRDefault="00150551">
      <w:pPr>
        <w:ind w:left="100" w:right="75"/>
        <w:jc w:val="both"/>
        <w:rPr>
          <w:rFonts w:ascii="Arial" w:eastAsia="Arial" w:hAnsi="Arial" w:cs="Arial"/>
          <w:sz w:val="22"/>
          <w:szCs w:val="22"/>
          <w:lang w:val="sl-SI"/>
        </w:rPr>
      </w:pPr>
      <w:r w:rsidRPr="00F523EC">
        <w:rPr>
          <w:rFonts w:ascii="Arial" w:eastAsia="Arial" w:hAnsi="Arial" w:cs="Arial"/>
          <w:sz w:val="22"/>
          <w:szCs w:val="22"/>
          <w:lang w:val="sl-SI"/>
        </w:rPr>
        <w:t xml:space="preserve">Proti koncu svojega mandata je Jacques Delors namignil, da je treba raziskati novo razsežnost enotnega trga. Ena od možnih poti za to raziskovanje je </w:t>
      </w:r>
      <w:r w:rsidRPr="00F523EC">
        <w:rPr>
          <w:rFonts w:ascii="Arial" w:eastAsia="Arial" w:hAnsi="Arial" w:cs="Arial"/>
          <w:b/>
          <w:spacing w:val="1"/>
          <w:sz w:val="22"/>
          <w:szCs w:val="22"/>
          <w:lang w:val="sl-SI"/>
        </w:rPr>
        <w:t>dodajanje pete svoboščine obstoječim štirim svoboščinam, da se okrepijo raziskave, inovacije in izobraževanje na enotnem trgu</w:t>
      </w:r>
      <w:r w:rsidRPr="00F523EC">
        <w:rPr>
          <w:rFonts w:ascii="Arial" w:eastAsia="Arial" w:hAnsi="Arial" w:cs="Arial"/>
          <w:sz w:val="22"/>
          <w:szCs w:val="22"/>
          <w:lang w:val="sl-SI"/>
        </w:rPr>
        <w:t xml:space="preserve">. Peta svoboščina vključuje vključitev gonil raziskav in inovacij v jedro enotnega trga, s čimer se spodbuja ekosistem, v katerem širjenje znanja spodbuja gospodarsko vitalnost, družbeni napredek in kulturno razsvetljenje. V preteklem zakonodajnem obdobju je bil na tem področju dosežen precejšen napredek z odobritvijo akta o digitalnem trgu, akta o digitalnih storitvah, akta o umetni inteligenci, akta o podatkih in akta o upravljanju podatkov, ki so ključni koraki k razvoju sodobne in učinkovite digitalne strategije ter tehnološke avtonomije. Peta svoboščina bi lahko dopolnila ta okvir za spodbujanje napredka na področjih, kot so med drugim raziskave in razvoj, uporaba podatkov, kompetence, umetna inteligenca, kvantno računalništvo, biotehnologija, biorobotika in vesolje. Tem področjem bi lahko zelo koristila vključitev pete svoboščine v okvir enotnega trga, </w:t>
      </w:r>
      <w:r w:rsidRPr="00F523EC">
        <w:rPr>
          <w:rFonts w:ascii="Arial" w:eastAsia="Arial" w:hAnsi="Arial" w:cs="Arial"/>
          <w:b/>
          <w:spacing w:val="1"/>
          <w:sz w:val="22"/>
          <w:szCs w:val="22"/>
          <w:lang w:val="sl-SI"/>
        </w:rPr>
        <w:t>svoboda preiskovanja, raziskovanja in ustvarjanja v korist človeštva brez disciplinskih ali umetnih meja in omejitev</w:t>
      </w:r>
      <w:r w:rsidRPr="00F523EC">
        <w:rPr>
          <w:rFonts w:ascii="Arial" w:eastAsia="Arial" w:hAnsi="Arial" w:cs="Arial"/>
          <w:sz w:val="22"/>
          <w:szCs w:val="22"/>
          <w:lang w:val="sl-SI"/>
        </w:rPr>
        <w:t>. To je povezano s svobodo prispevanja k reševanju družbenih izzivov, kot so podnebne spremembe in izguba biotske raznovrstnosti ter njihov vpliv na planet, ljudi in kulturno dediščino.</w:t>
      </w:r>
    </w:p>
    <w:p w14:paraId="244D9ABC" w14:textId="77777777" w:rsidR="00246AF1" w:rsidRPr="00F523EC" w:rsidRDefault="00246AF1">
      <w:pPr>
        <w:spacing w:before="9" w:line="180" w:lineRule="exact"/>
        <w:rPr>
          <w:sz w:val="19"/>
          <w:szCs w:val="19"/>
          <w:lang w:val="sl-SI"/>
        </w:rPr>
      </w:pPr>
    </w:p>
    <w:p w14:paraId="5035D777" w14:textId="77777777" w:rsidR="00246AF1" w:rsidRPr="00F523EC" w:rsidRDefault="00150551">
      <w:pPr>
        <w:ind w:left="100" w:right="75"/>
        <w:jc w:val="both"/>
        <w:rPr>
          <w:rFonts w:ascii="Arial" w:eastAsia="Arial" w:hAnsi="Arial" w:cs="Arial"/>
          <w:sz w:val="22"/>
          <w:szCs w:val="22"/>
          <w:lang w:val="sl-SI"/>
        </w:rPr>
        <w:sectPr w:rsidR="00246AF1" w:rsidRPr="00F523EC">
          <w:pgSz w:w="11920" w:h="16840"/>
          <w:pgMar w:top="1360" w:right="1320" w:bottom="280" w:left="1340" w:header="0" w:footer="1397" w:gutter="0"/>
          <w:cols w:space="708"/>
        </w:sectPr>
      </w:pPr>
      <w:r w:rsidRPr="00F523EC">
        <w:rPr>
          <w:rFonts w:ascii="Arial" w:eastAsia="Arial" w:hAnsi="Arial" w:cs="Arial"/>
          <w:spacing w:val="-1"/>
          <w:sz w:val="22"/>
          <w:szCs w:val="22"/>
          <w:lang w:val="sl-SI"/>
        </w:rPr>
        <w:t xml:space="preserve">Med različnimi sektorji, ki bi lahko imeli koristi od izvajanja pete svoboščine, </w:t>
      </w:r>
      <w:r w:rsidRPr="00F523EC">
        <w:rPr>
          <w:rFonts w:ascii="Arial" w:eastAsia="Arial" w:hAnsi="Arial" w:cs="Arial"/>
          <w:b/>
          <w:spacing w:val="1"/>
          <w:sz w:val="22"/>
          <w:szCs w:val="22"/>
          <w:lang w:val="sl-SI"/>
        </w:rPr>
        <w:t>izstopa zdravstveni sektor</w:t>
      </w:r>
      <w:r w:rsidRPr="00F523EC">
        <w:rPr>
          <w:rFonts w:ascii="Arial" w:eastAsia="Arial" w:hAnsi="Arial" w:cs="Arial"/>
          <w:sz w:val="22"/>
          <w:szCs w:val="22"/>
          <w:lang w:val="sl-SI"/>
        </w:rPr>
        <w:t>. Zaradi njegovega ključnega pomena, ki ga je poudarila nedavna pandemija, lahko močno izkoristi ta novi okvir, ki obljublja, da bo okrepil sodelovanje in spodbudil inovacije. Ta pobuda je še posebej pomembna, saj evropsko zdravstveno varstvo nujno zahteva znatno oživitev. Vse večja odvisnost EU od zunanjih dobaviteljev kemično sintetiziranih aktivnih sestavin, sestavin in končnih izdelkov je privedla do strmega upada evropske proizvodnje - s 53 % v začetku leta 2000 na manj kot 25 % danes. Poleg tega migracija evropskih talentov v iskanju priložnosti zunaj EU resno ogroža inovacijsko zmogljivost Unije. Glede na ta vprašanja, demografske spremembe in morebitne prihodnje krize je nujno, da EU sprejme odločne ukrepe za spodbujanje vključevanja v svoj zdravstveni sektor in zagotovitev trajnostnega dostopa do zdravstvenega varstva za vse svoje državljane.</w:t>
      </w:r>
    </w:p>
    <w:p w14:paraId="3C97E0C6" w14:textId="77777777" w:rsidR="00246AF1" w:rsidRPr="00F523EC" w:rsidRDefault="00150551">
      <w:pPr>
        <w:spacing w:before="52"/>
        <w:ind w:left="100" w:right="5038"/>
        <w:jc w:val="both"/>
        <w:rPr>
          <w:sz w:val="30"/>
          <w:szCs w:val="30"/>
          <w:lang w:val="sl-SI"/>
        </w:rPr>
      </w:pPr>
      <w:r w:rsidRPr="00F523EC">
        <w:rPr>
          <w:b/>
          <w:color w:val="37708E"/>
          <w:sz w:val="30"/>
          <w:szCs w:val="30"/>
          <w:lang w:val="sl-SI"/>
        </w:rPr>
        <w:lastRenderedPageBreak/>
        <w:t xml:space="preserve"> </w:t>
      </w:r>
      <w:r w:rsidRPr="00F523EC">
        <w:rPr>
          <w:b/>
          <w:color w:val="37708E"/>
          <w:w w:val="115"/>
          <w:sz w:val="30"/>
          <w:szCs w:val="30"/>
          <w:lang w:val="sl-SI"/>
        </w:rPr>
        <w:t xml:space="preserve"> </w:t>
      </w:r>
      <w:r w:rsidRPr="00F523EC">
        <w:rPr>
          <w:b/>
          <w:color w:val="37708E"/>
          <w:sz w:val="30"/>
          <w:szCs w:val="30"/>
          <w:lang w:val="sl-SI"/>
        </w:rPr>
        <w:t>Velik</w:t>
      </w:r>
      <w:r w:rsidRPr="00F523EC">
        <w:rPr>
          <w:b/>
          <w:color w:val="37708E"/>
          <w:w w:val="115"/>
          <w:sz w:val="30"/>
          <w:szCs w:val="30"/>
          <w:lang w:val="sl-SI"/>
        </w:rPr>
        <w:t xml:space="preserve"> enotni trg </w:t>
      </w:r>
    </w:p>
    <w:p w14:paraId="2996DF07" w14:textId="77777777" w:rsidR="00246AF1" w:rsidRPr="00F523EC" w:rsidRDefault="00246AF1">
      <w:pPr>
        <w:spacing w:line="200" w:lineRule="exact"/>
        <w:rPr>
          <w:lang w:val="sl-SI"/>
        </w:rPr>
      </w:pPr>
    </w:p>
    <w:p w14:paraId="1BF6D3E1" w14:textId="77777777" w:rsidR="00246AF1" w:rsidRPr="00F523EC" w:rsidRDefault="00246AF1">
      <w:pPr>
        <w:spacing w:before="1" w:line="200" w:lineRule="exact"/>
        <w:rPr>
          <w:lang w:val="sl-SI"/>
        </w:rPr>
      </w:pPr>
    </w:p>
    <w:p w14:paraId="672B2B63"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Demografski premiki in prestrukturiranje svetovnega gospodarstva lahko ogrozijo splošno vlogo Evropske unije v svetu. Vendar nikakor ni gotovo, da je ta upad vpliva nepovraten. S strateškimi prilagoditvami imamo potencial, da se soočimo z njim. EU ima lahko še vedno koristi od sredstev, ki imajo velik vpliv, vendar zanašanje zgolj na obstoječe zmogljivosti ne bo zadostovalo. Prihodnji vpliv Evrope bo odvisen od uspešnosti in nadgradljivosti njenih podjetij. Danes evropska podjetja trpijo zaradi osupljivega </w:t>
      </w:r>
      <w:r w:rsidRPr="00F523EC">
        <w:rPr>
          <w:rFonts w:ascii="Arial" w:eastAsia="Arial" w:hAnsi="Arial" w:cs="Arial"/>
          <w:b/>
          <w:sz w:val="22"/>
          <w:szCs w:val="22"/>
          <w:lang w:val="sl-SI"/>
        </w:rPr>
        <w:t xml:space="preserve">pomanjkanja velikosti </w:t>
      </w:r>
      <w:r w:rsidRPr="00F523EC">
        <w:rPr>
          <w:rFonts w:ascii="Arial" w:eastAsia="Arial" w:hAnsi="Arial" w:cs="Arial"/>
          <w:sz w:val="22"/>
          <w:szCs w:val="22"/>
          <w:lang w:val="sl-SI"/>
        </w:rPr>
        <w:t>v primerjavi z njihovimi svetovnimi konkurenti, predvsem iz Združenih držav in Kitajske. Ta razlika nas kaznuje na številnih področjih: inovacije, produktivnost, ustvarjanje delovnih mest in navsezadnje varnost same EU. Zato je ključnega pomena, da se velika podjetja EU podprejo pri širjenju in konkuriranju na svetovnem prizorišču. To lahko omogoči diverzifikacijo dobavnih verig, privabi tuje naložbe, podpre inovacijske ekosisteme in ustvari močno podobo EU. Uspešno gospodarstvo, ki ga podpirajo trdna podjetja, celotni Uniji omogoča, da se pogaja o ugodnejših trgovinskih sporazumih, oblikuje mednarodne standarde ter se uspešno spopade s krizami in svetovnimi izzivi brez primere.</w:t>
      </w:r>
    </w:p>
    <w:p w14:paraId="7E2C6E32" w14:textId="77777777" w:rsidR="00246AF1" w:rsidRPr="00F523EC" w:rsidRDefault="00246AF1">
      <w:pPr>
        <w:spacing w:before="8" w:line="180" w:lineRule="exact"/>
        <w:rPr>
          <w:sz w:val="19"/>
          <w:szCs w:val="19"/>
          <w:lang w:val="sl-SI"/>
        </w:rPr>
      </w:pPr>
    </w:p>
    <w:p w14:paraId="098C7053"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b/>
          <w:spacing w:val="1"/>
          <w:sz w:val="22"/>
          <w:szCs w:val="22"/>
          <w:lang w:val="sl-SI"/>
        </w:rPr>
        <w:t>Omogočanje širitve podjetij EU na enotnem trgu ni le gospodarska nujnost, temveč tudi strateška</w:t>
      </w:r>
      <w:r w:rsidRPr="00F523EC">
        <w:rPr>
          <w:rFonts w:ascii="Arial" w:eastAsia="Arial" w:hAnsi="Arial" w:cs="Arial"/>
          <w:sz w:val="22"/>
          <w:szCs w:val="22"/>
          <w:lang w:val="sl-SI"/>
        </w:rPr>
        <w:t xml:space="preserve">. Vendar pa vsa podjetja in trgi EU ne potrebujejo večje velikosti. Ne smemo posnemati modelov, ki se dosledno razlikujejo od naših in se ne ujemajo z evropsko realnostjo. </w:t>
      </w:r>
      <w:r w:rsidRPr="00F523EC">
        <w:rPr>
          <w:rFonts w:ascii="Arial" w:eastAsia="Arial" w:hAnsi="Arial" w:cs="Arial"/>
          <w:b/>
          <w:spacing w:val="1"/>
          <w:sz w:val="22"/>
          <w:szCs w:val="22"/>
          <w:lang w:val="sl-SI"/>
        </w:rPr>
        <w:t>Ohraniti je treba naš model, ki uspeva na bistveni povezavi med velikimi in malimi podjetji ter dejavno zagotavlja enake konkurenčne pogoje</w:t>
      </w:r>
      <w:r w:rsidRPr="00F523EC">
        <w:rPr>
          <w:rFonts w:ascii="Arial" w:eastAsia="Arial" w:hAnsi="Arial" w:cs="Arial"/>
          <w:sz w:val="22"/>
          <w:szCs w:val="22"/>
          <w:lang w:val="sl-SI"/>
        </w:rPr>
        <w:t>. Ta model je temeljna prednost in temelj našega socialnega tržnega gospodarstva. Nobenemu podjetju se ne sme dovoliti rasti, kar bi spodkopavalo pošteno konkurenco, ki podpira varstvo potrošnikov in gospodarski napredek. Hkrati izvajanje načela poštene konkurence ne bi smelo povzročiti, da bi na evropskih trgih prevladovala velika tuja podjetja, ki bi imela koristi od ugodnih pravil na svojih domačih trgih.</w:t>
      </w:r>
    </w:p>
    <w:p w14:paraId="6BBDD2E0" w14:textId="77777777" w:rsidR="00246AF1" w:rsidRPr="00F523EC" w:rsidRDefault="00246AF1">
      <w:pPr>
        <w:spacing w:before="8" w:line="180" w:lineRule="exact"/>
        <w:rPr>
          <w:sz w:val="19"/>
          <w:szCs w:val="19"/>
          <w:lang w:val="sl-SI"/>
        </w:rPr>
      </w:pPr>
    </w:p>
    <w:p w14:paraId="6C4FDA73" w14:textId="77777777" w:rsidR="00246AF1" w:rsidRPr="00F523EC" w:rsidRDefault="00150551">
      <w:pPr>
        <w:ind w:left="100" w:right="75"/>
        <w:jc w:val="both"/>
        <w:rPr>
          <w:rFonts w:ascii="Arial" w:eastAsia="Arial" w:hAnsi="Arial" w:cs="Arial"/>
          <w:sz w:val="22"/>
          <w:szCs w:val="22"/>
          <w:lang w:val="sl-SI"/>
        </w:rPr>
      </w:pPr>
      <w:r w:rsidRPr="00F523EC">
        <w:rPr>
          <w:rFonts w:ascii="Arial" w:eastAsia="Arial" w:hAnsi="Arial" w:cs="Arial"/>
          <w:sz w:val="22"/>
          <w:szCs w:val="22"/>
          <w:lang w:val="sl-SI"/>
        </w:rPr>
        <w:t xml:space="preserve">Pomanjkanje povezovanja v finančnem, energetskem in elektronskem komunikacijskem sektorju je glavni razlog za upadanje konkurenčnosti Evrope. Kot smo že omenili, se zdaj soočamo s posledicami odločitev, ki so bile sprejete, ko je bil svet "manjši", da bi ohranili pretežno nacionalno osredotočenost v teh sektorjih. </w:t>
      </w:r>
      <w:r w:rsidRPr="00F523EC">
        <w:rPr>
          <w:rFonts w:ascii="Arial" w:eastAsia="Arial" w:hAnsi="Arial" w:cs="Arial"/>
          <w:b/>
          <w:sz w:val="22"/>
          <w:szCs w:val="22"/>
          <w:lang w:val="sl-SI"/>
        </w:rPr>
        <w:t>Nujno je treba dohiteti in okrepiti razsežnost enotnega trga za finančne storitve, energijo in elektronske komunikacije</w:t>
      </w:r>
      <w:r w:rsidRPr="00F523EC">
        <w:rPr>
          <w:rFonts w:ascii="Arial" w:eastAsia="Arial" w:hAnsi="Arial" w:cs="Arial"/>
          <w:sz w:val="22"/>
          <w:szCs w:val="22"/>
          <w:lang w:val="sl-SI"/>
        </w:rPr>
        <w:t xml:space="preserve">. To vključuje vzpostavitev integriranega okvira med evropsko in nacionalno ravnjo. Ta model vključuje dvoplastni pristop s centraliziranim organom EU, ki je odgovoren za zagotavljanje skladnosti pravil z razsežnostjo enotnega trga, vprašanja, ki po velikosti ali ustreznosti ostajajo nacionalna, pa bi morali obravnavati neodvisni nacionalni organi v skupnem okviru. V tem okviru mora imeti vsak subjekt opredeljeno vlogo, saj tesno sodelovanje med evropsko in nacionalno ravnjo zagotavlja učinkovitost sistema. </w:t>
      </w:r>
      <w:r w:rsidRPr="00F523EC">
        <w:rPr>
          <w:rFonts w:ascii="Arial" w:eastAsia="Arial" w:hAnsi="Arial" w:cs="Arial"/>
          <w:b/>
          <w:spacing w:val="2"/>
          <w:sz w:val="22"/>
          <w:szCs w:val="22"/>
          <w:lang w:val="sl-SI"/>
        </w:rPr>
        <w:t xml:space="preserve">Zadevni trgi se morajo razviti v smeri evropske razsežnosti </w:t>
      </w:r>
      <w:r w:rsidRPr="00F523EC">
        <w:rPr>
          <w:rFonts w:ascii="Arial" w:eastAsia="Arial" w:hAnsi="Arial" w:cs="Arial"/>
          <w:sz w:val="22"/>
          <w:szCs w:val="22"/>
          <w:lang w:val="sl-SI"/>
        </w:rPr>
        <w:t xml:space="preserve">in preseči nacionalne omejitve, ki trenutno ovirajo kakršno koli znatno konkurenco z ameriškimi, kitajskimi ali indijskimi konglomerati. </w:t>
      </w:r>
      <w:r w:rsidRPr="00F523EC">
        <w:rPr>
          <w:rFonts w:ascii="Arial" w:eastAsia="Arial" w:hAnsi="Arial" w:cs="Arial"/>
          <w:b/>
          <w:spacing w:val="-1"/>
          <w:sz w:val="22"/>
          <w:szCs w:val="22"/>
          <w:lang w:val="sl-SI"/>
        </w:rPr>
        <w:t>Z opredelitvijo evropskega trga kot upoštevnega trga lahko končno omogočimo tržnim silam, da spodbujajo konsolidacijo in rast v obsegu</w:t>
      </w:r>
      <w:r w:rsidRPr="00F523EC">
        <w:rPr>
          <w:rFonts w:ascii="Arial" w:eastAsia="Arial" w:hAnsi="Arial" w:cs="Arial"/>
          <w:sz w:val="22"/>
          <w:szCs w:val="22"/>
          <w:lang w:val="sl-SI"/>
        </w:rPr>
        <w:t xml:space="preserve"> ob polnem spoštovanju evropskih načel, ciljev in pravil.</w:t>
      </w:r>
    </w:p>
    <w:p w14:paraId="4E7C7060" w14:textId="77777777" w:rsidR="00246AF1" w:rsidRPr="00F523EC" w:rsidRDefault="00246AF1">
      <w:pPr>
        <w:spacing w:before="8" w:line="180" w:lineRule="exact"/>
        <w:rPr>
          <w:sz w:val="19"/>
          <w:szCs w:val="19"/>
          <w:lang w:val="sl-SI"/>
        </w:rPr>
      </w:pPr>
    </w:p>
    <w:p w14:paraId="16F003CB" w14:textId="77777777" w:rsidR="00246AF1" w:rsidRPr="00F523EC" w:rsidRDefault="00150551">
      <w:pPr>
        <w:ind w:left="100" w:right="75"/>
        <w:jc w:val="both"/>
        <w:rPr>
          <w:rFonts w:ascii="Arial" w:eastAsia="Arial" w:hAnsi="Arial" w:cs="Arial"/>
          <w:sz w:val="22"/>
          <w:szCs w:val="22"/>
          <w:lang w:val="sl-SI"/>
        </w:rPr>
        <w:sectPr w:rsidR="00246AF1" w:rsidRPr="00F523EC">
          <w:pgSz w:w="11920" w:h="16840"/>
          <w:pgMar w:top="1440" w:right="1320" w:bottom="280" w:left="1340" w:header="0" w:footer="1397" w:gutter="0"/>
          <w:cols w:space="708"/>
        </w:sectPr>
      </w:pPr>
      <w:r w:rsidRPr="00F523EC">
        <w:rPr>
          <w:rFonts w:ascii="Arial" w:eastAsia="Arial" w:hAnsi="Arial" w:cs="Arial"/>
          <w:spacing w:val="-1"/>
          <w:sz w:val="22"/>
          <w:szCs w:val="22"/>
          <w:lang w:val="sl-SI"/>
        </w:rPr>
        <w:t>Več ključnih odločitev, ki so bile nedavno predstavljene v uradnih dokumentih, med drugim izjava Sveta ECB o napredku pri vzpostavljanju unije kapitalskih trgov, izjava Evroskupine v vključujoči sestavi o prihodnosti unije kapitalskih trgov in bela knjiga Komisije z naslovom Kako obvladati potrebe Evrope po digitalni infrastrukturi?, gre v ugodno smer,  nakazovanje vse večjega soglasja. Ta trend se kaže tudi v kritičnih odločitvah evropskih institucij glede energetske neodvisnosti in prestrukturiranja zasnove trga z električno energijo in plinom.</w:t>
      </w:r>
    </w:p>
    <w:p w14:paraId="10CE5253" w14:textId="77777777" w:rsidR="00246AF1" w:rsidRPr="00F523EC" w:rsidRDefault="00150551">
      <w:pPr>
        <w:spacing w:before="67"/>
        <w:ind w:left="100" w:right="77"/>
        <w:jc w:val="both"/>
        <w:rPr>
          <w:rFonts w:ascii="Arial" w:eastAsia="Arial" w:hAnsi="Arial" w:cs="Arial"/>
          <w:sz w:val="22"/>
          <w:szCs w:val="22"/>
          <w:lang w:val="sl-SI"/>
        </w:rPr>
      </w:pPr>
      <w:r w:rsidRPr="00F523EC">
        <w:rPr>
          <w:rFonts w:ascii="Arial" w:eastAsia="Arial" w:hAnsi="Arial" w:cs="Arial"/>
          <w:sz w:val="22"/>
          <w:szCs w:val="22"/>
          <w:lang w:val="sl-SI"/>
        </w:rPr>
        <w:lastRenderedPageBreak/>
        <w:t xml:space="preserve">Da bi v celoti izkoristili prednosti enotnega trga v energetskem sektorju, je v prihodnjih letih potreben dodaten preskok v </w:t>
      </w:r>
      <w:r w:rsidRPr="00F523EC">
        <w:rPr>
          <w:rFonts w:ascii="Arial" w:eastAsia="Arial" w:hAnsi="Arial" w:cs="Arial"/>
          <w:b/>
          <w:spacing w:val="1"/>
          <w:sz w:val="22"/>
          <w:szCs w:val="22"/>
          <w:lang w:val="sl-SI"/>
        </w:rPr>
        <w:t xml:space="preserve">medsebojni povezanosti </w:t>
      </w:r>
      <w:r w:rsidRPr="00F523EC">
        <w:rPr>
          <w:rFonts w:ascii="Arial" w:eastAsia="Arial" w:hAnsi="Arial" w:cs="Arial"/>
          <w:sz w:val="22"/>
          <w:szCs w:val="22"/>
          <w:lang w:val="sl-SI"/>
        </w:rPr>
        <w:t>in obsežne naložbe v evropska infrastrukturna omrežja, od nadgradnje omrežij za prenos in distribucijo električne energije do izgradnje hrbtenične infrastrukture za vodik. To bo omogočilo čim večji izkoristek evropskega potenciala obnovljivih virov energije, zagotovilo varno in cenovno dostopnejšo energijo ter razširilo izbiro ponudbe energije za industrijo.</w:t>
      </w:r>
    </w:p>
    <w:p w14:paraId="5638E9E1" w14:textId="77777777" w:rsidR="00246AF1" w:rsidRPr="00F523EC" w:rsidRDefault="00246AF1">
      <w:pPr>
        <w:spacing w:before="5" w:line="180" w:lineRule="exact"/>
        <w:rPr>
          <w:sz w:val="19"/>
          <w:szCs w:val="19"/>
          <w:lang w:val="sl-SI"/>
        </w:rPr>
      </w:pPr>
    </w:p>
    <w:p w14:paraId="607151A0"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V tem okviru, medtem ko bo EU postala bistveno bolj sposobna doma proizvajati energijo, da bi spodbudila svojo rast, ko napreduje proti prihodnosti z ničelno stopnjo neto emisij, bo moralo evropsko gospodarstvo še naprej uvažati del svoje energije iz preostalega sveta in zato strateško razviti infrastrukturno </w:t>
      </w:r>
      <w:r w:rsidRPr="00F523EC">
        <w:rPr>
          <w:rFonts w:ascii="Arial" w:eastAsia="Arial" w:hAnsi="Arial" w:cs="Arial"/>
          <w:b/>
          <w:spacing w:val="1"/>
          <w:sz w:val="22"/>
          <w:szCs w:val="22"/>
          <w:lang w:val="sl-SI"/>
        </w:rPr>
        <w:t xml:space="preserve">omrežje, ki </w:t>
      </w:r>
      <w:r w:rsidRPr="00F523EC">
        <w:rPr>
          <w:rFonts w:ascii="Arial" w:eastAsia="Arial" w:hAnsi="Arial" w:cs="Arial"/>
          <w:sz w:val="22"/>
          <w:szCs w:val="22"/>
          <w:lang w:val="sl-SI"/>
        </w:rPr>
        <w:t>ga bo povezovalo z zanesljivimi partnerji,  v vzhodnem in južnem sosedstvu ter širše.</w:t>
      </w:r>
    </w:p>
    <w:p w14:paraId="76554EBF" w14:textId="77777777" w:rsidR="00246AF1" w:rsidRPr="00F523EC" w:rsidRDefault="00246AF1">
      <w:pPr>
        <w:spacing w:before="7" w:line="180" w:lineRule="exact"/>
        <w:rPr>
          <w:sz w:val="19"/>
          <w:szCs w:val="19"/>
          <w:lang w:val="sl-SI"/>
        </w:rPr>
      </w:pPr>
    </w:p>
    <w:p w14:paraId="41BAFD9B"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V poročilu </w:t>
      </w:r>
      <w:r w:rsidRPr="00F523EC">
        <w:rPr>
          <w:rFonts w:ascii="Arial" w:eastAsia="Arial" w:hAnsi="Arial" w:cs="Arial"/>
          <w:b/>
          <w:sz w:val="22"/>
          <w:szCs w:val="22"/>
          <w:lang w:val="sl-SI"/>
        </w:rPr>
        <w:t>so opredeljeni konkretni časovni načrti za pospešitev vključevanja v finance, energijo in elektronske komunikacije</w:t>
      </w:r>
      <w:r w:rsidRPr="00F523EC">
        <w:rPr>
          <w:rFonts w:ascii="Arial" w:eastAsia="Arial" w:hAnsi="Arial" w:cs="Arial"/>
          <w:sz w:val="22"/>
          <w:szCs w:val="22"/>
          <w:lang w:val="sl-SI"/>
        </w:rPr>
        <w:t>, s poudarkom na potrebi po doseganju napredka v naslednjem evropskem zakonodajnem obdobju (2024–2029). Brez teh bistvenih rezultatov cilja evropske gospodarske varnosti in cilja vzpostavitve učinkovite evropske industrijske politike ni mogoče doseči. Izkušnje, pridobljene v nedavnih krizah, poudarjajo nujno potrebo po prehodu od razprave k odločnemu ukrepanju.</w:t>
      </w:r>
    </w:p>
    <w:p w14:paraId="3DA005D7" w14:textId="77777777" w:rsidR="00246AF1" w:rsidRPr="00F523EC" w:rsidRDefault="00246AF1">
      <w:pPr>
        <w:spacing w:before="8" w:line="180" w:lineRule="exact"/>
        <w:rPr>
          <w:sz w:val="19"/>
          <w:szCs w:val="19"/>
          <w:lang w:val="sl-SI"/>
        </w:rPr>
      </w:pPr>
    </w:p>
    <w:p w14:paraId="3F0CDD7A"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z w:val="22"/>
          <w:szCs w:val="22"/>
          <w:lang w:val="sl-SI"/>
        </w:rPr>
        <w:t xml:space="preserve">Obstaja veliko primerov, kako so odločitve in politike, določene na ravni EU, določile politike v drugih delih sveta. </w:t>
      </w:r>
      <w:r w:rsidRPr="00F523EC">
        <w:rPr>
          <w:rFonts w:ascii="Arial" w:eastAsia="Arial" w:hAnsi="Arial" w:cs="Arial"/>
          <w:b/>
          <w:spacing w:val="2"/>
          <w:sz w:val="22"/>
          <w:szCs w:val="22"/>
          <w:lang w:val="sl-SI"/>
        </w:rPr>
        <w:t>Tehnični standardi, ki so lahko zadovoljili različne potrebe v 27 državah članicah, so se izkazali za dragocene tudi za potrebe drugih držav po vsem svetu</w:t>
      </w:r>
      <w:r w:rsidRPr="00F523EC">
        <w:rPr>
          <w:rFonts w:ascii="Arial" w:eastAsia="Arial" w:hAnsi="Arial" w:cs="Arial"/>
          <w:sz w:val="22"/>
          <w:szCs w:val="22"/>
          <w:lang w:val="sl-SI"/>
        </w:rPr>
        <w:t>. Močnejši enotni trg bo določil standarde, ki bodo postali referenca na svetovni ravni, kar bo evropskim podjetjem olajšalo zagotavljanje blaga in storitev preostalemu svetu. Velik evropski trg bo tako pripomogel k temu, da bo svetovni trg postal bolj evropski.</w:t>
      </w:r>
    </w:p>
    <w:p w14:paraId="6B995906" w14:textId="77777777" w:rsidR="00246AF1" w:rsidRPr="00F523EC" w:rsidRDefault="00246AF1">
      <w:pPr>
        <w:spacing w:before="1" w:line="260" w:lineRule="exact"/>
        <w:rPr>
          <w:sz w:val="26"/>
          <w:szCs w:val="26"/>
          <w:lang w:val="sl-SI"/>
        </w:rPr>
      </w:pPr>
    </w:p>
    <w:p w14:paraId="74F934DC" w14:textId="77777777" w:rsidR="00246AF1" w:rsidRPr="00F523EC" w:rsidRDefault="00150551">
      <w:pPr>
        <w:spacing w:line="313" w:lineRule="auto"/>
        <w:ind w:left="100" w:right="829"/>
        <w:rPr>
          <w:sz w:val="30"/>
          <w:szCs w:val="30"/>
          <w:lang w:val="sl-SI"/>
        </w:rPr>
      </w:pPr>
      <w:r w:rsidRPr="00F523EC">
        <w:rPr>
          <w:b/>
          <w:color w:val="37708E"/>
          <w:sz w:val="30"/>
          <w:szCs w:val="30"/>
          <w:lang w:val="sl-SI"/>
        </w:rPr>
        <w:t xml:space="preserve">Enotni </w:t>
      </w:r>
      <w:r w:rsidRPr="00F523EC">
        <w:rPr>
          <w:b/>
          <w:color w:val="37708E"/>
          <w:w w:val="115"/>
          <w:sz w:val="30"/>
          <w:szCs w:val="30"/>
          <w:lang w:val="sl-SI"/>
        </w:rPr>
        <w:t xml:space="preserve">trg, ki </w:t>
      </w:r>
      <w:r w:rsidRPr="00F523EC">
        <w:rPr>
          <w:b/>
          <w:color w:val="37708E"/>
          <w:w w:val="126"/>
          <w:sz w:val="30"/>
          <w:szCs w:val="30"/>
          <w:lang w:val="sl-SI"/>
        </w:rPr>
        <w:t xml:space="preserve">podpira </w:t>
      </w:r>
      <w:r w:rsidRPr="00F523EC">
        <w:rPr>
          <w:b/>
          <w:color w:val="37708E"/>
          <w:spacing w:val="-2"/>
          <w:w w:val="88"/>
          <w:sz w:val="30"/>
          <w:szCs w:val="30"/>
          <w:lang w:val="sl-SI"/>
        </w:rPr>
        <w:t xml:space="preserve">ustvarjanje </w:t>
      </w:r>
      <w:r w:rsidRPr="00F523EC">
        <w:rPr>
          <w:b/>
          <w:color w:val="37708E"/>
          <w:spacing w:val="-1"/>
          <w:w w:val="136"/>
          <w:sz w:val="30"/>
          <w:szCs w:val="30"/>
          <w:lang w:val="sl-SI"/>
        </w:rPr>
        <w:t xml:space="preserve">delovnih mest </w:t>
      </w:r>
      <w:r w:rsidRPr="00F523EC">
        <w:rPr>
          <w:b/>
          <w:color w:val="37708E"/>
          <w:spacing w:val="1"/>
          <w:w w:val="125"/>
          <w:sz w:val="30"/>
          <w:szCs w:val="30"/>
          <w:lang w:val="sl-SI"/>
        </w:rPr>
        <w:t xml:space="preserve">in </w:t>
      </w:r>
      <w:r w:rsidRPr="00F523EC">
        <w:rPr>
          <w:b/>
          <w:color w:val="37708E"/>
          <w:spacing w:val="-1"/>
          <w:w w:val="127"/>
          <w:sz w:val="30"/>
          <w:szCs w:val="30"/>
          <w:lang w:val="sl-SI"/>
        </w:rPr>
        <w:t xml:space="preserve">olajšuje </w:t>
      </w:r>
      <w:r w:rsidRPr="00F523EC">
        <w:rPr>
          <w:b/>
          <w:color w:val="37708E"/>
          <w:w w:val="126"/>
          <w:sz w:val="30"/>
          <w:szCs w:val="30"/>
          <w:lang w:val="sl-SI"/>
        </w:rPr>
        <w:t xml:space="preserve">poslovanje </w:t>
      </w:r>
    </w:p>
    <w:p w14:paraId="176DDB87" w14:textId="77777777" w:rsidR="00246AF1" w:rsidRPr="00F523EC" w:rsidRDefault="00246AF1">
      <w:pPr>
        <w:spacing w:before="18" w:line="280" w:lineRule="exact"/>
        <w:rPr>
          <w:sz w:val="28"/>
          <w:szCs w:val="28"/>
          <w:lang w:val="sl-SI"/>
        </w:rPr>
      </w:pPr>
    </w:p>
    <w:p w14:paraId="6C8B8A67"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spacing w:val="-1"/>
          <w:sz w:val="22"/>
          <w:szCs w:val="22"/>
          <w:lang w:val="sl-SI"/>
        </w:rPr>
        <w:t>Enotni trg, kot je bil prvotno zasnovan, je bil močno zasidran v konvencionalnem razumevanju proizvodnega procesa, kar odraža obdobje, v katerem so bila oblikovana prizadevanja za povezovanje. Ta model razvoja je imel kritično, prepoznavno značilnost, ki se je v zadnjih desetletjih zmanjšala</w:t>
      </w:r>
      <w:r w:rsidRPr="00F523EC">
        <w:rPr>
          <w:rFonts w:ascii="Arial" w:eastAsia="Arial" w:hAnsi="Arial" w:cs="Arial"/>
          <w:b/>
          <w:sz w:val="22"/>
          <w:szCs w:val="22"/>
          <w:lang w:val="sl-SI"/>
        </w:rPr>
        <w:t>: enotni trg je bil nekoč edina razpoložljiva možnost za evropska podjetja, tako kot proizvodna baza ali sedež in kot primarni trg</w:t>
      </w:r>
      <w:r w:rsidRPr="00F523EC">
        <w:rPr>
          <w:rFonts w:ascii="Arial" w:eastAsia="Arial" w:hAnsi="Arial" w:cs="Arial"/>
          <w:sz w:val="22"/>
          <w:szCs w:val="22"/>
          <w:lang w:val="sl-SI"/>
        </w:rPr>
        <w:t>. Glede na globalni okvir tega obdobja je bila izvoz sicer izvedljiva strategija, vendar si zamisli o selitvi dejavnosti na lokacijo zunaj enotnega trga skoraj ni bilo mogoče predstavljati. V današnjem času ta alternativa ne obstaja le, ampak postaja tudi vse pogostejša in sprejeta. Številne države po vsem svetu se zdaj ponujajo kot privlačne možnosti za evropska podjetja, ki želijo delno ali v celoti preseliti svoje poslovanje.</w:t>
      </w:r>
    </w:p>
    <w:p w14:paraId="404992BF" w14:textId="77777777" w:rsidR="00246AF1" w:rsidRPr="00F523EC" w:rsidRDefault="00246AF1">
      <w:pPr>
        <w:spacing w:before="8" w:line="180" w:lineRule="exact"/>
        <w:rPr>
          <w:sz w:val="19"/>
          <w:szCs w:val="19"/>
          <w:lang w:val="sl-SI"/>
        </w:rPr>
      </w:pPr>
    </w:p>
    <w:p w14:paraId="618F70A4" w14:textId="77777777" w:rsidR="00246AF1" w:rsidRPr="00F523EC" w:rsidRDefault="00150551">
      <w:pPr>
        <w:ind w:left="100" w:right="75"/>
        <w:jc w:val="both"/>
        <w:rPr>
          <w:rFonts w:ascii="Arial" w:eastAsia="Arial" w:hAnsi="Arial" w:cs="Arial"/>
          <w:sz w:val="22"/>
          <w:szCs w:val="22"/>
          <w:lang w:val="sl-SI"/>
        </w:rPr>
        <w:sectPr w:rsidR="00246AF1" w:rsidRPr="00F523EC">
          <w:pgSz w:w="11920" w:h="16840"/>
          <w:pgMar w:top="1360" w:right="1320" w:bottom="280" w:left="1340" w:header="0" w:footer="1397" w:gutter="0"/>
          <w:cols w:space="708"/>
        </w:sectPr>
      </w:pPr>
      <w:r w:rsidRPr="00F523EC">
        <w:rPr>
          <w:rFonts w:ascii="Arial" w:eastAsia="Arial" w:hAnsi="Arial" w:cs="Arial"/>
          <w:spacing w:val="-1"/>
          <w:sz w:val="22"/>
          <w:szCs w:val="22"/>
          <w:lang w:val="sl-SI"/>
        </w:rPr>
        <w:t xml:space="preserve">Racionalizirani predpisi v različnih sektorjih, ki so ključni za življenjski cikel podjetja, igrajo ključno vlogo pri tem, kje se podjetja odločijo za poslovanje. Številne lokacije zunaj Evropske unije so oblikovale namenske poti za pospešitev odzivanja na birokratske in upravne potrebe, s čimer so povečale svojo privlačnost za podjetja. Številni podjetniki, s katerimi sem se pogovarjal na svoji poti, so izrazili zaskrbljenost glede tega vprašanja in poudarili, da alternative postajajo vse bolj privlačne v primerjavi z </w:t>
      </w:r>
      <w:r w:rsidRPr="00F523EC">
        <w:rPr>
          <w:rFonts w:ascii="Arial" w:eastAsia="Arial" w:hAnsi="Arial" w:cs="Arial"/>
          <w:b/>
          <w:spacing w:val="-3"/>
          <w:sz w:val="22"/>
          <w:szCs w:val="22"/>
          <w:lang w:val="sl-SI"/>
        </w:rPr>
        <w:t>velikimi birokratskimi bremeni, s katerimi se soočajo podjetja v različnih evropskih državah</w:t>
      </w:r>
      <w:r w:rsidRPr="00F523EC">
        <w:rPr>
          <w:rFonts w:ascii="Arial" w:eastAsia="Arial" w:hAnsi="Arial" w:cs="Arial"/>
          <w:sz w:val="22"/>
          <w:szCs w:val="22"/>
          <w:lang w:val="sl-SI"/>
        </w:rPr>
        <w:t xml:space="preserve">. Velik del tega birokratskega bremena je nastal zaradi prekrivajočih se predpisov in upravnih zapletenosti, ki jih ustvarja zapleten sistem upravljanja EU na več ravneh. Prepogosto </w:t>
      </w:r>
      <w:r w:rsidRPr="00F523EC">
        <w:rPr>
          <w:rFonts w:ascii="Arial" w:eastAsia="Arial" w:hAnsi="Arial" w:cs="Arial"/>
          <w:b/>
          <w:spacing w:val="1"/>
          <w:sz w:val="22"/>
          <w:szCs w:val="22"/>
          <w:lang w:val="sl-SI"/>
        </w:rPr>
        <w:t>razdrobljenost enotnega trga, čezmerno prenašanje zakonodaje in ločevanje na nacionalni in regionalni ravni izvajanja</w:t>
      </w:r>
      <w:r w:rsidRPr="00F523EC">
        <w:rPr>
          <w:rFonts w:ascii="Arial" w:eastAsia="Arial" w:hAnsi="Arial" w:cs="Arial"/>
          <w:sz w:val="22"/>
          <w:szCs w:val="22"/>
          <w:lang w:val="sl-SI"/>
        </w:rPr>
        <w:t>, ne pa</w:t>
      </w:r>
    </w:p>
    <w:p w14:paraId="56E139D0" w14:textId="77777777" w:rsidR="00246AF1" w:rsidRPr="00F523EC" w:rsidRDefault="00150551">
      <w:pPr>
        <w:spacing w:before="67"/>
        <w:ind w:left="100" w:right="84"/>
        <w:jc w:val="both"/>
        <w:rPr>
          <w:rFonts w:ascii="Arial" w:eastAsia="Arial" w:hAnsi="Arial" w:cs="Arial"/>
          <w:sz w:val="22"/>
          <w:szCs w:val="22"/>
          <w:lang w:val="sl-SI"/>
        </w:rPr>
      </w:pPr>
      <w:r w:rsidRPr="00F523EC">
        <w:rPr>
          <w:rFonts w:ascii="Arial" w:eastAsia="Arial" w:hAnsi="Arial" w:cs="Arial"/>
          <w:spacing w:val="1"/>
          <w:sz w:val="22"/>
          <w:szCs w:val="22"/>
          <w:lang w:val="sl-SI"/>
        </w:rPr>
        <w:lastRenderedPageBreak/>
        <w:t>Omenite asimetrijo med ozemlji ter pravnimi in davčnimi sistemi, ki povzročajo vse večje težave in povečujejo ovire za proizvodno dejavnost.</w:t>
      </w:r>
    </w:p>
    <w:p w14:paraId="1973D288" w14:textId="77777777" w:rsidR="00246AF1" w:rsidRPr="00F523EC" w:rsidRDefault="00246AF1">
      <w:pPr>
        <w:spacing w:before="7" w:line="180" w:lineRule="exact"/>
        <w:rPr>
          <w:sz w:val="19"/>
          <w:szCs w:val="19"/>
          <w:lang w:val="sl-SI"/>
        </w:rPr>
      </w:pPr>
    </w:p>
    <w:p w14:paraId="0B606973"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sz w:val="22"/>
          <w:szCs w:val="22"/>
          <w:lang w:val="sl-SI"/>
        </w:rPr>
        <w:t xml:space="preserve">V poslovni skupnosti narašča nezadovoljstvo zaradi pomanjkanja kulture podpore in olajševanja gospodarskih dejavnosti. To nezadovoljstvo prepogosto vodi v skušnjavo, da bi dejavnosti preselili v države zunaj enotnega trga EU, ki zdaj predstavljajo verodostojno alternativo. Ta nastajajoči izziv zahteva odločne odzive. Komisija je dosegla znaten napredek na področju obdavčitve dohodkov pravnih oseb, poenostavitve in zmanjšanja birokracije. Predlogi, ki jih je predstavila predsednica Ursula von der Leyen, pomenijo veliko zavezo, za katero si je treba v prihodnjih letih prizadevati kot absolutno prednostno nalogo. Kompas novega enotnega trga mora poudariti ključni pomen </w:t>
      </w:r>
      <w:r w:rsidRPr="00F523EC">
        <w:rPr>
          <w:rFonts w:ascii="Arial" w:eastAsia="Arial" w:hAnsi="Arial" w:cs="Arial"/>
          <w:b/>
          <w:sz w:val="22"/>
          <w:szCs w:val="22"/>
          <w:lang w:val="sl-SI"/>
        </w:rPr>
        <w:t>sorazmernosti in subsidiarnosti</w:t>
      </w:r>
      <w:r w:rsidRPr="00F523EC">
        <w:rPr>
          <w:rFonts w:ascii="Arial" w:eastAsia="Arial" w:hAnsi="Arial" w:cs="Arial"/>
          <w:sz w:val="22"/>
          <w:szCs w:val="22"/>
          <w:lang w:val="sl-SI"/>
        </w:rPr>
        <w:t>, zlasti v okviru njegovega regulativnega okvira.</w:t>
      </w:r>
    </w:p>
    <w:p w14:paraId="0CBA238B" w14:textId="77777777" w:rsidR="00246AF1" w:rsidRPr="00F523EC" w:rsidRDefault="00246AF1">
      <w:pPr>
        <w:spacing w:before="9" w:line="180" w:lineRule="exact"/>
        <w:rPr>
          <w:sz w:val="19"/>
          <w:szCs w:val="19"/>
          <w:lang w:val="sl-SI"/>
        </w:rPr>
      </w:pPr>
    </w:p>
    <w:p w14:paraId="5BF238E7"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sz w:val="22"/>
          <w:szCs w:val="22"/>
          <w:lang w:val="sl-SI"/>
        </w:rPr>
        <w:t xml:space="preserve">V tem poročilu je izziv poenostavitve regulativnega okvira opredeljen kot glavna ovira za prihodnji enotni trg. Pojavi se ključni predlog: ponovna potrditev in sprejetje Delorsove metode največje možne uskladitve skupaj z vzajemnim priznavanjem, ki je v celoti potrjena s sodbami Sodišča Evropskih skupnosti. Ta metoda poudarja izjemen pomen predpisov kot temeljnega kamna za doseganje takšne uskladitve na enotnem trgu. Predlaga, da </w:t>
      </w:r>
      <w:r w:rsidRPr="00F523EC">
        <w:rPr>
          <w:rFonts w:ascii="Arial" w:eastAsia="Arial" w:hAnsi="Arial" w:cs="Arial"/>
          <w:b/>
          <w:spacing w:val="-1"/>
          <w:sz w:val="22"/>
          <w:szCs w:val="22"/>
          <w:lang w:val="sl-SI"/>
        </w:rPr>
        <w:t>bi morale institucije EU pri oblikovanju zavezujočih pravil enotnega trga nedvoumno dati prednost uporabi predpisov</w:t>
      </w:r>
      <w:r w:rsidRPr="00F523EC">
        <w:rPr>
          <w:rFonts w:ascii="Arial" w:eastAsia="Arial" w:hAnsi="Arial" w:cs="Arial"/>
          <w:sz w:val="22"/>
          <w:szCs w:val="22"/>
          <w:lang w:val="sl-SI"/>
        </w:rPr>
        <w:t>. Kadar uporaba direktiv ostaja neizogibna ali bolj zaželena, je nujno sprejeti dve ključni izbiri, da se zagotovi njihovo učinkovito izvajanje. Prvič, države članice morajo pokazati večjo disciplino in se izogniti vključitvi ukrepov, ki presegajo to, kar je nujno potrebno v skladu z direktivo. Drugič, sistematično je treba dati prednost uporabi pravne podlage okvira enotnega trga, zlasti s sklicevanjem na člen 114 Pogodbe. Ta določba podpira izčrpno harmonizacijo, ki je bistvena za ohranjanje doslednosti med državami članicami, medtem ko druge določbe Pogodbe dovoljujejo minimalno harmonizacijo, kar državam članicam omogoča, da sprejmejo strožje ukrepe, ki lahko povzročijo razdrobljenost in negativno vplivajo na enotni trg.</w:t>
      </w:r>
    </w:p>
    <w:p w14:paraId="767DD29A" w14:textId="77777777" w:rsidR="00246AF1" w:rsidRPr="00F523EC" w:rsidRDefault="00246AF1">
      <w:pPr>
        <w:spacing w:before="8" w:line="180" w:lineRule="exact"/>
        <w:rPr>
          <w:sz w:val="19"/>
          <w:szCs w:val="19"/>
          <w:lang w:val="sl-SI"/>
        </w:rPr>
      </w:pPr>
    </w:p>
    <w:p w14:paraId="5405523C"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Poleg tega  bi bil </w:t>
      </w:r>
      <w:r w:rsidRPr="00F523EC">
        <w:rPr>
          <w:rFonts w:ascii="Arial" w:eastAsia="Arial" w:hAnsi="Arial" w:cs="Arial"/>
          <w:b/>
          <w:spacing w:val="-1"/>
          <w:sz w:val="22"/>
          <w:szCs w:val="22"/>
          <w:lang w:val="sl-SI"/>
        </w:rPr>
        <w:t xml:space="preserve">evropski kodeks poslovnega prava </w:t>
      </w:r>
      <w:r w:rsidRPr="00F523EC">
        <w:rPr>
          <w:rFonts w:ascii="Arial" w:eastAsia="Arial" w:hAnsi="Arial" w:cs="Arial"/>
          <w:sz w:val="22"/>
          <w:szCs w:val="22"/>
          <w:lang w:val="sl-SI"/>
        </w:rPr>
        <w:t>- podrobno opisan v drugem delu tega poročila - preobrazbeni korak k enotnejšemu enotnemu trgu, ki bi podjetjem zagotovil 28. Neposredno bi obravnaval in presegel sedanji mozaik nacionalnih predpisov ter deloval kot ključno orodje za sprostitev celotnega potenciala prostega gibanja znotraj EU.</w:t>
      </w:r>
    </w:p>
    <w:p w14:paraId="6B309E09" w14:textId="77777777" w:rsidR="00246AF1" w:rsidRPr="00F523EC" w:rsidRDefault="00246AF1">
      <w:pPr>
        <w:spacing w:before="8" w:line="180" w:lineRule="exact"/>
        <w:rPr>
          <w:sz w:val="19"/>
          <w:szCs w:val="19"/>
          <w:lang w:val="sl-SI"/>
        </w:rPr>
      </w:pPr>
    </w:p>
    <w:p w14:paraId="432BC218"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Hkrati  pa ni mogoče preceniti pomena </w:t>
      </w:r>
      <w:r w:rsidRPr="00F523EC">
        <w:rPr>
          <w:rFonts w:ascii="Arial" w:eastAsia="Arial" w:hAnsi="Arial" w:cs="Arial"/>
          <w:b/>
          <w:sz w:val="22"/>
          <w:szCs w:val="22"/>
          <w:lang w:val="sl-SI"/>
        </w:rPr>
        <w:t>doslednega izvrševanja pravil enotnega trga</w:t>
      </w:r>
      <w:r w:rsidRPr="00F523EC">
        <w:rPr>
          <w:rFonts w:ascii="Arial" w:eastAsia="Arial" w:hAnsi="Arial" w:cs="Arial"/>
          <w:sz w:val="22"/>
          <w:szCs w:val="22"/>
          <w:lang w:val="sl-SI"/>
        </w:rPr>
        <w:t>. Učinkovito izvrševanje zagotavlja, da predpisi pravično koristijo vsem državam članicam, preprečuje razdrobljenost trga in ohranja enake konkurenčne pogoje, kar je ključnega pomena za konkurenčnost naših podjetij in gospodarsko dinamiko EU.</w:t>
      </w:r>
    </w:p>
    <w:p w14:paraId="00C1F242" w14:textId="77777777" w:rsidR="00246AF1" w:rsidRPr="00F523EC" w:rsidRDefault="00246AF1">
      <w:pPr>
        <w:spacing w:before="7" w:line="180" w:lineRule="exact"/>
        <w:rPr>
          <w:sz w:val="19"/>
          <w:szCs w:val="19"/>
          <w:lang w:val="sl-SI"/>
        </w:rPr>
      </w:pPr>
    </w:p>
    <w:p w14:paraId="2B7771CB" w14:textId="77777777" w:rsidR="00246AF1" w:rsidRPr="00F523EC" w:rsidRDefault="00150551">
      <w:pPr>
        <w:ind w:left="100" w:right="79"/>
        <w:jc w:val="both"/>
        <w:rPr>
          <w:rFonts w:ascii="Arial" w:eastAsia="Arial" w:hAnsi="Arial" w:cs="Arial"/>
          <w:sz w:val="22"/>
          <w:szCs w:val="22"/>
          <w:lang w:val="sl-SI"/>
        </w:rPr>
        <w:sectPr w:rsidR="00246AF1" w:rsidRPr="00F523EC">
          <w:pgSz w:w="11920" w:h="16840"/>
          <w:pgMar w:top="1360" w:right="1320" w:bottom="280" w:left="1340" w:header="0" w:footer="1397" w:gutter="0"/>
          <w:cols w:space="708"/>
        </w:sectPr>
      </w:pPr>
      <w:r w:rsidRPr="00F523EC">
        <w:rPr>
          <w:rFonts w:ascii="Arial" w:eastAsia="Arial" w:hAnsi="Arial" w:cs="Arial"/>
          <w:spacing w:val="-1"/>
          <w:sz w:val="22"/>
          <w:szCs w:val="22"/>
          <w:lang w:val="sl-SI"/>
        </w:rPr>
        <w:t xml:space="preserve">Seveda, če se ta vprašanja ne obravnavajo, tveganje deindustrializacije na celini - ki ni, kot je bilo omenjeno, ni nepopravljivo - postane resnična grožnja. Poročilo, ki ga poudarja izrazito proaktiven okvir, si zato prizadeva za širši poziv k ukrepanju v zvezi s to zadevo. V današnjem globalnem okviru </w:t>
      </w:r>
      <w:r w:rsidRPr="00F523EC">
        <w:rPr>
          <w:rFonts w:ascii="Arial" w:eastAsia="Arial" w:hAnsi="Arial" w:cs="Arial"/>
          <w:b/>
          <w:spacing w:val="-3"/>
          <w:sz w:val="22"/>
          <w:szCs w:val="22"/>
          <w:lang w:val="sl-SI"/>
        </w:rPr>
        <w:t>Evropa svoje vodilne vloge v proizvodnji ne more in ne sme prepustiti drugim</w:t>
      </w:r>
      <w:r w:rsidRPr="00F523EC">
        <w:rPr>
          <w:rFonts w:ascii="Arial" w:eastAsia="Arial" w:hAnsi="Arial" w:cs="Arial"/>
          <w:sz w:val="22"/>
          <w:szCs w:val="22"/>
          <w:lang w:val="sl-SI"/>
        </w:rPr>
        <w:t>. Na prelomu stoletja in večji del naslednjega desetletja je bil premik splošno obravnavan kot izvedljiva in celo koristna možnost. Vendar je zdaj očitno, da ni več tako.</w:t>
      </w:r>
    </w:p>
    <w:p w14:paraId="20554BD8" w14:textId="77777777" w:rsidR="00246AF1" w:rsidRPr="00F523EC" w:rsidRDefault="00150551">
      <w:pPr>
        <w:spacing w:before="52" w:line="312" w:lineRule="auto"/>
        <w:ind w:left="100" w:right="435"/>
        <w:rPr>
          <w:sz w:val="30"/>
          <w:szCs w:val="30"/>
          <w:lang w:val="sl-SI"/>
        </w:rPr>
      </w:pPr>
      <w:r w:rsidRPr="00F523EC">
        <w:rPr>
          <w:b/>
          <w:color w:val="37708E"/>
          <w:sz w:val="30"/>
          <w:szCs w:val="30"/>
          <w:lang w:val="sl-SI"/>
        </w:rPr>
        <w:lastRenderedPageBreak/>
        <w:t xml:space="preserve">Pravičen, </w:t>
      </w:r>
      <w:r w:rsidRPr="00F523EC">
        <w:rPr>
          <w:b/>
          <w:color w:val="37708E"/>
          <w:w w:val="124"/>
          <w:sz w:val="30"/>
          <w:szCs w:val="30"/>
          <w:lang w:val="sl-SI"/>
        </w:rPr>
        <w:t xml:space="preserve">zelen in digitalni </w:t>
      </w:r>
      <w:r w:rsidRPr="00F523EC">
        <w:rPr>
          <w:b/>
          <w:color w:val="37708E"/>
          <w:spacing w:val="-2"/>
          <w:w w:val="121"/>
          <w:sz w:val="30"/>
          <w:szCs w:val="30"/>
          <w:lang w:val="sl-SI"/>
        </w:rPr>
        <w:t xml:space="preserve">prehod </w:t>
      </w:r>
      <w:r w:rsidRPr="00F523EC">
        <w:rPr>
          <w:b/>
          <w:color w:val="37708E"/>
          <w:spacing w:val="-1"/>
          <w:w w:val="136"/>
          <w:sz w:val="30"/>
          <w:szCs w:val="30"/>
          <w:lang w:val="sl-SI"/>
        </w:rPr>
        <w:t xml:space="preserve">kot katalizator </w:t>
      </w:r>
      <w:r w:rsidRPr="00F523EC">
        <w:rPr>
          <w:b/>
          <w:color w:val="37708E"/>
          <w:sz w:val="30"/>
          <w:szCs w:val="30"/>
          <w:lang w:val="sl-SI"/>
        </w:rPr>
        <w:t xml:space="preserve">novega </w:t>
      </w:r>
      <w:r w:rsidRPr="00F523EC">
        <w:rPr>
          <w:b/>
          <w:color w:val="37708E"/>
          <w:w w:val="135"/>
          <w:sz w:val="30"/>
          <w:szCs w:val="30"/>
          <w:lang w:val="sl-SI"/>
        </w:rPr>
        <w:t xml:space="preserve"> </w:t>
      </w:r>
      <w:r w:rsidRPr="00F523EC">
        <w:rPr>
          <w:b/>
          <w:color w:val="37708E"/>
          <w:w w:val="123"/>
          <w:sz w:val="30"/>
          <w:szCs w:val="30"/>
          <w:lang w:val="sl-SI"/>
        </w:rPr>
        <w:t xml:space="preserve">enotnega </w:t>
      </w:r>
      <w:r w:rsidRPr="00F523EC">
        <w:rPr>
          <w:b/>
          <w:color w:val="37708E"/>
          <w:w w:val="110"/>
          <w:sz w:val="30"/>
          <w:szCs w:val="30"/>
          <w:lang w:val="sl-SI"/>
        </w:rPr>
        <w:t>trga</w:t>
      </w:r>
      <w:r w:rsidRPr="00F523EC">
        <w:rPr>
          <w:b/>
          <w:color w:val="37708E"/>
          <w:w w:val="85"/>
          <w:sz w:val="30"/>
          <w:szCs w:val="30"/>
          <w:lang w:val="sl-SI"/>
        </w:rPr>
        <w:t xml:space="preserve">: </w:t>
      </w:r>
      <w:r w:rsidRPr="00F523EC">
        <w:rPr>
          <w:b/>
          <w:color w:val="37708E"/>
          <w:spacing w:val="-2"/>
          <w:w w:val="124"/>
          <w:sz w:val="30"/>
          <w:szCs w:val="30"/>
          <w:lang w:val="sl-SI"/>
        </w:rPr>
        <w:t xml:space="preserve">na poti k "uniji varčevanja in </w:t>
      </w:r>
      <w:r w:rsidRPr="00F523EC">
        <w:rPr>
          <w:b/>
          <w:color w:val="37708E"/>
          <w:w w:val="110"/>
          <w:sz w:val="30"/>
          <w:szCs w:val="30"/>
          <w:lang w:val="sl-SI"/>
        </w:rPr>
        <w:t xml:space="preserve">naložb </w:t>
      </w:r>
      <w:r w:rsidRPr="00F523EC">
        <w:rPr>
          <w:b/>
          <w:color w:val="37708E"/>
          <w:w w:val="107"/>
          <w:sz w:val="30"/>
          <w:szCs w:val="30"/>
          <w:lang w:val="sl-SI"/>
        </w:rPr>
        <w:t>"</w:t>
      </w:r>
    </w:p>
    <w:p w14:paraId="034B6D4F" w14:textId="77777777" w:rsidR="00246AF1" w:rsidRPr="00F523EC" w:rsidRDefault="00246AF1">
      <w:pPr>
        <w:spacing w:before="20" w:line="280" w:lineRule="exact"/>
        <w:rPr>
          <w:sz w:val="28"/>
          <w:szCs w:val="28"/>
          <w:lang w:val="sl-SI"/>
        </w:rPr>
      </w:pPr>
    </w:p>
    <w:p w14:paraId="7FAD24A2" w14:textId="77777777" w:rsidR="00246AF1" w:rsidRPr="00F523EC" w:rsidRDefault="00150551">
      <w:pPr>
        <w:ind w:left="100" w:right="75"/>
        <w:jc w:val="both"/>
        <w:rPr>
          <w:rFonts w:ascii="Arial" w:eastAsia="Arial" w:hAnsi="Arial" w:cs="Arial"/>
          <w:sz w:val="22"/>
          <w:szCs w:val="22"/>
          <w:lang w:val="sl-SI"/>
        </w:rPr>
      </w:pPr>
      <w:r w:rsidRPr="00F523EC">
        <w:rPr>
          <w:rFonts w:ascii="Arial" w:eastAsia="Arial" w:hAnsi="Arial" w:cs="Arial"/>
          <w:sz w:val="22"/>
          <w:szCs w:val="22"/>
          <w:lang w:val="sl-SI"/>
        </w:rPr>
        <w:t xml:space="preserve">V zadnjem zakonodajnem obdobju so bili z uvedbo ključnih zakonodajnih predlogov postavljeni temelji za pravični, zeleni in digitalni prehod. Zdaj, ko so skoraj vsa pravila v veljavi, se mora poudarek preusmeriti na </w:t>
      </w:r>
      <w:r w:rsidRPr="00F523EC">
        <w:rPr>
          <w:rFonts w:ascii="Arial" w:eastAsia="Arial" w:hAnsi="Arial" w:cs="Arial"/>
          <w:b/>
          <w:spacing w:val="1"/>
          <w:sz w:val="22"/>
          <w:szCs w:val="22"/>
          <w:lang w:val="sl-SI"/>
        </w:rPr>
        <w:t>izvajanje</w:t>
      </w:r>
      <w:r w:rsidRPr="00F523EC">
        <w:rPr>
          <w:rFonts w:ascii="Arial" w:eastAsia="Arial" w:hAnsi="Arial" w:cs="Arial"/>
          <w:sz w:val="22"/>
          <w:szCs w:val="22"/>
          <w:lang w:val="sl-SI"/>
        </w:rPr>
        <w:t>. Bistveno je, da preidemo od oblikovanja politike k praktični uporabi in zagotovimo, da so ti ukrepi nemoteno integrirani in operacionalizirani, da se zagotovijo oprijemljive okoljske koristi.</w:t>
      </w:r>
    </w:p>
    <w:p w14:paraId="30635480" w14:textId="77777777" w:rsidR="00246AF1" w:rsidRPr="00F523EC" w:rsidRDefault="00246AF1">
      <w:pPr>
        <w:spacing w:before="9" w:line="180" w:lineRule="exact"/>
        <w:rPr>
          <w:sz w:val="19"/>
          <w:szCs w:val="19"/>
          <w:lang w:val="sl-SI"/>
        </w:rPr>
      </w:pPr>
    </w:p>
    <w:p w14:paraId="6DAD8C30"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sz w:val="22"/>
          <w:szCs w:val="22"/>
          <w:lang w:val="sl-SI"/>
        </w:rPr>
        <w:t xml:space="preserve">Zato mora biti eden glavnih ciljev novega enotnega trga uskladitev evropskih industrijskih zmogljivosti s cilji pravičnega, zelenega in digitalnega prehoda. V ta namen bo treba v naslednjem zakonodajnem obdobju </w:t>
      </w:r>
      <w:r w:rsidRPr="00F523EC">
        <w:rPr>
          <w:rFonts w:ascii="Arial" w:eastAsia="Arial" w:hAnsi="Arial" w:cs="Arial"/>
          <w:b/>
          <w:sz w:val="22"/>
          <w:szCs w:val="22"/>
          <w:lang w:val="sl-SI"/>
        </w:rPr>
        <w:t xml:space="preserve">vso energijo usmeriti v finančno podporo prehoda in vsa potrebna javna in zasebna sredstva usmeriti v ta cilj, </w:t>
      </w:r>
      <w:r w:rsidRPr="00F523EC">
        <w:rPr>
          <w:rFonts w:ascii="Arial" w:eastAsia="Arial" w:hAnsi="Arial" w:cs="Arial"/>
          <w:spacing w:val="1"/>
          <w:sz w:val="22"/>
          <w:szCs w:val="22"/>
          <w:lang w:val="sl-SI"/>
        </w:rPr>
        <w:t>da se omogoči preoblikovanje evropskega proizvodnega sistema. Pri teh prizadevanjih enotni trg lahko in mora igrati ključno vlogo.</w:t>
      </w:r>
    </w:p>
    <w:p w14:paraId="35E7F789" w14:textId="77777777" w:rsidR="00246AF1" w:rsidRPr="00F523EC" w:rsidRDefault="00246AF1">
      <w:pPr>
        <w:spacing w:before="8" w:line="180" w:lineRule="exact"/>
        <w:rPr>
          <w:sz w:val="19"/>
          <w:szCs w:val="19"/>
          <w:lang w:val="sl-SI"/>
        </w:rPr>
      </w:pPr>
    </w:p>
    <w:p w14:paraId="1F102467"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b/>
          <w:spacing w:val="2"/>
          <w:sz w:val="22"/>
          <w:szCs w:val="22"/>
          <w:lang w:val="sl-SI"/>
        </w:rPr>
        <w:t>Prvotna prednostna naloga bi morala biti mobilizacija zasebnega kapitala</w:t>
      </w:r>
      <w:r w:rsidRPr="00F523EC">
        <w:rPr>
          <w:rFonts w:ascii="Arial" w:eastAsia="Arial" w:hAnsi="Arial" w:cs="Arial"/>
          <w:sz w:val="22"/>
          <w:szCs w:val="22"/>
          <w:lang w:val="sl-SI"/>
        </w:rPr>
        <w:t xml:space="preserve">, kar je ključni korak, ki postavlja temelje za bolj vključujoč in učinkovit finančni okvir, saj EU na tem področju najbolj zaostaja. Evropska unija ima neverjetnih 33 bilijonov evrov zasebnih prihrankov, ki so večinoma v valuti in vlogah. Vendar to bogastvo ni v celoti izkoriščeno za izpolnjevanje strateških potreb EU. Zaskrbljujoč trend je letna preusmeritev približno 300 milijard EUR prihrankov evropskih družin s trgov EU v tujini, predvsem v ameriško gospodarstvo, zaradi razdrobljenosti naših finančnih trgov. Ta pojav poudarja precejšnjo neučinkovitost pri uporabi gospodarskih sredstev EU, ki bi lahko, če bi bila učinkovito preusmerjena v svoja gospodarstva, znatno pripomogla k doseganju njenih strateških ciljev. V zvezi s tem </w:t>
      </w:r>
      <w:r w:rsidRPr="00F523EC">
        <w:rPr>
          <w:rFonts w:ascii="Arial" w:eastAsia="Arial" w:hAnsi="Arial" w:cs="Arial"/>
          <w:b/>
          <w:spacing w:val="1"/>
          <w:sz w:val="22"/>
          <w:szCs w:val="22"/>
          <w:lang w:val="sl-SI"/>
        </w:rPr>
        <w:t>to poročilo poziva k znatni preobrazbi: oblikovanju unije varčevalnic in naložb</w:t>
      </w:r>
      <w:r w:rsidRPr="00F523EC">
        <w:rPr>
          <w:rFonts w:ascii="Arial" w:eastAsia="Arial" w:hAnsi="Arial" w:cs="Arial"/>
          <w:sz w:val="22"/>
          <w:szCs w:val="22"/>
          <w:lang w:val="sl-SI"/>
        </w:rPr>
        <w:t>, razvite na podlagi nepopolne unije kapitalskih trgov. Cilj unije prihrankov in naložb s celovitim vključevanjem finančnih storitev v enotni trg ni le ohraniti evropske zasebne prihranke v EU, temveč tudi privabiti dodatna sredstva iz tujine.</w:t>
      </w:r>
    </w:p>
    <w:p w14:paraId="495150E5" w14:textId="77777777" w:rsidR="00246AF1" w:rsidRPr="00F523EC" w:rsidRDefault="00246AF1">
      <w:pPr>
        <w:spacing w:before="8" w:line="180" w:lineRule="exact"/>
        <w:rPr>
          <w:sz w:val="19"/>
          <w:szCs w:val="19"/>
          <w:lang w:val="sl-SI"/>
        </w:rPr>
      </w:pPr>
    </w:p>
    <w:p w14:paraId="4F9933FD" w14:textId="77777777" w:rsidR="00246AF1" w:rsidRPr="00F523EC" w:rsidRDefault="00150551">
      <w:pPr>
        <w:ind w:left="100" w:right="75"/>
        <w:jc w:val="both"/>
        <w:rPr>
          <w:rFonts w:ascii="Arial" w:eastAsia="Arial" w:hAnsi="Arial" w:cs="Arial"/>
          <w:sz w:val="22"/>
          <w:szCs w:val="22"/>
          <w:lang w:val="sl-SI"/>
        </w:rPr>
      </w:pPr>
      <w:r w:rsidRPr="00F523EC">
        <w:rPr>
          <w:rFonts w:ascii="Arial" w:eastAsia="Arial" w:hAnsi="Arial" w:cs="Arial"/>
          <w:b/>
          <w:spacing w:val="2"/>
          <w:sz w:val="22"/>
          <w:szCs w:val="22"/>
          <w:lang w:val="sl-SI"/>
        </w:rPr>
        <w:t>Naslednji korak vključuje reševanje razprave o državni pomoči</w:t>
      </w:r>
      <w:r w:rsidRPr="00F523EC">
        <w:rPr>
          <w:rFonts w:ascii="Arial" w:eastAsia="Arial" w:hAnsi="Arial" w:cs="Arial"/>
          <w:sz w:val="22"/>
          <w:szCs w:val="22"/>
          <w:lang w:val="sl-SI"/>
        </w:rPr>
        <w:t xml:space="preserve">. Razviti moramo drzne in inovativne rešitve, ki bodo vzpostavile ravnovesje med potrebo po hitri mobilizaciji nacionalne usmerjene javne podpore industriji, če ta sorazmerno obravnava tržne nepopolnosti, na eni strani in potrebo po preprečevanju razdrobljenosti enotnega trga na drugi strani. Čeprav je postopna sprostitev državne pomoči v odziv na nedavne krize prispevala k omejevanju negativnih učinkov na realno gospodarstvo in so bili z zaporednimi začasnimi okviri uvedeni inovativni koncepti za zajemanje spreminjajočega se mednarodnega okvira, je povzročila tudi izkrivljanje konkurence. Obstaja tveganje, da bo tak pristop sčasoma povečal izkrivljanje enakih konkurenčnih pogojev na enotnem trgu zaradi razlik v fiskalnem manevrskem prostoru, ki je na voljo državam članicam. </w:t>
      </w:r>
      <w:r w:rsidRPr="00F523EC">
        <w:rPr>
          <w:rFonts w:ascii="Arial" w:eastAsia="Arial" w:hAnsi="Arial" w:cs="Arial"/>
          <w:b/>
          <w:sz w:val="22"/>
          <w:szCs w:val="22"/>
          <w:lang w:val="sl-SI"/>
        </w:rPr>
        <w:t>To dilemo bi lahko odpravili tako, da bi uravnotežili strožje izvrševanje državne pomoči na nacionalni ravni in postopno širitev finančne podpore na ravni EU</w:t>
      </w:r>
      <w:r w:rsidRPr="00F523EC">
        <w:rPr>
          <w:rFonts w:ascii="Arial" w:eastAsia="Arial" w:hAnsi="Arial" w:cs="Arial"/>
          <w:sz w:val="22"/>
          <w:szCs w:val="22"/>
          <w:lang w:val="sl-SI"/>
        </w:rPr>
        <w:t>. Zlasti bi si lahko zamislili mehanizem za prispevke državne pomoči, ki bi od držav članic zahteval, da del svojih nacionalnih sredstev namenijo financiranju vseevropskih pobud in naložb.</w:t>
      </w:r>
    </w:p>
    <w:p w14:paraId="436C3FBC" w14:textId="77777777" w:rsidR="00246AF1" w:rsidRPr="00F523EC" w:rsidRDefault="00246AF1">
      <w:pPr>
        <w:spacing w:before="8" w:line="180" w:lineRule="exact"/>
        <w:rPr>
          <w:sz w:val="19"/>
          <w:szCs w:val="19"/>
          <w:lang w:val="sl-SI"/>
        </w:rPr>
      </w:pPr>
    </w:p>
    <w:p w14:paraId="2AD5EC6F" w14:textId="77777777" w:rsidR="00246AF1" w:rsidRPr="00F523EC" w:rsidRDefault="00150551">
      <w:pPr>
        <w:ind w:left="100" w:right="76"/>
        <w:jc w:val="both"/>
        <w:rPr>
          <w:rFonts w:ascii="Arial" w:eastAsia="Arial" w:hAnsi="Arial" w:cs="Arial"/>
          <w:sz w:val="22"/>
          <w:szCs w:val="22"/>
          <w:lang w:val="sl-SI"/>
        </w:rPr>
        <w:sectPr w:rsidR="00246AF1" w:rsidRPr="00F523EC">
          <w:footerReference w:type="default" r:id="rId19"/>
          <w:pgSz w:w="11920" w:h="16840"/>
          <w:pgMar w:top="1440" w:right="1320" w:bottom="280" w:left="1340" w:header="0" w:footer="1356" w:gutter="0"/>
          <w:pgNumType w:start="11"/>
          <w:cols w:space="708"/>
        </w:sectPr>
      </w:pPr>
      <w:r w:rsidRPr="00F523EC">
        <w:rPr>
          <w:rFonts w:ascii="Arial" w:eastAsia="Arial" w:hAnsi="Arial" w:cs="Arial"/>
          <w:spacing w:val="-1"/>
          <w:sz w:val="22"/>
          <w:szCs w:val="22"/>
          <w:lang w:val="sl-SI"/>
        </w:rPr>
        <w:t xml:space="preserve">Sprostitev zasebnih naložb in izboljšanje našega pristopa k državni pomoči bosta olajšala ustvarjanje potrebnih političnih pogojev za sprostitev še ene kritične razsežnosti: evropskih javnih naložb. Da bi ublažili napetost med novimi industrijskimi pristopi in okvirom enotnega trga, </w:t>
      </w:r>
      <w:r w:rsidRPr="00F523EC">
        <w:rPr>
          <w:rFonts w:ascii="Arial" w:eastAsia="Arial" w:hAnsi="Arial" w:cs="Arial"/>
          <w:b/>
          <w:spacing w:val="1"/>
          <w:sz w:val="22"/>
          <w:szCs w:val="22"/>
          <w:lang w:val="sl-SI"/>
        </w:rPr>
        <w:t>mora industrijska strategija EU sprejeti bolj evropski pristop</w:t>
      </w:r>
      <w:r w:rsidRPr="00F523EC">
        <w:rPr>
          <w:rFonts w:ascii="Arial" w:eastAsia="Arial" w:hAnsi="Arial" w:cs="Arial"/>
          <w:sz w:val="22"/>
          <w:szCs w:val="22"/>
          <w:lang w:val="sl-SI"/>
        </w:rPr>
        <w:t>, ki bo temeljil na modelu pomembnih projektov skupnega evropskega interesa in ga nadalje razvijal, hkrati pa zagotavljal enake konkurenčne pogoje</w:t>
      </w:r>
    </w:p>
    <w:p w14:paraId="6BDC2FB2" w14:textId="77777777" w:rsidR="00246AF1" w:rsidRPr="00F523EC" w:rsidRDefault="00150551">
      <w:pPr>
        <w:spacing w:before="67"/>
        <w:ind w:left="100" w:right="80"/>
        <w:jc w:val="both"/>
        <w:rPr>
          <w:rFonts w:ascii="Arial" w:eastAsia="Arial" w:hAnsi="Arial" w:cs="Arial"/>
          <w:sz w:val="22"/>
          <w:szCs w:val="22"/>
          <w:lang w:val="sl-SI"/>
        </w:rPr>
      </w:pPr>
      <w:r w:rsidRPr="00F523EC">
        <w:rPr>
          <w:rFonts w:ascii="Arial" w:eastAsia="Arial" w:hAnsi="Arial" w:cs="Arial"/>
          <w:spacing w:val="-1"/>
          <w:sz w:val="22"/>
          <w:szCs w:val="22"/>
          <w:lang w:val="sl-SI"/>
        </w:rPr>
        <w:lastRenderedPageBreak/>
        <w:t>je ne ogrožajo škodljive subvencije. Glede na močno svetovno konkurenco mora EU okrepiti svoja prizadevanja za razvoj konkurenčne industrijske strategije, ki se bo lahko zoperstavila instrumentom, ki so jih nedavno sprejele druge svetovne sile, kot je ameriški zakon o zmanjšanju inflacije.</w:t>
      </w:r>
    </w:p>
    <w:p w14:paraId="791EA38A" w14:textId="77777777" w:rsidR="00246AF1" w:rsidRPr="00F523EC" w:rsidRDefault="00246AF1">
      <w:pPr>
        <w:spacing w:before="7" w:line="180" w:lineRule="exact"/>
        <w:rPr>
          <w:sz w:val="19"/>
          <w:szCs w:val="19"/>
          <w:lang w:val="sl-SI"/>
        </w:rPr>
      </w:pPr>
    </w:p>
    <w:p w14:paraId="2774EA48" w14:textId="77777777" w:rsidR="00246AF1" w:rsidRPr="00F523EC" w:rsidRDefault="00150551">
      <w:pPr>
        <w:ind w:left="100" w:right="75"/>
        <w:jc w:val="both"/>
        <w:rPr>
          <w:rFonts w:ascii="Arial" w:eastAsia="Arial" w:hAnsi="Arial" w:cs="Arial"/>
          <w:sz w:val="22"/>
          <w:szCs w:val="22"/>
          <w:lang w:val="sl-SI"/>
        </w:rPr>
      </w:pPr>
      <w:r w:rsidRPr="00F523EC">
        <w:rPr>
          <w:rFonts w:ascii="Arial" w:eastAsia="Arial" w:hAnsi="Arial" w:cs="Arial"/>
          <w:b/>
          <w:spacing w:val="-1"/>
          <w:sz w:val="22"/>
          <w:szCs w:val="22"/>
          <w:lang w:val="sl-SI"/>
        </w:rPr>
        <w:t>Ključnega pomena je vzpostavitev trdne povezave med pravičnim, zelenim in digitalnim prehodom ter finančnim povezovanjem na enotnih trgih</w:t>
      </w:r>
      <w:r w:rsidRPr="00F523EC">
        <w:rPr>
          <w:rFonts w:ascii="Arial" w:eastAsia="Arial" w:hAnsi="Arial" w:cs="Arial"/>
          <w:sz w:val="22"/>
          <w:szCs w:val="22"/>
          <w:lang w:val="sl-SI"/>
        </w:rPr>
        <w:t xml:space="preserve">. Ta povezava je bistvena za izvedljiv prehod. </w:t>
      </w:r>
      <w:r w:rsidRPr="00F523EC">
        <w:rPr>
          <w:rFonts w:ascii="Arial" w:eastAsia="Arial" w:hAnsi="Arial" w:cs="Arial"/>
          <w:b/>
          <w:spacing w:val="-2"/>
          <w:sz w:val="22"/>
          <w:szCs w:val="22"/>
          <w:lang w:val="sl-SI"/>
        </w:rPr>
        <w:t>Brez ustreznih sredstev obstaja nevarnost zavlačevanja napredka</w:t>
      </w:r>
      <w:r w:rsidRPr="00F523EC">
        <w:rPr>
          <w:rFonts w:ascii="Arial" w:eastAsia="Arial" w:hAnsi="Arial" w:cs="Arial"/>
          <w:sz w:val="22"/>
          <w:szCs w:val="22"/>
          <w:lang w:val="sl-SI"/>
        </w:rPr>
        <w:t xml:space="preserve">. Stroški prehoda so sistemski in jih je treba porazdeliti skupaj. Nalaganje bremena izključno določenim sektorjem bo na koncu proces oviralo, ne pa ga olajšalo. Neuspeh pri doseganju teh skupnih prizadevanj bi lahko privedel do odpora različnih skupin - danes so to morda kmetje, jutri avtomobilski delavci -, ki menijo, da nesorazmerno nosijo stroške preoblikovanja brez zadostne podpore. Drugi del poročila ponazarja ključni predlog za izpolnitev teh ciljev. Ta povezava deluje tudi obratno, saj lahko financiranje pravičnega, zelenega in digitalnega prehoda spodbudi nadaljnje povezovanje na enotnem trgu. Poskus vzpostavitve unije kapitalskih trgov v zadnjem desetletju med drugim ni bil uspešen, ker se je dojemal kot cilj sam po sebi. </w:t>
      </w:r>
      <w:r w:rsidRPr="00F523EC">
        <w:rPr>
          <w:rFonts w:ascii="Arial" w:eastAsia="Arial" w:hAnsi="Arial" w:cs="Arial"/>
          <w:b/>
          <w:spacing w:val="2"/>
          <w:sz w:val="22"/>
          <w:szCs w:val="22"/>
          <w:lang w:val="sl-SI"/>
        </w:rPr>
        <w:t>Resnična integracija finančnih trgov v Evropi ne bo dosežena, dokler evropski državljani in oblikovalci politik ne bodo spoznali, da takšno povezovanje ni le koristno za same finance, temveč je ključno za doseganje krovnih ciljev, ki so sicer nedosegljivi</w:t>
      </w:r>
      <w:r w:rsidRPr="00F523EC">
        <w:rPr>
          <w:rFonts w:ascii="Arial" w:eastAsia="Arial" w:hAnsi="Arial" w:cs="Arial"/>
          <w:sz w:val="22"/>
          <w:szCs w:val="22"/>
          <w:lang w:val="sl-SI"/>
        </w:rPr>
        <w:t>, kot so pravični, zeleni in digitalni prehod.</w:t>
      </w:r>
    </w:p>
    <w:p w14:paraId="4B4C9D74" w14:textId="77777777" w:rsidR="00246AF1" w:rsidRPr="00F523EC" w:rsidRDefault="00246AF1">
      <w:pPr>
        <w:spacing w:before="6" w:line="180" w:lineRule="exact"/>
        <w:rPr>
          <w:sz w:val="19"/>
          <w:szCs w:val="19"/>
          <w:lang w:val="sl-SI"/>
        </w:rPr>
      </w:pPr>
    </w:p>
    <w:p w14:paraId="5541480D"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Strukturna podpora prehodu je temeljni cilj strateškega okvira Evropske unije. Vendar se razprave ne smejo osredotočiti le na stroške, povezane s tem prehodom. </w:t>
      </w:r>
      <w:r w:rsidRPr="00F523EC">
        <w:rPr>
          <w:rFonts w:ascii="Arial" w:eastAsia="Arial" w:hAnsi="Arial" w:cs="Arial"/>
          <w:b/>
          <w:spacing w:val="1"/>
          <w:sz w:val="22"/>
          <w:szCs w:val="22"/>
          <w:lang w:val="sl-SI"/>
        </w:rPr>
        <w:t>Bistveno je, da se zavedamo obsežnih koristi, ki jih ta prehod prinaša državljanom, podjetjem in delavcem</w:t>
      </w:r>
      <w:r w:rsidRPr="00F523EC">
        <w:rPr>
          <w:rFonts w:ascii="Arial" w:eastAsia="Arial" w:hAnsi="Arial" w:cs="Arial"/>
          <w:sz w:val="22"/>
          <w:szCs w:val="22"/>
          <w:lang w:val="sl-SI"/>
        </w:rPr>
        <w:t xml:space="preserve">. Vlaganje v ta prehod in njegovo financiranje ni le finančna odločitev; to je verjetno najbolj strateška odločitev, ki jo lahko sprejme EU, da si zagotovi znatno konkurenčno prednost na svetovnem prizorišču ter hkrati ohrani in razvije socialne standarde, na katere je Evropa ponosna. Ta prednost postane še posebej pomembna zaradi vse večjega pomena trajnosti v nastajajočem svetovnem redu. EU s strukturno podporo prehodu krepi svojo zavezanost dolgoročni gospodarski blaginji in doseganju svojih trajnostnih ciljev. Evropska investicijska banka je pri tem ključnega pomena, saj zagotavlja ključno financiranje in strokovno znanje za projekte, ki so v skladu s temi trajnostnimi in preobrazbenimi cilji v državah članicah. Poleg tega je spodbujanje večjega vključevanja na </w:t>
      </w:r>
      <w:r w:rsidRPr="00F523EC">
        <w:rPr>
          <w:rFonts w:ascii="Arial" w:eastAsia="Arial" w:hAnsi="Arial" w:cs="Arial"/>
          <w:b/>
          <w:sz w:val="22"/>
          <w:szCs w:val="22"/>
          <w:lang w:val="sl-SI"/>
        </w:rPr>
        <w:t xml:space="preserve">trg javnih naročil </w:t>
      </w:r>
      <w:r w:rsidRPr="00F523EC">
        <w:rPr>
          <w:rFonts w:ascii="Arial" w:eastAsia="Arial" w:hAnsi="Arial" w:cs="Arial"/>
          <w:spacing w:val="-1"/>
          <w:sz w:val="22"/>
          <w:szCs w:val="22"/>
          <w:lang w:val="sl-SI"/>
        </w:rPr>
        <w:t>ključnega pomena za uresničevanje strateških ciljev Evropske unije; javno naročanje inovativnih rešitev, zlasti na področju zelenih in digitalnih tehnologij, bi lahko bilo eden najpomembnejših vzvodov za podporo zagonskim podjetjem, podjetjem v razširitveni fazi ter malim in srednjim podjetjem pri razvoju novih produktov in storitev.</w:t>
      </w:r>
    </w:p>
    <w:p w14:paraId="4475FD8E" w14:textId="77777777" w:rsidR="00246AF1" w:rsidRPr="00F523EC" w:rsidRDefault="00246AF1">
      <w:pPr>
        <w:spacing w:before="6" w:line="180" w:lineRule="exact"/>
        <w:rPr>
          <w:sz w:val="19"/>
          <w:szCs w:val="19"/>
          <w:lang w:val="sl-SI"/>
        </w:rPr>
      </w:pPr>
    </w:p>
    <w:p w14:paraId="7D8CFA76"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b/>
          <w:spacing w:val="1"/>
          <w:sz w:val="22"/>
          <w:szCs w:val="22"/>
          <w:lang w:val="sl-SI"/>
        </w:rPr>
        <w:t>Če povzamemo, obstaja potreba po mobilizatorjih evropskega finančnega povezovanja, ki so zunaj finančnega sektorja in se osredotočajo na cilje, ki zadevajo prihodnost državljanov, namesto da bi se financirali sami</w:t>
      </w:r>
      <w:r w:rsidRPr="00F523EC">
        <w:rPr>
          <w:rFonts w:ascii="Arial" w:eastAsia="Arial" w:hAnsi="Arial" w:cs="Arial"/>
          <w:sz w:val="22"/>
          <w:szCs w:val="22"/>
          <w:lang w:val="sl-SI"/>
        </w:rPr>
        <w:t>. Strukturna podpora prehodu je v tem smislu sistemska dolžnost. To je ključnega pomena, zlasti ker bo brez zasebnih sredstev, ki bodo nastala z vzpostavitvijo močne in verodostojne unije varčevalcev in naložb, izredno težko rešiti notranje delitve znotraj držav članic v zvezi z dodeljevanjem nacionalnih in evropskih javnih sredstev, potrebnih za kritje stroškov prehoda. Na koncu bi to vsem omogočilo, da izkoristijo relativne prednosti.</w:t>
      </w:r>
    </w:p>
    <w:p w14:paraId="247184D1" w14:textId="77777777" w:rsidR="00246AF1" w:rsidRPr="00F523EC" w:rsidRDefault="00246AF1">
      <w:pPr>
        <w:spacing w:before="3" w:line="260" w:lineRule="exact"/>
        <w:rPr>
          <w:sz w:val="26"/>
          <w:szCs w:val="26"/>
          <w:lang w:val="sl-SI"/>
        </w:rPr>
      </w:pPr>
    </w:p>
    <w:p w14:paraId="32011AD2" w14:textId="77777777" w:rsidR="00246AF1" w:rsidRPr="00F523EC" w:rsidRDefault="00150551">
      <w:pPr>
        <w:ind w:left="100" w:right="1968"/>
        <w:jc w:val="both"/>
        <w:rPr>
          <w:sz w:val="30"/>
          <w:szCs w:val="30"/>
          <w:lang w:val="sl-SI"/>
        </w:rPr>
      </w:pPr>
      <w:r w:rsidRPr="00F523EC">
        <w:rPr>
          <w:b/>
          <w:color w:val="37708E"/>
          <w:w w:val="117"/>
          <w:sz w:val="30"/>
          <w:szCs w:val="30"/>
          <w:lang w:val="sl-SI"/>
        </w:rPr>
        <w:t xml:space="preserve">Širitev: </w:t>
      </w:r>
      <w:r w:rsidRPr="00F523EC">
        <w:rPr>
          <w:b/>
          <w:color w:val="37708E"/>
          <w:spacing w:val="-1"/>
          <w:w w:val="128"/>
          <w:sz w:val="30"/>
          <w:szCs w:val="30"/>
          <w:lang w:val="sl-SI"/>
        </w:rPr>
        <w:t xml:space="preserve">prednosti in </w:t>
      </w:r>
      <w:r w:rsidRPr="00F523EC">
        <w:rPr>
          <w:b/>
          <w:color w:val="37708E"/>
          <w:spacing w:val="1"/>
          <w:w w:val="96"/>
          <w:sz w:val="30"/>
          <w:szCs w:val="30"/>
          <w:lang w:val="sl-SI"/>
        </w:rPr>
        <w:t>odgovornosti</w:t>
      </w:r>
    </w:p>
    <w:p w14:paraId="6F6EBC68" w14:textId="77777777" w:rsidR="00246AF1" w:rsidRPr="00F523EC" w:rsidRDefault="00246AF1">
      <w:pPr>
        <w:spacing w:before="9" w:line="180" w:lineRule="exact"/>
        <w:rPr>
          <w:sz w:val="19"/>
          <w:szCs w:val="19"/>
          <w:lang w:val="sl-SI"/>
        </w:rPr>
      </w:pPr>
    </w:p>
    <w:p w14:paraId="063EE4FC" w14:textId="77777777" w:rsidR="00246AF1" w:rsidRPr="00F523EC" w:rsidRDefault="00246AF1">
      <w:pPr>
        <w:spacing w:line="200" w:lineRule="exact"/>
        <w:rPr>
          <w:lang w:val="sl-SI"/>
        </w:rPr>
      </w:pPr>
    </w:p>
    <w:p w14:paraId="35E34D1F" w14:textId="77777777" w:rsidR="00246AF1" w:rsidRPr="00F523EC" w:rsidRDefault="00150551">
      <w:pPr>
        <w:spacing w:line="243" w:lineRule="auto"/>
        <w:ind w:left="100" w:right="83"/>
        <w:jc w:val="both"/>
        <w:rPr>
          <w:rFonts w:ascii="Arial" w:eastAsia="Arial" w:hAnsi="Arial" w:cs="Arial"/>
          <w:sz w:val="22"/>
          <w:szCs w:val="22"/>
          <w:lang w:val="sl-SI"/>
        </w:rPr>
        <w:sectPr w:rsidR="00246AF1" w:rsidRPr="00F523EC">
          <w:pgSz w:w="11920" w:h="16840"/>
          <w:pgMar w:top="1360" w:right="1320" w:bottom="280" w:left="1340" w:header="0" w:footer="1356" w:gutter="0"/>
          <w:cols w:space="708"/>
        </w:sectPr>
      </w:pPr>
      <w:r w:rsidRPr="00F523EC">
        <w:rPr>
          <w:rFonts w:ascii="Arial" w:eastAsia="Arial" w:hAnsi="Arial" w:cs="Arial"/>
          <w:sz w:val="22"/>
          <w:szCs w:val="22"/>
          <w:lang w:val="sl-SI"/>
        </w:rPr>
        <w:t>Podobno strateško vizijo je treba uporabiti tudi za druga dva pomembna procesa, ki bosta oblikovala EU v prihodnjem desetletju, zlasti za širitev in izziv varnosti.</w:t>
      </w:r>
    </w:p>
    <w:p w14:paraId="6C12733A" w14:textId="77777777" w:rsidR="00246AF1" w:rsidRPr="00F523EC" w:rsidRDefault="00150551">
      <w:pPr>
        <w:spacing w:before="67"/>
        <w:ind w:left="100" w:right="77"/>
        <w:jc w:val="both"/>
        <w:rPr>
          <w:rFonts w:ascii="Arial" w:eastAsia="Arial" w:hAnsi="Arial" w:cs="Arial"/>
          <w:sz w:val="22"/>
          <w:szCs w:val="22"/>
          <w:lang w:val="sl-SI"/>
        </w:rPr>
      </w:pPr>
      <w:r w:rsidRPr="00F523EC">
        <w:rPr>
          <w:rFonts w:ascii="Arial" w:eastAsia="Arial" w:hAnsi="Arial" w:cs="Arial"/>
          <w:sz w:val="22"/>
          <w:szCs w:val="22"/>
          <w:lang w:val="sl-SI"/>
        </w:rPr>
        <w:lastRenderedPageBreak/>
        <w:t xml:space="preserve">Za prvo je bistveno, da se takoj opredelijo konceptualni stebri vprašanja. Širitve preteklosti so bile za EU uspešna odločitev. Zlasti so Evropi omogočili, da izgubo relativne teže, ki jo je povzročilo preoblikovanje geopolitičnega in geoekonomskega okvira po hladni vojni, nadomesti s pristopom novih akterjev. Zaradi širitev so se enotni trg in njegove koristi razširili, kar velja tako za stare kot za nove države članice. </w:t>
      </w:r>
      <w:r w:rsidRPr="00F523EC">
        <w:rPr>
          <w:rFonts w:ascii="Arial" w:eastAsia="Arial" w:hAnsi="Arial" w:cs="Arial"/>
          <w:b/>
          <w:sz w:val="22"/>
          <w:szCs w:val="22"/>
          <w:lang w:val="sl-SI"/>
        </w:rPr>
        <w:t>Večja EU je tako danes kot včeraj najboljši instrument za zaščito evropskih interesov in blaginje, spoštovanje načel pravne države in zaščito državljanov EU pred zunanjimi grožnjami</w:t>
      </w:r>
      <w:r w:rsidRPr="00F523EC">
        <w:rPr>
          <w:rFonts w:ascii="Arial" w:eastAsia="Arial" w:hAnsi="Arial" w:cs="Arial"/>
          <w:sz w:val="22"/>
          <w:szCs w:val="22"/>
          <w:lang w:val="sl-SI"/>
        </w:rPr>
        <w:t>.</w:t>
      </w:r>
    </w:p>
    <w:p w14:paraId="1ADB7787" w14:textId="77777777" w:rsidR="00246AF1" w:rsidRPr="00F523EC" w:rsidRDefault="00246AF1">
      <w:pPr>
        <w:spacing w:before="8" w:line="180" w:lineRule="exact"/>
        <w:rPr>
          <w:sz w:val="19"/>
          <w:szCs w:val="19"/>
          <w:lang w:val="sl-SI"/>
        </w:rPr>
      </w:pPr>
    </w:p>
    <w:p w14:paraId="70852878"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sz w:val="22"/>
          <w:szCs w:val="22"/>
          <w:lang w:val="sl-SI"/>
        </w:rPr>
        <w:t xml:space="preserve">K prihajajoči širitvi je treba pristopiti z enakim duhom in vizijo. </w:t>
      </w:r>
      <w:r w:rsidRPr="00F523EC">
        <w:rPr>
          <w:rFonts w:ascii="Arial" w:eastAsia="Arial" w:hAnsi="Arial" w:cs="Arial"/>
          <w:b/>
          <w:spacing w:val="2"/>
          <w:sz w:val="22"/>
          <w:szCs w:val="22"/>
          <w:lang w:val="sl-SI"/>
        </w:rPr>
        <w:t>Razprava se ne bi smela osredotočati le na cilj same širitve, ampak natančneje na metode in časovni razpored takšnih širitev</w:t>
      </w:r>
      <w:r w:rsidRPr="00F523EC">
        <w:rPr>
          <w:rFonts w:ascii="Arial" w:eastAsia="Arial" w:hAnsi="Arial" w:cs="Arial"/>
          <w:sz w:val="22"/>
          <w:szCs w:val="22"/>
          <w:lang w:val="sl-SI"/>
        </w:rPr>
        <w:t>. Medsebojni vpliv enotnega trga in širitve sproža zapletena vprašanja, ki zahtevajo natančen premislek. Najti je treba raznolik pristop, ki bo olajšal postopno, a znatno razširitev koristi enotnega trga na države kandidatke, hkrati pa ohranil stabilnost njihovih gospodarstev in enotnega trga.</w:t>
      </w:r>
    </w:p>
    <w:p w14:paraId="3F6E66CD" w14:textId="77777777" w:rsidR="00246AF1" w:rsidRPr="00F523EC" w:rsidRDefault="00246AF1">
      <w:pPr>
        <w:spacing w:before="8" w:line="180" w:lineRule="exact"/>
        <w:rPr>
          <w:sz w:val="19"/>
          <w:szCs w:val="19"/>
          <w:lang w:val="sl-SI"/>
        </w:rPr>
      </w:pPr>
    </w:p>
    <w:p w14:paraId="096A8CD5"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Eden od pogojev ostaja bistven: glede na to, da je enotni trg jedro in gonilna sila evropskega povezovanja, mora instrument med predširitvenim procesom vsaj delno ostati pod nadzorom bruseljskih pogajalcev, da sedanje države članice ne bi izgubile najmočnejšega pogajalskega orodja. Zlasti je bistveno nedvoumno potrditi, da mora vsaka država, ki želi izkoristiti kakršno koli znatno predpristopno udeležbo na enotnem trgu, </w:t>
      </w:r>
      <w:r w:rsidRPr="00F523EC">
        <w:rPr>
          <w:rFonts w:ascii="Arial" w:eastAsia="Arial" w:hAnsi="Arial" w:cs="Arial"/>
          <w:b/>
          <w:spacing w:val="-2"/>
          <w:sz w:val="22"/>
          <w:szCs w:val="22"/>
          <w:lang w:val="sl-SI"/>
        </w:rPr>
        <w:t>v celoti spoštovati vse vidike prvega københavnskega merila</w:t>
      </w:r>
      <w:r w:rsidRPr="00F523EC">
        <w:rPr>
          <w:rFonts w:ascii="Arial" w:eastAsia="Arial" w:hAnsi="Arial" w:cs="Arial"/>
          <w:sz w:val="22"/>
          <w:szCs w:val="22"/>
          <w:lang w:val="sl-SI"/>
        </w:rPr>
        <w:t xml:space="preserve"> ter pokazati jasno in neomajno spoštovanje načel "</w:t>
      </w:r>
      <w:r w:rsidRPr="00F523EC">
        <w:rPr>
          <w:rFonts w:ascii="Arial" w:eastAsia="Arial" w:hAnsi="Arial" w:cs="Arial"/>
          <w:b/>
          <w:sz w:val="22"/>
          <w:szCs w:val="22"/>
          <w:lang w:val="sl-SI"/>
        </w:rPr>
        <w:t>demokracije, pravne države, človekovih pravic ter spoštovanja in zaščite manjšin</w:t>
      </w:r>
      <w:r w:rsidRPr="00F523EC">
        <w:rPr>
          <w:rFonts w:ascii="Arial" w:eastAsia="Arial" w:hAnsi="Arial" w:cs="Arial"/>
          <w:sz w:val="22"/>
          <w:szCs w:val="22"/>
          <w:lang w:val="sl-SI"/>
        </w:rPr>
        <w:t>", o katerih se ni mogoče pogajati" od samega začetka. V času, ko si ta ista načela nasprotujejo in evropski model demokracije vse bolj slabijo zunanje grožnje in notranji izzivi, ni mogoče dopustiti nobene dvoumnosti glede te točke: znotraj Unije in znotraj vsake države članice je treba te temeljne vrednote v celoti izvajati in dejavno braniti. Vsaka država kandidatka, ki se je pripravljena zavezati postopnemu vključevanju v enotni trg - ali katero koli drugo razsežnost EU - se mora popolnoma uskladiti z njimi.</w:t>
      </w:r>
    </w:p>
    <w:p w14:paraId="57A9905C" w14:textId="77777777" w:rsidR="00246AF1" w:rsidRPr="00F523EC" w:rsidRDefault="00246AF1">
      <w:pPr>
        <w:spacing w:before="8" w:line="180" w:lineRule="exact"/>
        <w:rPr>
          <w:sz w:val="19"/>
          <w:szCs w:val="19"/>
          <w:lang w:val="sl-SI"/>
        </w:rPr>
      </w:pPr>
    </w:p>
    <w:p w14:paraId="1F13F01E"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Najpomembneje je, da vlade ali državljani te širitve ne bi smeli dojemati kot prenehanje rasti in konvergenčne podpore - zlasti za nedavno pridružene države -, ki jo zagotavljata kohezijska politika in skupna kmetijska politika. </w:t>
      </w:r>
      <w:r w:rsidRPr="00F523EC">
        <w:rPr>
          <w:rFonts w:ascii="Arial" w:eastAsia="Arial" w:hAnsi="Arial" w:cs="Arial"/>
          <w:b/>
          <w:spacing w:val="1"/>
          <w:sz w:val="22"/>
          <w:szCs w:val="22"/>
          <w:lang w:val="sl-SI"/>
        </w:rPr>
        <w:t>Spremljevalne politike sedanjih držav članic in reforma kohezijske politike se zdijo odločilne</w:t>
      </w:r>
      <w:r w:rsidRPr="00F523EC">
        <w:rPr>
          <w:rFonts w:ascii="Arial" w:eastAsia="Arial" w:hAnsi="Arial" w:cs="Arial"/>
          <w:sz w:val="22"/>
          <w:szCs w:val="22"/>
          <w:lang w:val="sl-SI"/>
        </w:rPr>
        <w:t>. Učinkovita kohezijska politika, ki se po vsej EU izvaja uravnoteženo, je bila in bo vedno ključni pogoj za uspeh enotnega trga. V zvezi s tem bi lahko bila vzpostavitev solidarnostnega instrumenta za širitev, opremljenega s finančnimi sredstvi za upravljanje zunanjih učinkov in spodbujanje nemotenega širitvenega procesa, ključno orodje za podporo procesu.</w:t>
      </w:r>
    </w:p>
    <w:p w14:paraId="5AEF6871" w14:textId="77777777" w:rsidR="00246AF1" w:rsidRPr="00F523EC" w:rsidRDefault="00246AF1">
      <w:pPr>
        <w:spacing w:before="1" w:line="260" w:lineRule="exact"/>
        <w:rPr>
          <w:sz w:val="26"/>
          <w:szCs w:val="26"/>
          <w:lang w:val="sl-SI"/>
        </w:rPr>
      </w:pPr>
    </w:p>
    <w:p w14:paraId="2D86A413" w14:textId="77777777" w:rsidR="00246AF1" w:rsidRPr="00F523EC" w:rsidRDefault="00150551">
      <w:pPr>
        <w:spacing w:line="313" w:lineRule="auto"/>
        <w:ind w:left="100" w:right="709"/>
        <w:rPr>
          <w:sz w:val="30"/>
          <w:szCs w:val="30"/>
          <w:lang w:val="sl-SI"/>
        </w:rPr>
      </w:pPr>
      <w:r w:rsidRPr="00F523EC">
        <w:rPr>
          <w:b/>
          <w:color w:val="37708E"/>
          <w:w w:val="118"/>
          <w:sz w:val="30"/>
          <w:szCs w:val="30"/>
          <w:lang w:val="sl-SI"/>
        </w:rPr>
        <w:t xml:space="preserve">Spodbujanje miru in ohranjanje  pravne </w:t>
      </w:r>
      <w:r w:rsidRPr="00F523EC">
        <w:rPr>
          <w:b/>
          <w:color w:val="37708E"/>
          <w:spacing w:val="1"/>
          <w:sz w:val="30"/>
          <w:szCs w:val="30"/>
          <w:lang w:val="sl-SI"/>
        </w:rPr>
        <w:t xml:space="preserve">države </w:t>
      </w:r>
      <w:r w:rsidRPr="00F523EC">
        <w:rPr>
          <w:b/>
          <w:color w:val="37708E"/>
          <w:spacing w:val="1"/>
          <w:w w:val="119"/>
          <w:sz w:val="30"/>
          <w:szCs w:val="30"/>
          <w:lang w:val="sl-SI"/>
        </w:rPr>
        <w:t xml:space="preserve"> </w:t>
      </w:r>
      <w:r w:rsidRPr="00F523EC">
        <w:rPr>
          <w:b/>
          <w:color w:val="37708E"/>
          <w:spacing w:val="1"/>
          <w:w w:val="71"/>
          <w:sz w:val="30"/>
          <w:szCs w:val="30"/>
          <w:lang w:val="sl-SI"/>
        </w:rPr>
        <w:t xml:space="preserve">: </w:t>
      </w:r>
      <w:r w:rsidRPr="00F523EC">
        <w:rPr>
          <w:b/>
          <w:color w:val="37708E"/>
          <w:w w:val="102"/>
          <w:sz w:val="30"/>
          <w:szCs w:val="30"/>
          <w:lang w:val="sl-SI"/>
        </w:rPr>
        <w:t xml:space="preserve"> </w:t>
      </w:r>
      <w:r w:rsidRPr="00F523EC">
        <w:rPr>
          <w:b/>
          <w:color w:val="37708E"/>
          <w:w w:val="115"/>
          <w:sz w:val="30"/>
          <w:szCs w:val="30"/>
          <w:lang w:val="sl-SI"/>
        </w:rPr>
        <w:t xml:space="preserve">skupni trg </w:t>
      </w:r>
      <w:r w:rsidRPr="00F523EC">
        <w:rPr>
          <w:b/>
          <w:color w:val="37708E"/>
          <w:sz w:val="30"/>
          <w:szCs w:val="30"/>
          <w:lang w:val="sl-SI"/>
        </w:rPr>
        <w:t xml:space="preserve">za </w:t>
      </w:r>
      <w:r w:rsidRPr="00F523EC">
        <w:rPr>
          <w:b/>
          <w:color w:val="37708E"/>
          <w:w w:val="121"/>
          <w:sz w:val="30"/>
          <w:szCs w:val="30"/>
          <w:lang w:val="sl-SI"/>
        </w:rPr>
        <w:t xml:space="preserve">varnostno in obrambno </w:t>
      </w:r>
      <w:r w:rsidRPr="00F523EC">
        <w:rPr>
          <w:b/>
          <w:color w:val="37708E"/>
          <w:w w:val="119"/>
          <w:sz w:val="30"/>
          <w:szCs w:val="30"/>
          <w:lang w:val="sl-SI"/>
        </w:rPr>
        <w:t>industrijo</w:t>
      </w:r>
    </w:p>
    <w:p w14:paraId="21512B65" w14:textId="77777777" w:rsidR="00246AF1" w:rsidRPr="00F523EC" w:rsidRDefault="00246AF1">
      <w:pPr>
        <w:spacing w:before="18" w:line="280" w:lineRule="exact"/>
        <w:rPr>
          <w:sz w:val="28"/>
          <w:szCs w:val="28"/>
          <w:lang w:val="sl-SI"/>
        </w:rPr>
      </w:pPr>
    </w:p>
    <w:p w14:paraId="41FA87E6" w14:textId="77777777" w:rsidR="00246AF1" w:rsidRPr="00F523EC" w:rsidRDefault="00150551">
      <w:pPr>
        <w:ind w:left="100" w:right="77"/>
        <w:jc w:val="both"/>
        <w:rPr>
          <w:rFonts w:ascii="Arial" w:eastAsia="Arial" w:hAnsi="Arial" w:cs="Arial"/>
          <w:sz w:val="22"/>
          <w:szCs w:val="22"/>
          <w:lang w:val="sl-SI"/>
        </w:rPr>
        <w:sectPr w:rsidR="00246AF1" w:rsidRPr="00F523EC">
          <w:footerReference w:type="default" r:id="rId20"/>
          <w:pgSz w:w="11920" w:h="16840"/>
          <w:pgMar w:top="1360" w:right="1320" w:bottom="280" w:left="1340" w:header="0" w:footer="1468" w:gutter="0"/>
          <w:pgNumType w:start="13"/>
          <w:cols w:space="708"/>
        </w:sectPr>
      </w:pPr>
      <w:r w:rsidRPr="00F523EC">
        <w:rPr>
          <w:rFonts w:ascii="Arial" w:eastAsia="Arial" w:hAnsi="Arial" w:cs="Arial"/>
          <w:spacing w:val="-1"/>
          <w:sz w:val="22"/>
          <w:szCs w:val="22"/>
          <w:lang w:val="sl-SI"/>
        </w:rPr>
        <w:t xml:space="preserve">Tretja pomembna strateška usmeritev za naslednje desetletje, skupaj s tranzicijo in širitvijo, se nanaša na </w:t>
      </w:r>
      <w:r w:rsidRPr="00F523EC">
        <w:rPr>
          <w:rFonts w:ascii="Arial" w:eastAsia="Arial" w:hAnsi="Arial" w:cs="Arial"/>
          <w:b/>
          <w:sz w:val="22"/>
          <w:szCs w:val="22"/>
          <w:lang w:val="sl-SI"/>
        </w:rPr>
        <w:t>izziv varnosti</w:t>
      </w:r>
      <w:r w:rsidRPr="00F523EC">
        <w:rPr>
          <w:rFonts w:ascii="Arial" w:eastAsia="Arial" w:hAnsi="Arial" w:cs="Arial"/>
          <w:sz w:val="22"/>
          <w:szCs w:val="22"/>
          <w:lang w:val="sl-SI"/>
        </w:rPr>
        <w:t>. Putinova agresivna vojna proti Ukrajini je spremenila potek zgodovine in preoblikovala usodo Evrope ter pretresla njene temelje. EU je takoj sprejela skupno odločitev, da mora varnostna in obrambna komponenta, ki je v preteklosti imela manjšo težo v primerjavi z drugimi politikami EU in je bila večinoma zakoreninjena na nacionalni ravni, zdaj pridobiti na pomenu. Enoten in odločen odziv je zdaj treba ohraniti z doslednostjo in kontinuiteto, pri čemer je treba izkoristiti</w:t>
      </w:r>
    </w:p>
    <w:p w14:paraId="433C63F6" w14:textId="77777777" w:rsidR="00246AF1" w:rsidRPr="00F523EC" w:rsidRDefault="00150551">
      <w:pPr>
        <w:spacing w:before="67"/>
        <w:ind w:left="100" w:right="75"/>
        <w:jc w:val="both"/>
        <w:rPr>
          <w:rFonts w:ascii="Arial" w:eastAsia="Arial" w:hAnsi="Arial" w:cs="Arial"/>
          <w:sz w:val="22"/>
          <w:szCs w:val="22"/>
          <w:lang w:val="sl-SI"/>
        </w:rPr>
      </w:pPr>
      <w:r w:rsidRPr="00F523EC">
        <w:rPr>
          <w:rFonts w:ascii="Arial" w:eastAsia="Arial" w:hAnsi="Arial" w:cs="Arial"/>
          <w:spacing w:val="-1"/>
          <w:sz w:val="22"/>
          <w:szCs w:val="22"/>
          <w:lang w:val="sl-SI"/>
        </w:rPr>
        <w:lastRenderedPageBreak/>
        <w:t xml:space="preserve">Neizkoriščen potencial EU na tem področju. Logika je enostavna:  </w:t>
      </w:r>
      <w:r w:rsidRPr="00F523EC">
        <w:rPr>
          <w:rFonts w:ascii="Arial" w:eastAsia="Arial" w:hAnsi="Arial" w:cs="Arial"/>
          <w:b/>
          <w:spacing w:val="-3"/>
          <w:sz w:val="22"/>
          <w:szCs w:val="22"/>
          <w:lang w:val="sl-SI"/>
        </w:rPr>
        <w:t xml:space="preserve">varnost je treba obravnavati v celoviti razsežnosti </w:t>
      </w:r>
      <w:r w:rsidRPr="00F523EC">
        <w:rPr>
          <w:rFonts w:ascii="Arial" w:eastAsia="Arial" w:hAnsi="Arial" w:cs="Arial"/>
          <w:sz w:val="22"/>
          <w:szCs w:val="22"/>
          <w:lang w:val="sl-SI"/>
        </w:rPr>
        <w:t>in mora vplivati na energetske politike, pa tudi na finančne politike, kibernetske grožnje, izbire glede infrastrukture, povezljivosti, vesolja, zdravja in tehnologije. To se je odražalo tudi v Versajski in Granadski deklaraciji ter v evropski strategiji za gospodarsko varnost, ki jo je predstavila Evropska komisija. Ta razširjena opredelitev varnosti brez primere bo neizogibno vplivala na vse vidike gospodarstva in življenja državljanov. Zato je bistveno najti ravnovesje s posameznimi temeljnimi pravicami in Evropo ponovno postaviti na vodilno mesto pri urejanju novega tehnološkega napredka.</w:t>
      </w:r>
    </w:p>
    <w:p w14:paraId="7ED3B34C" w14:textId="77777777" w:rsidR="00246AF1" w:rsidRPr="00F523EC" w:rsidRDefault="00246AF1">
      <w:pPr>
        <w:spacing w:before="8" w:line="180" w:lineRule="exact"/>
        <w:rPr>
          <w:sz w:val="19"/>
          <w:szCs w:val="19"/>
          <w:lang w:val="sl-SI"/>
        </w:rPr>
      </w:pPr>
    </w:p>
    <w:p w14:paraId="1A927022" w14:textId="77777777" w:rsidR="00246AF1" w:rsidRPr="00F523EC" w:rsidRDefault="00150551">
      <w:pPr>
        <w:ind w:left="100" w:right="80"/>
        <w:jc w:val="both"/>
        <w:rPr>
          <w:rFonts w:ascii="Arial" w:eastAsia="Arial" w:hAnsi="Arial" w:cs="Arial"/>
          <w:sz w:val="22"/>
          <w:szCs w:val="22"/>
          <w:lang w:val="sl-SI"/>
        </w:rPr>
      </w:pPr>
      <w:r w:rsidRPr="00F523EC">
        <w:rPr>
          <w:rFonts w:ascii="Arial" w:eastAsia="Arial" w:hAnsi="Arial" w:cs="Arial"/>
          <w:b/>
          <w:spacing w:val="1"/>
          <w:sz w:val="22"/>
          <w:szCs w:val="22"/>
          <w:lang w:val="sl-SI"/>
        </w:rPr>
        <w:t xml:space="preserve">Naše industrijske zmogljivosti na področju varnosti in obrambe je treba korenito preoblikovati </w:t>
      </w:r>
      <w:r w:rsidRPr="00F523EC">
        <w:rPr>
          <w:rFonts w:ascii="Arial" w:eastAsia="Arial" w:hAnsi="Arial" w:cs="Arial"/>
          <w:spacing w:val="1"/>
          <w:sz w:val="22"/>
          <w:szCs w:val="22"/>
          <w:lang w:val="sl-SI"/>
        </w:rPr>
        <w:t>, da se prepreči ponavljanje dinamike, opažene v obdobju 2022–2024. V tem obdobju so Evropejci, medtem ko so podpirali ukrajinski odpor, porabili znatne zneske, vendar okoli</w:t>
      </w:r>
    </w:p>
    <w:p w14:paraId="7EE49633" w14:textId="77777777" w:rsidR="00246AF1" w:rsidRPr="00F523EC" w:rsidRDefault="00150551">
      <w:pPr>
        <w:spacing w:before="1" w:line="240" w:lineRule="exact"/>
        <w:ind w:left="100" w:right="77"/>
        <w:jc w:val="both"/>
        <w:rPr>
          <w:rFonts w:ascii="Arial" w:eastAsia="Arial" w:hAnsi="Arial" w:cs="Arial"/>
          <w:sz w:val="22"/>
          <w:szCs w:val="22"/>
          <w:lang w:val="sl-SI"/>
        </w:rPr>
      </w:pPr>
      <w:r w:rsidRPr="00F523EC">
        <w:rPr>
          <w:rFonts w:ascii="Arial" w:eastAsia="Arial" w:hAnsi="Arial" w:cs="Arial"/>
          <w:sz w:val="22"/>
          <w:szCs w:val="22"/>
          <w:lang w:val="sl-SI"/>
        </w:rPr>
        <w:t>80 % teh sredstev je bilo porabljenih za neevropske materiale. Nasprotno pa so ZDA priskrbele približno 80% vojaške opreme, ki se uporablja za podporo vojni v Ukrajini neposredno iz</w:t>
      </w:r>
    </w:p>
    <w:p w14:paraId="2263182B" w14:textId="77777777" w:rsidR="00246AF1" w:rsidRPr="00F523EC" w:rsidRDefault="00150551">
      <w:pPr>
        <w:spacing w:line="240" w:lineRule="exact"/>
        <w:ind w:left="100" w:right="86"/>
        <w:jc w:val="both"/>
        <w:rPr>
          <w:rFonts w:ascii="Arial" w:eastAsia="Arial" w:hAnsi="Arial" w:cs="Arial"/>
          <w:sz w:val="22"/>
          <w:szCs w:val="22"/>
          <w:lang w:val="sl-SI"/>
        </w:rPr>
      </w:pPr>
      <w:r w:rsidRPr="00F523EC">
        <w:rPr>
          <w:rFonts w:ascii="Arial" w:eastAsia="Arial" w:hAnsi="Arial" w:cs="Arial"/>
          <w:spacing w:val="-1"/>
          <w:sz w:val="22"/>
          <w:szCs w:val="22"/>
          <w:lang w:val="sl-SI"/>
        </w:rPr>
        <w:t>Ameriški dobavitelji, velika razlika, ki poudarja šibkost našega pristopa.</w:t>
      </w:r>
    </w:p>
    <w:p w14:paraId="4EA2E3FD" w14:textId="77777777" w:rsidR="00246AF1" w:rsidRPr="00F523EC" w:rsidRDefault="00150551">
      <w:pPr>
        <w:spacing w:line="240" w:lineRule="exact"/>
        <w:ind w:left="100" w:right="79"/>
        <w:jc w:val="both"/>
        <w:rPr>
          <w:rFonts w:ascii="Arial" w:eastAsia="Arial" w:hAnsi="Arial" w:cs="Arial"/>
          <w:sz w:val="22"/>
          <w:szCs w:val="22"/>
          <w:lang w:val="sl-SI"/>
        </w:rPr>
      </w:pPr>
      <w:r w:rsidRPr="00F523EC">
        <w:rPr>
          <w:rFonts w:ascii="Arial" w:eastAsia="Arial" w:hAnsi="Arial" w:cs="Arial"/>
          <w:b/>
          <w:spacing w:val="-1"/>
          <w:sz w:val="22"/>
          <w:szCs w:val="22"/>
          <w:lang w:val="sl-SI"/>
        </w:rPr>
        <w:t>Podpiranje delovnih mest in industrij v Evropi</w:t>
      </w:r>
      <w:r w:rsidRPr="00F523EC">
        <w:rPr>
          <w:rFonts w:ascii="Arial" w:eastAsia="Arial" w:hAnsi="Arial" w:cs="Arial"/>
          <w:sz w:val="22"/>
          <w:szCs w:val="22"/>
          <w:lang w:val="sl-SI"/>
        </w:rPr>
        <w:t>, namesto da bi financirali naše partnerje ali tekmece"</w:t>
      </w:r>
    </w:p>
    <w:p w14:paraId="5A114DDB" w14:textId="77777777" w:rsidR="00246AF1" w:rsidRPr="00F523EC" w:rsidRDefault="00150551">
      <w:pPr>
        <w:spacing w:before="1"/>
        <w:ind w:left="100" w:right="77"/>
        <w:jc w:val="both"/>
        <w:rPr>
          <w:rFonts w:ascii="Arial" w:eastAsia="Arial" w:hAnsi="Arial" w:cs="Arial"/>
          <w:sz w:val="22"/>
          <w:szCs w:val="22"/>
          <w:lang w:val="sl-SI"/>
        </w:rPr>
      </w:pPr>
      <w:r w:rsidRPr="00F523EC">
        <w:rPr>
          <w:rFonts w:ascii="Arial" w:eastAsia="Arial" w:hAnsi="Arial" w:cs="Arial"/>
          <w:spacing w:val="-1"/>
          <w:sz w:val="22"/>
          <w:szCs w:val="22"/>
          <w:lang w:val="sl-SI"/>
        </w:rPr>
        <w:t>industrijski razvoj mora biti glavni cilj pri porabi javnega denarja. Poleg tega še nikoli doslej ni bilo tako nujno, da razvijemo lastne industrijske zmogljivosti, da bi bili avtonomni na strateškem področju. Ker uporaba okvira enotnega trga zaradi narave tega sektorja danes ni izvedljiva, je napredek v smeri razvoja "</w:t>
      </w:r>
      <w:r w:rsidRPr="00F523EC">
        <w:rPr>
          <w:rFonts w:ascii="Arial" w:eastAsia="Arial" w:hAnsi="Arial" w:cs="Arial"/>
          <w:b/>
          <w:spacing w:val="-1"/>
          <w:sz w:val="22"/>
          <w:szCs w:val="22"/>
          <w:lang w:val="sl-SI"/>
        </w:rPr>
        <w:t>skupnega trga za varnostno in obrambno industrijo</w:t>
      </w:r>
      <w:r w:rsidRPr="00F523EC">
        <w:rPr>
          <w:rFonts w:ascii="Arial" w:eastAsia="Arial" w:hAnsi="Arial" w:cs="Arial"/>
          <w:sz w:val="22"/>
          <w:szCs w:val="22"/>
          <w:lang w:val="sl-SI"/>
        </w:rPr>
        <w:t>" ključnega pomena, da se EU zagotovijo potrebna sredstva za reševanje sedanjih in prihodnjih varnostnih izzivov.</w:t>
      </w:r>
    </w:p>
    <w:p w14:paraId="64E4A871" w14:textId="77777777" w:rsidR="00246AF1" w:rsidRPr="00F523EC" w:rsidRDefault="00246AF1">
      <w:pPr>
        <w:spacing w:before="8" w:line="180" w:lineRule="exact"/>
        <w:rPr>
          <w:sz w:val="19"/>
          <w:szCs w:val="19"/>
          <w:lang w:val="sl-SI"/>
        </w:rPr>
      </w:pPr>
    </w:p>
    <w:p w14:paraId="331EE7BE" w14:textId="77777777" w:rsidR="00246AF1" w:rsidRPr="00F523EC" w:rsidRDefault="00150551">
      <w:pPr>
        <w:ind w:left="100" w:right="80"/>
        <w:jc w:val="both"/>
        <w:rPr>
          <w:rFonts w:ascii="Arial" w:eastAsia="Arial" w:hAnsi="Arial" w:cs="Arial"/>
          <w:sz w:val="22"/>
          <w:szCs w:val="22"/>
          <w:lang w:val="sl-SI"/>
        </w:rPr>
      </w:pPr>
      <w:r w:rsidRPr="00F523EC">
        <w:rPr>
          <w:rFonts w:ascii="Arial" w:eastAsia="Arial" w:hAnsi="Arial" w:cs="Arial"/>
          <w:spacing w:val="-1"/>
          <w:sz w:val="22"/>
          <w:szCs w:val="22"/>
          <w:lang w:val="sl-SI"/>
        </w:rPr>
        <w:t>Hkrati mora biti varnost predmet usklajenih odločitev glede financiranja. Kontinuitete s preteklimi politikami in odhodki si sploh ni mogoče predstavljati. Novim in veliko resnejšim grožnjam se je treba zoperstaviti z odzivi brez primere in sorazmernimi odzivi. Evropska unija preučuje več inovativnih možnosti financiranja za podporo enotnemu obrambnemu trgu. Za posodobitev obrambnih zmogljivosti EU moramo razviti inovativne ukrepe in instrumente, ki učinkovito povezujejo zasebne in javne finančne vire. Ta prizadevanja morajo biti seveda usklajena s članstvom in ustreznimi zavezami skoraj vseh držav članic EU atlantskemu zavezništvu.</w:t>
      </w:r>
    </w:p>
    <w:p w14:paraId="43AD450E" w14:textId="77777777" w:rsidR="00246AF1" w:rsidRPr="00F523EC" w:rsidRDefault="00246AF1">
      <w:pPr>
        <w:spacing w:before="4" w:line="260" w:lineRule="exact"/>
        <w:rPr>
          <w:sz w:val="26"/>
          <w:szCs w:val="26"/>
          <w:lang w:val="sl-SI"/>
        </w:rPr>
      </w:pPr>
    </w:p>
    <w:p w14:paraId="693F0C8A" w14:textId="77777777" w:rsidR="00246AF1" w:rsidRPr="00F523EC" w:rsidRDefault="00150551">
      <w:pPr>
        <w:ind w:left="100" w:right="1142"/>
        <w:jc w:val="both"/>
        <w:rPr>
          <w:sz w:val="30"/>
          <w:szCs w:val="30"/>
          <w:lang w:val="sl-SI"/>
        </w:rPr>
      </w:pPr>
      <w:r w:rsidRPr="00F523EC">
        <w:rPr>
          <w:b/>
          <w:color w:val="37708E"/>
          <w:spacing w:val="-1"/>
          <w:w w:val="89"/>
          <w:sz w:val="30"/>
          <w:szCs w:val="30"/>
          <w:lang w:val="sl-SI"/>
        </w:rPr>
        <w:t xml:space="preserve">Svoboda </w:t>
      </w:r>
      <w:r w:rsidRPr="00F523EC">
        <w:rPr>
          <w:b/>
          <w:color w:val="37708E"/>
          <w:sz w:val="30"/>
          <w:szCs w:val="30"/>
          <w:lang w:val="sl-SI"/>
        </w:rPr>
        <w:t xml:space="preserve"> </w:t>
      </w:r>
      <w:r w:rsidRPr="00F523EC">
        <w:rPr>
          <w:b/>
          <w:color w:val="37708E"/>
          <w:spacing w:val="-1"/>
          <w:w w:val="126"/>
          <w:sz w:val="30"/>
          <w:szCs w:val="30"/>
          <w:lang w:val="sl-SI"/>
        </w:rPr>
        <w:t xml:space="preserve">gibanja in </w:t>
      </w:r>
      <w:r w:rsidRPr="00F523EC">
        <w:rPr>
          <w:b/>
          <w:color w:val="37708E"/>
          <w:w w:val="101"/>
          <w:sz w:val="30"/>
          <w:szCs w:val="30"/>
          <w:lang w:val="sl-SI"/>
        </w:rPr>
        <w:t xml:space="preserve">svoboda </w:t>
      </w:r>
      <w:r w:rsidRPr="00F523EC">
        <w:rPr>
          <w:b/>
          <w:color w:val="37708E"/>
          <w:sz w:val="30"/>
          <w:szCs w:val="30"/>
          <w:lang w:val="sl-SI"/>
        </w:rPr>
        <w:t>bivanja</w:t>
      </w:r>
      <w:r w:rsidRPr="00F523EC">
        <w:rPr>
          <w:b/>
          <w:color w:val="37708E"/>
          <w:w w:val="85"/>
          <w:sz w:val="30"/>
          <w:szCs w:val="30"/>
          <w:lang w:val="sl-SI"/>
        </w:rPr>
        <w:t xml:space="preserve">: </w:t>
      </w:r>
      <w:r w:rsidRPr="00F523EC">
        <w:rPr>
          <w:b/>
          <w:color w:val="37708E"/>
          <w:w w:val="129"/>
          <w:sz w:val="30"/>
          <w:szCs w:val="30"/>
          <w:lang w:val="sl-SI"/>
        </w:rPr>
        <w:t xml:space="preserve">nova enota </w:t>
      </w:r>
    </w:p>
    <w:p w14:paraId="32D0FDE6" w14:textId="77777777" w:rsidR="00246AF1" w:rsidRPr="00F523EC" w:rsidRDefault="00246AF1">
      <w:pPr>
        <w:spacing w:before="6" w:line="100" w:lineRule="exact"/>
        <w:rPr>
          <w:sz w:val="10"/>
          <w:szCs w:val="10"/>
          <w:lang w:val="sl-SI"/>
        </w:rPr>
      </w:pPr>
    </w:p>
    <w:p w14:paraId="16A92C63" w14:textId="77777777" w:rsidR="00246AF1" w:rsidRPr="00F523EC" w:rsidRDefault="00150551">
      <w:pPr>
        <w:ind w:left="100" w:right="4234"/>
        <w:jc w:val="both"/>
        <w:rPr>
          <w:sz w:val="30"/>
          <w:szCs w:val="30"/>
          <w:lang w:val="sl-SI"/>
        </w:rPr>
      </w:pPr>
      <w:r w:rsidRPr="00F523EC">
        <w:rPr>
          <w:b/>
          <w:color w:val="37708E"/>
          <w:w w:val="112"/>
          <w:sz w:val="30"/>
          <w:szCs w:val="30"/>
          <w:lang w:val="sl-SI"/>
        </w:rPr>
        <w:t xml:space="preserve">Trg za </w:t>
      </w:r>
      <w:r w:rsidRPr="00F523EC">
        <w:rPr>
          <w:b/>
          <w:color w:val="37708E"/>
          <w:sz w:val="30"/>
          <w:szCs w:val="30"/>
          <w:lang w:val="sl-SI"/>
        </w:rPr>
        <w:t xml:space="preserve">vse </w:t>
      </w:r>
      <w:r w:rsidRPr="00F523EC">
        <w:rPr>
          <w:b/>
          <w:color w:val="37708E"/>
          <w:spacing w:val="-1"/>
          <w:w w:val="81"/>
          <w:sz w:val="30"/>
          <w:szCs w:val="30"/>
          <w:lang w:val="sl-SI"/>
        </w:rPr>
        <w:t xml:space="preserve">evropske </w:t>
      </w:r>
      <w:r w:rsidRPr="00F523EC">
        <w:rPr>
          <w:b/>
          <w:color w:val="37708E"/>
          <w:w w:val="116"/>
          <w:sz w:val="30"/>
          <w:szCs w:val="30"/>
          <w:lang w:val="sl-SI"/>
        </w:rPr>
        <w:t>državljane</w:t>
      </w:r>
    </w:p>
    <w:p w14:paraId="73187E8B" w14:textId="77777777" w:rsidR="00246AF1" w:rsidRPr="00F523EC" w:rsidRDefault="00246AF1">
      <w:pPr>
        <w:spacing w:before="9" w:line="180" w:lineRule="exact"/>
        <w:rPr>
          <w:sz w:val="19"/>
          <w:szCs w:val="19"/>
          <w:lang w:val="sl-SI"/>
        </w:rPr>
      </w:pPr>
    </w:p>
    <w:p w14:paraId="0DBB9DA0" w14:textId="77777777" w:rsidR="00246AF1" w:rsidRPr="00F523EC" w:rsidRDefault="00246AF1">
      <w:pPr>
        <w:spacing w:line="200" w:lineRule="exact"/>
        <w:rPr>
          <w:lang w:val="sl-SI"/>
        </w:rPr>
      </w:pPr>
    </w:p>
    <w:p w14:paraId="719AB1CD"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z w:val="22"/>
          <w:szCs w:val="22"/>
          <w:lang w:val="sl-SI"/>
        </w:rPr>
        <w:t>Uspeh enotnega trga ni odvisen le od njegove konkurenčnosti in varnosti, temveč tudi od njegove sposobnosti, da koristi vsem evropskim državljanom in pridobi njihovo podporo. Evropski enotni trg je od svoje ustanovitve temelj gospodarske rasti, konvergence, družbenega napredka in izboljšanja življenjskega standarda po vsej celini brez primere. Vendar se sredi teh uspehov pojavlja razprava o porazdelitvi teh koristi. Vse bolj se uveljavlja mnenje, da prednosti enotnega trga prinašajo posamezniki, ki že imajo sredstva in spretnosti, da lahko izkoristijo priložnosti znotraj EU, ali velika podjetja, ki lahko svoje poslovanje brez težav razširijo po državah članicah.</w:t>
      </w:r>
    </w:p>
    <w:p w14:paraId="56A40BE5" w14:textId="77777777" w:rsidR="00246AF1" w:rsidRPr="00F523EC" w:rsidRDefault="00246AF1">
      <w:pPr>
        <w:spacing w:before="8" w:line="180" w:lineRule="exact"/>
        <w:rPr>
          <w:sz w:val="19"/>
          <w:szCs w:val="19"/>
          <w:lang w:val="sl-SI"/>
        </w:rPr>
      </w:pPr>
    </w:p>
    <w:p w14:paraId="6E6924EF" w14:textId="77777777" w:rsidR="00246AF1" w:rsidRPr="00F523EC" w:rsidRDefault="00150551">
      <w:pPr>
        <w:ind w:left="100" w:right="76"/>
        <w:jc w:val="both"/>
        <w:rPr>
          <w:rFonts w:ascii="Arial" w:eastAsia="Arial" w:hAnsi="Arial" w:cs="Arial"/>
          <w:sz w:val="22"/>
          <w:szCs w:val="22"/>
          <w:lang w:val="sl-SI"/>
        </w:rPr>
        <w:sectPr w:rsidR="00246AF1" w:rsidRPr="00F523EC">
          <w:pgSz w:w="11920" w:h="16840"/>
          <w:pgMar w:top="1360" w:right="1320" w:bottom="280" w:left="1340" w:header="0" w:footer="1468" w:gutter="0"/>
          <w:cols w:space="708"/>
        </w:sectPr>
      </w:pPr>
      <w:r w:rsidRPr="00F523EC">
        <w:rPr>
          <w:rFonts w:ascii="Arial" w:eastAsia="Arial" w:hAnsi="Arial" w:cs="Arial"/>
          <w:spacing w:val="1"/>
          <w:sz w:val="22"/>
          <w:szCs w:val="22"/>
          <w:lang w:val="sl-SI"/>
        </w:rPr>
        <w:t xml:space="preserve">Če tega dojemanja ne bomo obravnavali, bi lahko spodkopalo javno podporo, ki je bistvena za nadaljnji uspeh enotnega trga. Evropski enotni trg je bil že od samega začetka zasnovan z zavedanjem o njegovih morebitnih različnih učinkih na delavce, podjetja in regije ter z jasnim ciljem, da se jih obravnava. </w:t>
      </w:r>
      <w:r w:rsidRPr="00F523EC">
        <w:rPr>
          <w:rFonts w:ascii="Arial" w:eastAsia="Arial" w:hAnsi="Arial" w:cs="Arial"/>
          <w:b/>
          <w:spacing w:val="2"/>
          <w:sz w:val="22"/>
          <w:szCs w:val="22"/>
          <w:lang w:val="sl-SI"/>
        </w:rPr>
        <w:t>Zato je bila kohezijska politika vzpostavljena kot temeljni element enotnega trga in ne zunaj tega okvira</w:t>
      </w:r>
      <w:r w:rsidRPr="00F523EC">
        <w:rPr>
          <w:rFonts w:ascii="Arial" w:eastAsia="Arial" w:hAnsi="Arial" w:cs="Arial"/>
          <w:sz w:val="22"/>
          <w:szCs w:val="22"/>
          <w:lang w:val="sl-SI"/>
        </w:rPr>
        <w:t>.</w:t>
      </w:r>
    </w:p>
    <w:p w14:paraId="52BACF5F" w14:textId="77777777" w:rsidR="00246AF1" w:rsidRPr="00F523EC" w:rsidRDefault="00150551">
      <w:pPr>
        <w:spacing w:before="67"/>
        <w:ind w:left="100" w:right="77"/>
        <w:jc w:val="both"/>
        <w:rPr>
          <w:rFonts w:ascii="Arial" w:eastAsia="Arial" w:hAnsi="Arial" w:cs="Arial"/>
          <w:sz w:val="22"/>
          <w:szCs w:val="22"/>
          <w:lang w:val="sl-SI"/>
        </w:rPr>
      </w:pPr>
      <w:r w:rsidRPr="00F523EC">
        <w:rPr>
          <w:rFonts w:ascii="Arial" w:eastAsia="Arial" w:hAnsi="Arial" w:cs="Arial"/>
          <w:spacing w:val="-1"/>
          <w:sz w:val="22"/>
          <w:szCs w:val="22"/>
          <w:lang w:val="sl-SI"/>
        </w:rPr>
        <w:lastRenderedPageBreak/>
        <w:t xml:space="preserve">Vendar EU danes deluje v korenito preoblikovanem globalnem okolju in ustvarja nove izzive pri distribuciji, ki zahtevajo inovativne rešitve. Skupaj  približno </w:t>
      </w:r>
      <w:r w:rsidRPr="00F523EC">
        <w:rPr>
          <w:rFonts w:ascii="Arial" w:eastAsia="Arial" w:hAnsi="Arial" w:cs="Arial"/>
          <w:b/>
          <w:sz w:val="22"/>
          <w:szCs w:val="22"/>
          <w:lang w:val="sl-SI"/>
        </w:rPr>
        <w:t>135 milijonov ljudi</w:t>
      </w:r>
      <w:r w:rsidRPr="00F523EC">
        <w:rPr>
          <w:rFonts w:ascii="Arial" w:eastAsia="Arial" w:hAnsi="Arial" w:cs="Arial"/>
          <w:sz w:val="22"/>
          <w:szCs w:val="22"/>
          <w:lang w:val="sl-SI"/>
        </w:rPr>
        <w:t>, kar je skoraj tretjina prebivalstva EU, živi v krajih, ki v zadnjih dveh desetletjih počasi zaostajajo</w:t>
      </w:r>
      <w:r w:rsidRPr="00F523EC">
        <w:rPr>
          <w:rFonts w:ascii="Arial" w:eastAsia="Arial" w:hAnsi="Arial" w:cs="Arial"/>
          <w:b/>
          <w:sz w:val="22"/>
          <w:szCs w:val="22"/>
          <w:lang w:val="sl-SI"/>
        </w:rPr>
        <w:t xml:space="preserve">. Prebivalci regij v zatonu pogosto čutijo, da nimajo priložnosti, ampak da se preselijo </w:t>
      </w:r>
      <w:r w:rsidRPr="00F523EC">
        <w:rPr>
          <w:rFonts w:ascii="Arial" w:eastAsia="Arial" w:hAnsi="Arial" w:cs="Arial"/>
          <w:sz w:val="22"/>
          <w:szCs w:val="22"/>
          <w:lang w:val="sl-SI"/>
        </w:rPr>
        <w:t>zaradi pomanjkanja delovnih mest, dostopa do kakovostne izobrazbe in ustreznih storitev, potrebnih za negovanje samozadostnega in dostojanstvenega življenjskega sloga v svojih skupnostih. Podobno MSP s sedežem na teh področjih čutijo težo predpisov EU, vendar imajo omejene koristi od enotnega trga, pogosto zaradi poslovnih modelov ali zmogljivosti, ki niso primerni za širitev znotraj EU.</w:t>
      </w:r>
    </w:p>
    <w:p w14:paraId="63B254BD" w14:textId="77777777" w:rsidR="00246AF1" w:rsidRPr="00F523EC" w:rsidRDefault="00246AF1">
      <w:pPr>
        <w:spacing w:before="8" w:line="180" w:lineRule="exact"/>
        <w:rPr>
          <w:sz w:val="19"/>
          <w:szCs w:val="19"/>
          <w:lang w:val="sl-SI"/>
        </w:rPr>
      </w:pPr>
    </w:p>
    <w:p w14:paraId="4B69BFB6" w14:textId="77777777" w:rsidR="00246AF1" w:rsidRPr="00F523EC" w:rsidRDefault="00150551">
      <w:pPr>
        <w:ind w:left="100" w:right="75"/>
        <w:jc w:val="both"/>
        <w:rPr>
          <w:rFonts w:ascii="Arial" w:eastAsia="Arial" w:hAnsi="Arial" w:cs="Arial"/>
          <w:sz w:val="22"/>
          <w:szCs w:val="22"/>
          <w:lang w:val="sl-SI"/>
        </w:rPr>
      </w:pPr>
      <w:r w:rsidRPr="00F523EC">
        <w:rPr>
          <w:rFonts w:ascii="Arial" w:eastAsia="Arial" w:hAnsi="Arial" w:cs="Arial"/>
          <w:sz w:val="22"/>
          <w:szCs w:val="22"/>
          <w:lang w:val="sl-SI"/>
        </w:rPr>
        <w:t xml:space="preserve">Za uspeh mora enotni trg izpolniti svoje obljube o skupni blaginji. Prizadevati si moramo, da bomo še naprej zagotavljali prosto gibanje ljudi, pa tudi "svobodo ostati". </w:t>
      </w:r>
      <w:r w:rsidRPr="00F523EC">
        <w:rPr>
          <w:rFonts w:ascii="Arial" w:eastAsia="Arial" w:hAnsi="Arial" w:cs="Arial"/>
          <w:b/>
          <w:sz w:val="22"/>
          <w:szCs w:val="22"/>
          <w:lang w:val="sl-SI"/>
        </w:rPr>
        <w:t>Svoboda gibanja in svoboda bivanja sta dve plati iste medalje, dva stebra evropskega povezovanja, ki se medsebojno krepita, in ju je treba razvijati skupaj</w:t>
      </w:r>
      <w:r w:rsidRPr="00F523EC">
        <w:rPr>
          <w:rFonts w:ascii="Arial" w:eastAsia="Arial" w:hAnsi="Arial" w:cs="Arial"/>
          <w:sz w:val="22"/>
          <w:szCs w:val="22"/>
          <w:lang w:val="sl-SI"/>
        </w:rPr>
        <w:t xml:space="preserve">. Enotni trg bi moral krepiti vlogo državljanov, ne pa ustvarjati okoliščin, v katerih se čutijo prisiljeni preseliti, da bi lahko uspevali. Visokokakovostna delovna mesta morajo biti na voljo posameznikom, ki želijo prispevati k razvoju svojih lokalnih skupnosti. Prosti pretok je dragoceno sredstvo, vendar mora biti izbira, ne nujnost. Kot je izrazil Jacques Delors, "bi moral imeti vsak državljan možnost nadzorovati svojo usodo". Cilji enotnega trga bi morali biti usklajeni s prostim gibanjem in svobodo ostati v skupnosti po lastni izbiri. Dostopne, cenovno ugodne in prilagodljive storitve splošnega pomena v vseh regijah EU so ključne za zagotavljanje svobode bivanja, zato je potreben </w:t>
      </w:r>
      <w:r w:rsidRPr="00F523EC">
        <w:rPr>
          <w:rFonts w:ascii="Arial" w:eastAsia="Arial" w:hAnsi="Arial" w:cs="Arial"/>
          <w:b/>
          <w:spacing w:val="1"/>
          <w:sz w:val="22"/>
          <w:szCs w:val="22"/>
          <w:lang w:val="sl-SI"/>
        </w:rPr>
        <w:t>akcijski načrt za visokokakovostne storitve splošnega pomena v Evropi</w:t>
      </w:r>
      <w:r w:rsidRPr="00F523EC">
        <w:rPr>
          <w:rFonts w:ascii="Arial" w:eastAsia="Arial" w:hAnsi="Arial" w:cs="Arial"/>
          <w:sz w:val="22"/>
          <w:szCs w:val="22"/>
          <w:lang w:val="sl-SI"/>
        </w:rPr>
        <w:t>. Poleg tega so podjetja socialne ekonomije ključna pri spodbujanju bližine in trajnostnega razvoja ozemelj.</w:t>
      </w:r>
    </w:p>
    <w:p w14:paraId="32EC75EB" w14:textId="77777777" w:rsidR="00246AF1" w:rsidRPr="00F523EC" w:rsidRDefault="00246AF1">
      <w:pPr>
        <w:spacing w:before="8" w:line="180" w:lineRule="exact"/>
        <w:rPr>
          <w:sz w:val="19"/>
          <w:szCs w:val="19"/>
          <w:lang w:val="sl-SI"/>
        </w:rPr>
      </w:pPr>
    </w:p>
    <w:p w14:paraId="3474992E"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Zato moramo zagotoviti, da bo vsak razvoj enotnega trga vključeval </w:t>
      </w:r>
      <w:r w:rsidRPr="00F523EC">
        <w:rPr>
          <w:rFonts w:ascii="Arial" w:eastAsia="Arial" w:hAnsi="Arial" w:cs="Arial"/>
          <w:b/>
          <w:sz w:val="22"/>
          <w:szCs w:val="22"/>
          <w:lang w:val="sl-SI"/>
        </w:rPr>
        <w:t>resnično socialno razsežnost, ki zagotavlja socialno pravičnost in kohezijo</w:t>
      </w:r>
      <w:r w:rsidRPr="00F523EC">
        <w:rPr>
          <w:rFonts w:ascii="Arial" w:eastAsia="Arial" w:hAnsi="Arial" w:cs="Arial"/>
          <w:sz w:val="22"/>
          <w:szCs w:val="22"/>
          <w:lang w:val="sl-SI"/>
        </w:rPr>
        <w:t xml:space="preserve">. Močna socialna razsežnost na enotnem trgu EU spodbuja vključujočo blaginjo, zagotavlja pravične možnosti, </w:t>
      </w:r>
      <w:r w:rsidRPr="00F523EC">
        <w:rPr>
          <w:rFonts w:ascii="Arial" w:eastAsia="Arial" w:hAnsi="Arial" w:cs="Arial"/>
          <w:b/>
          <w:spacing w:val="1"/>
          <w:sz w:val="22"/>
          <w:szCs w:val="22"/>
          <w:lang w:val="sl-SI"/>
        </w:rPr>
        <w:t xml:space="preserve">pravice delavcev </w:t>
      </w:r>
      <w:r w:rsidRPr="00F523EC">
        <w:rPr>
          <w:rFonts w:ascii="Arial" w:eastAsia="Arial" w:hAnsi="Arial" w:cs="Arial"/>
          <w:sz w:val="22"/>
          <w:szCs w:val="22"/>
          <w:lang w:val="sl-SI"/>
        </w:rPr>
        <w:t xml:space="preserve">in socialno zaščito za vse, hkrati pa prispeva k rasti in konkurenčnosti. Krepi zavezanost Evropske unije  solidarnosti, </w:t>
      </w:r>
      <w:r w:rsidRPr="00F523EC">
        <w:rPr>
          <w:rFonts w:ascii="Arial" w:eastAsia="Arial" w:hAnsi="Arial" w:cs="Arial"/>
          <w:b/>
          <w:sz w:val="22"/>
          <w:szCs w:val="22"/>
          <w:lang w:val="sl-SI"/>
        </w:rPr>
        <w:t>zmanjševanju neenakosti in spodbujanju blaginje vseh državljanov</w:t>
      </w:r>
      <w:r w:rsidRPr="00F523EC">
        <w:rPr>
          <w:rFonts w:ascii="Arial" w:eastAsia="Arial" w:hAnsi="Arial" w:cs="Arial"/>
          <w:sz w:val="22"/>
          <w:szCs w:val="22"/>
          <w:lang w:val="sl-SI"/>
        </w:rPr>
        <w:t xml:space="preserve"> v skladu z vrednotami evropskega stebra socialnih pravic za povezano Unijo, osredotočeno na ljudi.</w:t>
      </w:r>
    </w:p>
    <w:p w14:paraId="78254742" w14:textId="77777777" w:rsidR="00246AF1" w:rsidRPr="00F523EC" w:rsidRDefault="00246AF1">
      <w:pPr>
        <w:spacing w:before="8" w:line="180" w:lineRule="exact"/>
        <w:rPr>
          <w:sz w:val="19"/>
          <w:szCs w:val="19"/>
          <w:lang w:val="sl-SI"/>
        </w:rPr>
      </w:pPr>
    </w:p>
    <w:p w14:paraId="492BAF1B"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Poleg tega moramo olajšati </w:t>
      </w:r>
      <w:r w:rsidRPr="00F523EC">
        <w:rPr>
          <w:rFonts w:ascii="Arial" w:eastAsia="Arial" w:hAnsi="Arial" w:cs="Arial"/>
          <w:b/>
          <w:sz w:val="22"/>
          <w:szCs w:val="22"/>
          <w:lang w:val="sl-SI"/>
        </w:rPr>
        <w:t>večjo udeležbo malih in srednje velikih podjetij na enotnem trgu</w:t>
      </w:r>
      <w:r w:rsidRPr="00F523EC">
        <w:rPr>
          <w:rFonts w:ascii="Arial" w:eastAsia="Arial" w:hAnsi="Arial" w:cs="Arial"/>
          <w:sz w:val="22"/>
          <w:szCs w:val="22"/>
          <w:lang w:val="sl-SI"/>
        </w:rPr>
        <w:t>. V nasprotnem primeru je neizogibno, da bodo podjetja in podjetniki, ki predstavljajo hrbtenico gospodarstva EU, enotni trg videli kot oviro in ne kot priložnost. Omenjena 28. ureditev bi pomenila resnično spremembo za mala in srednje velika podjetja, saj bi jim omogočila, da končno v celoti izkoristijo potencial enotnega trga.</w:t>
      </w:r>
    </w:p>
    <w:p w14:paraId="2BE969AA" w14:textId="77777777" w:rsidR="00246AF1" w:rsidRPr="00F523EC" w:rsidRDefault="00246AF1">
      <w:pPr>
        <w:spacing w:before="8" w:line="180" w:lineRule="exact"/>
        <w:rPr>
          <w:sz w:val="19"/>
          <w:szCs w:val="19"/>
          <w:lang w:val="sl-SI"/>
        </w:rPr>
      </w:pPr>
    </w:p>
    <w:p w14:paraId="348763D8"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Ob poudarjanju ključne vloge vključevanja državljanov bi lahko vzpostavitev  </w:t>
      </w:r>
      <w:r w:rsidRPr="00F523EC">
        <w:rPr>
          <w:rFonts w:ascii="Arial" w:eastAsia="Arial" w:hAnsi="Arial" w:cs="Arial"/>
          <w:b/>
          <w:sz w:val="22"/>
          <w:szCs w:val="22"/>
          <w:lang w:val="sl-SI"/>
        </w:rPr>
        <w:t xml:space="preserve">stalne državljanske konference – v skladu s prizadevanji konference o prihodnosti Evrope </w:t>
      </w:r>
      <w:r w:rsidRPr="00F523EC">
        <w:rPr>
          <w:rFonts w:ascii="Arial" w:eastAsia="Arial" w:hAnsi="Arial" w:cs="Arial"/>
          <w:sz w:val="22"/>
          <w:szCs w:val="22"/>
          <w:lang w:val="sl-SI"/>
        </w:rPr>
        <w:t>– znatno povečala učinkovitost in vključenost upravljanja enotnega trga. Takšna platforma ne bi služila le kot ključno orodje za reden in strukturiran dialog, temveč bi tudi zagotovila, da povratne informacije in vpogledi državljanov neposredno vplivajo na oblikovanje politik. To pa bi lahko privedlo do politik, ki bi bile bolj prilagojene raznoliki realnosti evropskih državljanov, s čimer bi se okrepila njihova odgovornost za enotni trg in okrepil njegov temelj na načelih participativne demokracije.</w:t>
      </w:r>
    </w:p>
    <w:p w14:paraId="490E1B14" w14:textId="77777777" w:rsidR="00246AF1" w:rsidRPr="00F523EC" w:rsidRDefault="00246AF1">
      <w:pPr>
        <w:spacing w:before="8" w:line="180" w:lineRule="exact"/>
        <w:rPr>
          <w:sz w:val="19"/>
          <w:szCs w:val="19"/>
          <w:lang w:val="sl-SI"/>
        </w:rPr>
      </w:pPr>
    </w:p>
    <w:p w14:paraId="3D319E4A" w14:textId="77777777" w:rsidR="00246AF1" w:rsidRPr="00F523EC" w:rsidRDefault="00150551">
      <w:pPr>
        <w:ind w:left="100" w:right="76"/>
        <w:jc w:val="both"/>
        <w:rPr>
          <w:rFonts w:ascii="Arial" w:eastAsia="Arial" w:hAnsi="Arial" w:cs="Arial"/>
          <w:sz w:val="22"/>
          <w:szCs w:val="22"/>
          <w:lang w:val="sl-SI"/>
        </w:rPr>
        <w:sectPr w:rsidR="00246AF1" w:rsidRPr="00F523EC">
          <w:footerReference w:type="default" r:id="rId21"/>
          <w:pgSz w:w="11920" w:h="16840"/>
          <w:pgMar w:top="1360" w:right="1320" w:bottom="280" w:left="1340" w:header="0" w:footer="1346" w:gutter="0"/>
          <w:pgNumType w:start="15"/>
          <w:cols w:space="708"/>
        </w:sectPr>
      </w:pPr>
      <w:r w:rsidRPr="00F523EC">
        <w:rPr>
          <w:rFonts w:ascii="Arial" w:eastAsia="Arial" w:hAnsi="Arial" w:cs="Arial"/>
          <w:spacing w:val="-1"/>
          <w:sz w:val="22"/>
          <w:szCs w:val="22"/>
          <w:lang w:val="sl-SI"/>
        </w:rPr>
        <w:t xml:space="preserve">Edinstveni evropski model rasti je bil v zadnjih desetletjih močno gonilo gospodarske konvergence. Enotni trg je verjetno najbolj daljnosežen dosežek procesa evropskega povezovanja, naše največje bogastvo. Vendar pa lahko prinese še širše koristi, ki močno vplivajo na življenje vseh Evropejcev. </w:t>
      </w:r>
      <w:r w:rsidRPr="00F523EC">
        <w:rPr>
          <w:rFonts w:ascii="Arial" w:eastAsia="Arial" w:hAnsi="Arial" w:cs="Arial"/>
          <w:b/>
          <w:spacing w:val="-2"/>
          <w:sz w:val="22"/>
          <w:szCs w:val="22"/>
          <w:lang w:val="sl-SI"/>
        </w:rPr>
        <w:t xml:space="preserve">Pravočasna, pametna in drzna strategija za prihodnost enotnega trga v prihodnjem zakonodajnem obdobju (2024–2029), </w:t>
      </w:r>
      <w:r w:rsidRPr="00F523EC">
        <w:rPr>
          <w:rFonts w:ascii="Arial" w:eastAsia="Arial" w:hAnsi="Arial" w:cs="Arial"/>
          <w:sz w:val="22"/>
          <w:szCs w:val="22"/>
          <w:lang w:val="sl-SI"/>
        </w:rPr>
        <w:t>ki utira pot preoblikovanju enotnega trga v resnično "evropski trg", bi lahko dodatno utrdila njeno osrednjo vlogo gonila trajnostnega razvoja in</w:t>
      </w:r>
    </w:p>
    <w:p w14:paraId="3392566C" w14:textId="77777777" w:rsidR="00246AF1" w:rsidRPr="00F523EC" w:rsidRDefault="00150551">
      <w:pPr>
        <w:spacing w:before="67"/>
        <w:ind w:left="100" w:right="62"/>
        <w:rPr>
          <w:rFonts w:ascii="Arial" w:eastAsia="Arial" w:hAnsi="Arial" w:cs="Arial"/>
          <w:sz w:val="22"/>
          <w:szCs w:val="22"/>
          <w:lang w:val="sl-SI"/>
        </w:rPr>
        <w:sectPr w:rsidR="00246AF1" w:rsidRPr="00F523EC">
          <w:pgSz w:w="11920" w:h="16840"/>
          <w:pgMar w:top="1360" w:right="1340" w:bottom="280" w:left="1340" w:header="0" w:footer="1346" w:gutter="0"/>
          <w:cols w:space="708"/>
        </w:sectPr>
      </w:pPr>
      <w:r w:rsidRPr="00F523EC">
        <w:rPr>
          <w:rFonts w:ascii="Arial" w:eastAsia="Arial" w:hAnsi="Arial" w:cs="Arial"/>
          <w:spacing w:val="-1"/>
          <w:sz w:val="22"/>
          <w:szCs w:val="22"/>
          <w:lang w:val="sl-SI"/>
        </w:rPr>
        <w:lastRenderedPageBreak/>
        <w:t>razširjena blaginja na celini. Združeni Evropi bi lahko dala vzvod, ki ga potrebuje za učinkovito konkurenčnost in uspeh v svetu nenehnih in radikalnih sprememb.</w:t>
      </w:r>
    </w:p>
    <w:p w14:paraId="100A4966" w14:textId="77777777" w:rsidR="00246AF1" w:rsidRPr="00F523EC" w:rsidRDefault="00150551">
      <w:pPr>
        <w:spacing w:before="22" w:line="312" w:lineRule="auto"/>
        <w:ind w:left="100" w:right="496"/>
        <w:rPr>
          <w:sz w:val="44"/>
          <w:szCs w:val="44"/>
          <w:lang w:val="sl-SI"/>
        </w:rPr>
      </w:pPr>
      <w:r w:rsidRPr="00F523EC">
        <w:rPr>
          <w:b/>
          <w:color w:val="47A7B4"/>
          <w:sz w:val="44"/>
          <w:szCs w:val="44"/>
          <w:lang w:val="sl-SI"/>
        </w:rPr>
        <w:lastRenderedPageBreak/>
        <w:t xml:space="preserve"> </w:t>
      </w:r>
      <w:r w:rsidRPr="00F523EC">
        <w:rPr>
          <w:b/>
          <w:color w:val="47A7B4"/>
          <w:w w:val="133"/>
          <w:sz w:val="44"/>
          <w:szCs w:val="44"/>
          <w:lang w:val="sl-SI"/>
        </w:rPr>
        <w:t xml:space="preserve"> </w:t>
      </w:r>
      <w:r w:rsidRPr="00F523EC">
        <w:rPr>
          <w:b/>
          <w:color w:val="47A7B4"/>
          <w:spacing w:val="2"/>
          <w:w w:val="115"/>
          <w:sz w:val="44"/>
          <w:szCs w:val="44"/>
          <w:lang w:val="sl-SI"/>
        </w:rPr>
        <w:t xml:space="preserve"> </w:t>
      </w:r>
      <w:r w:rsidRPr="00F523EC">
        <w:rPr>
          <w:b/>
          <w:color w:val="47A7B4"/>
          <w:w w:val="154"/>
          <w:sz w:val="44"/>
          <w:szCs w:val="44"/>
          <w:lang w:val="sl-SI"/>
        </w:rPr>
        <w:t xml:space="preserve"> </w:t>
      </w:r>
      <w:r w:rsidRPr="00F523EC">
        <w:rPr>
          <w:b/>
          <w:color w:val="47A7B4"/>
          <w:w w:val="124"/>
          <w:sz w:val="44"/>
          <w:szCs w:val="44"/>
          <w:lang w:val="sl-SI"/>
        </w:rPr>
        <w:t xml:space="preserve">Struktura </w:t>
      </w:r>
      <w:r w:rsidRPr="00F523EC">
        <w:rPr>
          <w:b/>
          <w:color w:val="47A7B4"/>
          <w:sz w:val="44"/>
          <w:szCs w:val="44"/>
          <w:lang w:val="sl-SI"/>
        </w:rPr>
        <w:t xml:space="preserve">poročila </w:t>
      </w:r>
      <w:r w:rsidRPr="00F523EC">
        <w:rPr>
          <w:b/>
          <w:color w:val="47A7B4"/>
          <w:spacing w:val="2"/>
          <w:w w:val="120"/>
          <w:sz w:val="44"/>
          <w:szCs w:val="44"/>
          <w:lang w:val="sl-SI"/>
        </w:rPr>
        <w:t xml:space="preserve">– celovita vizija </w:t>
      </w:r>
      <w:r w:rsidRPr="00F523EC">
        <w:rPr>
          <w:b/>
          <w:color w:val="47A7B4"/>
          <w:spacing w:val="1"/>
          <w:w w:val="127"/>
          <w:sz w:val="44"/>
          <w:szCs w:val="44"/>
          <w:lang w:val="sl-SI"/>
        </w:rPr>
        <w:t xml:space="preserve"> </w:t>
      </w:r>
      <w:r w:rsidRPr="00F523EC">
        <w:rPr>
          <w:b/>
          <w:color w:val="47A7B4"/>
          <w:w w:val="123"/>
          <w:sz w:val="44"/>
          <w:szCs w:val="44"/>
          <w:lang w:val="sl-SI"/>
        </w:rPr>
        <w:t xml:space="preserve">za </w:t>
      </w:r>
      <w:r w:rsidRPr="00F523EC">
        <w:rPr>
          <w:b/>
          <w:color w:val="47A7B4"/>
          <w:w w:val="112"/>
          <w:sz w:val="44"/>
          <w:szCs w:val="44"/>
          <w:lang w:val="sl-SI"/>
        </w:rPr>
        <w:t>prihodnost  enotnega trga</w:t>
      </w:r>
    </w:p>
    <w:p w14:paraId="75AE9190" w14:textId="77777777" w:rsidR="00246AF1" w:rsidRPr="00F523EC" w:rsidRDefault="00246AF1">
      <w:pPr>
        <w:spacing w:before="3" w:line="160" w:lineRule="exact"/>
        <w:rPr>
          <w:sz w:val="16"/>
          <w:szCs w:val="16"/>
          <w:lang w:val="sl-SI"/>
        </w:rPr>
      </w:pPr>
    </w:p>
    <w:p w14:paraId="45133467" w14:textId="77777777" w:rsidR="00246AF1" w:rsidRPr="00F523EC" w:rsidRDefault="00246AF1">
      <w:pPr>
        <w:spacing w:line="200" w:lineRule="exact"/>
        <w:rPr>
          <w:lang w:val="sl-SI"/>
        </w:rPr>
      </w:pPr>
    </w:p>
    <w:p w14:paraId="0CCE2D43" w14:textId="77777777" w:rsidR="00246AF1" w:rsidRPr="00F523EC" w:rsidRDefault="00246AF1">
      <w:pPr>
        <w:spacing w:line="200" w:lineRule="exact"/>
        <w:rPr>
          <w:lang w:val="sl-SI"/>
        </w:rPr>
      </w:pPr>
    </w:p>
    <w:p w14:paraId="5CAB0EA6"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sz w:val="22"/>
          <w:szCs w:val="22"/>
          <w:lang w:val="sl-SI"/>
        </w:rPr>
        <w:t>Namen tega poročila je prispevati k razmisleku o prihodnosti enotnega trga s konkretnimi predlogi. S tem ciljem je razdeljen na dva glavna dela: prvi - predstavljen zgoraj - opisuje politično vizijo, ki izhaja iz mojih potovanj po Evropi in kasnejšega kolektivnega razmisleka; v drugem delu – na naslednjih straneh – so predstavljena praktična priporočila politike in raziskani tehnični vidiki šestih poglavij.</w:t>
      </w:r>
    </w:p>
    <w:p w14:paraId="295DCFB2" w14:textId="77777777" w:rsidR="00246AF1" w:rsidRPr="00F523EC" w:rsidRDefault="00246AF1">
      <w:pPr>
        <w:spacing w:before="5" w:line="180" w:lineRule="exact"/>
        <w:rPr>
          <w:sz w:val="19"/>
          <w:szCs w:val="19"/>
          <w:lang w:val="sl-SI"/>
        </w:rPr>
      </w:pPr>
    </w:p>
    <w:p w14:paraId="0EF5ADE4" w14:textId="77777777" w:rsidR="00246AF1" w:rsidRPr="00F523EC" w:rsidRDefault="00150551">
      <w:pPr>
        <w:ind w:left="100" w:right="80"/>
        <w:jc w:val="both"/>
        <w:rPr>
          <w:rFonts w:ascii="Arial" w:eastAsia="Arial" w:hAnsi="Arial" w:cs="Arial"/>
          <w:sz w:val="22"/>
          <w:szCs w:val="22"/>
          <w:lang w:val="sl-SI"/>
        </w:rPr>
      </w:pPr>
      <w:r w:rsidRPr="00F523EC">
        <w:rPr>
          <w:rFonts w:ascii="Arial" w:eastAsia="Arial" w:hAnsi="Arial" w:cs="Arial"/>
          <w:sz w:val="22"/>
          <w:szCs w:val="22"/>
          <w:lang w:val="sl-SI"/>
        </w:rPr>
        <w:t xml:space="preserve">Prva, </w:t>
      </w:r>
      <w:r w:rsidRPr="00F523EC">
        <w:rPr>
          <w:rFonts w:ascii="Arial" w:eastAsia="Arial" w:hAnsi="Arial" w:cs="Arial"/>
          <w:b/>
          <w:sz w:val="22"/>
          <w:szCs w:val="22"/>
          <w:lang w:val="sl-SI"/>
        </w:rPr>
        <w:t xml:space="preserve">"5. svoboda za izboljšanje raziskav, inovacij in izobraževanja na enotnem trgu", </w:t>
      </w:r>
      <w:r w:rsidRPr="00F523EC">
        <w:rPr>
          <w:rFonts w:ascii="Arial" w:eastAsia="Arial" w:hAnsi="Arial" w:cs="Arial"/>
          <w:spacing w:val="-3"/>
          <w:sz w:val="22"/>
          <w:szCs w:val="22"/>
          <w:lang w:val="sl-SI"/>
        </w:rPr>
        <w:t>predlaga uvedbo "pete svoboščine", ki se osredotoča na raziskave, inovacije, znanje in izobraževanje, za okrepitev inovacijskih zmogljivosti enotnega trga v novem svetovnem okolju.</w:t>
      </w:r>
    </w:p>
    <w:p w14:paraId="021CCF96" w14:textId="77777777" w:rsidR="00246AF1" w:rsidRPr="00F523EC" w:rsidRDefault="00246AF1">
      <w:pPr>
        <w:spacing w:before="4" w:line="180" w:lineRule="exact"/>
        <w:rPr>
          <w:sz w:val="19"/>
          <w:szCs w:val="19"/>
          <w:lang w:val="sl-SI"/>
        </w:rPr>
      </w:pPr>
    </w:p>
    <w:p w14:paraId="2654531C"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spacing w:val="1"/>
          <w:sz w:val="22"/>
          <w:szCs w:val="22"/>
          <w:lang w:val="sl-SI"/>
        </w:rPr>
        <w:t>V drugem, "</w:t>
      </w:r>
      <w:r w:rsidRPr="00F523EC">
        <w:rPr>
          <w:rFonts w:ascii="Arial" w:eastAsia="Arial" w:hAnsi="Arial" w:cs="Arial"/>
          <w:b/>
          <w:sz w:val="22"/>
          <w:szCs w:val="22"/>
          <w:lang w:val="sl-SI"/>
        </w:rPr>
        <w:t>Enotni trg za financiranje strateških ciljev</w:t>
      </w:r>
      <w:r w:rsidRPr="00F523EC">
        <w:rPr>
          <w:rFonts w:ascii="Arial" w:eastAsia="Arial" w:hAnsi="Arial" w:cs="Arial"/>
          <w:spacing w:val="-2"/>
          <w:sz w:val="22"/>
          <w:szCs w:val="22"/>
          <w:lang w:val="sl-SI"/>
        </w:rPr>
        <w:t>", je poudarek na inovativnih mehanizmih na enotnem trgu za mobilizacijo zasebnih in javnih sredstev ter njihovo usmerjanje v premostitev sedanjih naložbenih vrzeli in financiranje naših skupnih ključnih ciljev.</w:t>
      </w:r>
    </w:p>
    <w:p w14:paraId="0C0513B2" w14:textId="77777777" w:rsidR="00246AF1" w:rsidRPr="00F523EC" w:rsidRDefault="00246AF1">
      <w:pPr>
        <w:spacing w:before="7" w:line="180" w:lineRule="exact"/>
        <w:rPr>
          <w:sz w:val="19"/>
          <w:szCs w:val="19"/>
          <w:lang w:val="sl-SI"/>
        </w:rPr>
      </w:pPr>
    </w:p>
    <w:p w14:paraId="39D158D3"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pacing w:val="-1"/>
          <w:sz w:val="22"/>
          <w:szCs w:val="22"/>
          <w:lang w:val="sl-SI"/>
        </w:rPr>
        <w:t>Enotni trg mora podpirati tudi širitev in rast evropskih podjetij. Tretje poglavje z naslovom "</w:t>
      </w:r>
      <w:r w:rsidRPr="00F523EC">
        <w:rPr>
          <w:rFonts w:ascii="Arial" w:eastAsia="Arial" w:hAnsi="Arial" w:cs="Arial"/>
          <w:b/>
          <w:sz w:val="22"/>
          <w:szCs w:val="22"/>
          <w:lang w:val="sl-SI"/>
        </w:rPr>
        <w:t>Velik enotni trg: obseg je pomemben</w:t>
      </w:r>
      <w:r w:rsidRPr="00F523EC">
        <w:rPr>
          <w:rFonts w:ascii="Arial" w:eastAsia="Arial" w:hAnsi="Arial" w:cs="Arial"/>
          <w:spacing w:val="1"/>
          <w:sz w:val="22"/>
          <w:szCs w:val="22"/>
          <w:lang w:val="sl-SI"/>
        </w:rPr>
        <w:t>" obširno obravnava ta vprašanja s posebnim poudarkom na sektorjih, ki potrebujejo preobrazbene ukrepe za povečanje ambicij enotnega trga.</w:t>
      </w:r>
    </w:p>
    <w:p w14:paraId="2F49633B" w14:textId="77777777" w:rsidR="00246AF1" w:rsidRPr="00F523EC" w:rsidRDefault="00246AF1">
      <w:pPr>
        <w:spacing w:before="8" w:line="180" w:lineRule="exact"/>
        <w:rPr>
          <w:sz w:val="19"/>
          <w:szCs w:val="19"/>
          <w:lang w:val="sl-SI"/>
        </w:rPr>
      </w:pPr>
    </w:p>
    <w:p w14:paraId="2D709A56" w14:textId="77777777" w:rsidR="00246AF1" w:rsidRPr="00F523EC" w:rsidRDefault="00150551">
      <w:pPr>
        <w:ind w:left="100" w:right="80"/>
        <w:jc w:val="both"/>
        <w:rPr>
          <w:rFonts w:ascii="Arial" w:eastAsia="Arial" w:hAnsi="Arial" w:cs="Arial"/>
          <w:sz w:val="22"/>
          <w:szCs w:val="22"/>
          <w:lang w:val="sl-SI"/>
        </w:rPr>
      </w:pPr>
      <w:r w:rsidRPr="00F523EC">
        <w:rPr>
          <w:rFonts w:ascii="Arial" w:eastAsia="Arial" w:hAnsi="Arial" w:cs="Arial"/>
          <w:sz w:val="22"/>
          <w:szCs w:val="22"/>
          <w:lang w:val="sl-SI"/>
        </w:rPr>
        <w:t>Če pogledamo naprej, moramo izboljšati porazdelitev koristi gospodarskega povezovanja. V četrtem poglavju "</w:t>
      </w:r>
      <w:r w:rsidRPr="00F523EC">
        <w:rPr>
          <w:rFonts w:ascii="Arial" w:eastAsia="Arial" w:hAnsi="Arial" w:cs="Arial"/>
          <w:b/>
          <w:sz w:val="22"/>
          <w:szCs w:val="22"/>
          <w:lang w:val="sl-SI"/>
        </w:rPr>
        <w:t xml:space="preserve">Trajnostni enotni trg za vse" so </w:t>
      </w:r>
      <w:r w:rsidRPr="00F523EC">
        <w:rPr>
          <w:rFonts w:ascii="Arial" w:eastAsia="Arial" w:hAnsi="Arial" w:cs="Arial"/>
          <w:sz w:val="22"/>
          <w:szCs w:val="22"/>
          <w:lang w:val="sl-SI"/>
        </w:rPr>
        <w:t>predstavljeni jasni predlogi za izboljšanje pogojev za vse državljane, MSP in regije.</w:t>
      </w:r>
    </w:p>
    <w:p w14:paraId="53DDAF28" w14:textId="77777777" w:rsidR="00246AF1" w:rsidRPr="00F523EC" w:rsidRDefault="00246AF1">
      <w:pPr>
        <w:spacing w:before="4" w:line="180" w:lineRule="exact"/>
        <w:rPr>
          <w:sz w:val="19"/>
          <w:szCs w:val="19"/>
          <w:lang w:val="sl-SI"/>
        </w:rPr>
      </w:pPr>
    </w:p>
    <w:p w14:paraId="7A956A2B"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spacing w:val="1"/>
          <w:sz w:val="22"/>
          <w:szCs w:val="22"/>
          <w:lang w:val="sl-SI"/>
        </w:rPr>
        <w:t>Petič, v petič,</w:t>
      </w:r>
      <w:r w:rsidRPr="00F523EC">
        <w:rPr>
          <w:rFonts w:ascii="Arial" w:eastAsia="Arial" w:hAnsi="Arial" w:cs="Arial"/>
          <w:b/>
          <w:sz w:val="22"/>
          <w:szCs w:val="22"/>
          <w:lang w:val="sl-SI"/>
        </w:rPr>
        <w:t xml:space="preserve"> "Enotni trg, ki bo šel hitro in daleč</w:t>
      </w:r>
      <w:r w:rsidRPr="00F523EC">
        <w:rPr>
          <w:rFonts w:ascii="Arial" w:eastAsia="Arial" w:hAnsi="Arial" w:cs="Arial"/>
          <w:spacing w:val="1"/>
          <w:sz w:val="22"/>
          <w:szCs w:val="22"/>
          <w:lang w:val="sl-SI"/>
        </w:rPr>
        <w:t>", poročilo predstavlja pragmatičen pristop za izboljšanje regulativnega okvira in okrepitev orodij za izvrševanje, da bi povečali hitrost in učinkovitost na enotnem trgu.</w:t>
      </w:r>
    </w:p>
    <w:p w14:paraId="5116EF41" w14:textId="77777777" w:rsidR="00246AF1" w:rsidRPr="00F523EC" w:rsidRDefault="00246AF1">
      <w:pPr>
        <w:spacing w:before="7" w:line="180" w:lineRule="exact"/>
        <w:rPr>
          <w:sz w:val="19"/>
          <w:szCs w:val="19"/>
          <w:lang w:val="sl-SI"/>
        </w:rPr>
      </w:pPr>
    </w:p>
    <w:p w14:paraId="77E55F5C" w14:textId="77777777" w:rsidR="00246AF1" w:rsidRPr="00F523EC" w:rsidRDefault="00150551">
      <w:pPr>
        <w:ind w:left="100" w:right="77"/>
        <w:jc w:val="both"/>
        <w:rPr>
          <w:rFonts w:ascii="Arial" w:eastAsia="Arial" w:hAnsi="Arial" w:cs="Arial"/>
          <w:sz w:val="22"/>
          <w:szCs w:val="22"/>
          <w:lang w:val="sl-SI"/>
        </w:rPr>
        <w:sectPr w:rsidR="00246AF1" w:rsidRPr="00F523EC">
          <w:footerReference w:type="default" r:id="rId22"/>
          <w:pgSz w:w="11920" w:h="16840"/>
          <w:pgMar w:top="1500" w:right="1320" w:bottom="280" w:left="1340" w:header="0" w:footer="1468" w:gutter="0"/>
          <w:cols w:space="708"/>
        </w:sectPr>
      </w:pPr>
      <w:r w:rsidRPr="00F523EC">
        <w:rPr>
          <w:rFonts w:ascii="Arial" w:eastAsia="Arial" w:hAnsi="Arial" w:cs="Arial"/>
          <w:sz w:val="22"/>
          <w:szCs w:val="22"/>
          <w:lang w:val="sl-SI"/>
        </w:rPr>
        <w:t>Poročilo preučuje tudi zunanjo razsežnost enotnega trga, pri čemer se osredotoča zlasti na gospodarsko varnost, trgovino, širitev in odnose s ključnimi strateškimi partnerji. Šesto poglavje z naslovom "</w:t>
      </w:r>
      <w:r w:rsidRPr="00F523EC">
        <w:rPr>
          <w:rFonts w:ascii="Arial" w:eastAsia="Arial" w:hAnsi="Arial" w:cs="Arial"/>
          <w:b/>
          <w:spacing w:val="2"/>
          <w:sz w:val="22"/>
          <w:szCs w:val="22"/>
          <w:lang w:val="sl-SI"/>
        </w:rPr>
        <w:t>Enotni trg zunaj svojih meja</w:t>
      </w:r>
      <w:r w:rsidRPr="00F523EC">
        <w:rPr>
          <w:rFonts w:ascii="Arial" w:eastAsia="Arial" w:hAnsi="Arial" w:cs="Arial"/>
          <w:spacing w:val="1"/>
          <w:sz w:val="22"/>
          <w:szCs w:val="22"/>
          <w:lang w:val="sl-SI"/>
        </w:rPr>
        <w:t>" raziskuje interakcijo med notranjo in zunanjo dinamiko ter potencial enotnega trga, da razširi vpliv EU na svetovnem prizorišču.</w:t>
      </w:r>
    </w:p>
    <w:p w14:paraId="358848F4" w14:textId="77777777" w:rsidR="00246AF1" w:rsidRPr="00F523EC" w:rsidRDefault="00E55959">
      <w:pPr>
        <w:spacing w:line="200" w:lineRule="exact"/>
        <w:rPr>
          <w:lang w:val="sl-SI"/>
        </w:rPr>
      </w:pPr>
      <w:r w:rsidRPr="00F523EC">
        <w:rPr>
          <w:lang w:val="sl-SI"/>
        </w:rPr>
        <w:lastRenderedPageBreak/>
        <w:pict w14:anchorId="39955EA8">
          <v:group id="_x0000_s1067" style="position:absolute;margin-left:0;margin-top:0;width:595.45pt;height:841.7pt;z-index:-3560;mso-position-horizontal-relative:page;mso-position-vertical-relative:page" coordsize="11909,16834">
            <v:shape id="_x0000_s1069" style="position:absolute;width:11909;height:16834" coordsize="11909,16834" path="m11909,16834l,16834,,,11909,r,16834xe" filled="f" strokecolor="#497dba">
              <v:path arrowok="t"/>
            </v:shape>
            <v:shape id="_x0000_s1068" type="#_x0000_t75" style="position:absolute;left:-115;top:22;width:12158;height:17203">
              <v:imagedata r:id="rId7" o:title=""/>
            </v:shape>
            <w10:wrap anchorx="page" anchory="page"/>
          </v:group>
        </w:pict>
      </w:r>
      <w:r w:rsidRPr="00F523EC">
        <w:rPr>
          <w:lang w:val="sl-SI"/>
        </w:rPr>
        <w:pict w14:anchorId="325D3198">
          <v:shape id="_x0000_s1066" type="#_x0000_t202" style="position:absolute;margin-left:0;margin-top:0;width:595.45pt;height:841.7pt;z-index:-3561;mso-position-horizontal-relative:page;mso-position-vertical-relative:page" filled="f" stroked="f">
            <v:textbox inset="0,0,0,0">
              <w:txbxContent>
                <w:p w14:paraId="00F6AF76" w14:textId="77777777" w:rsidR="00246AF1" w:rsidRDefault="00246AF1">
                  <w:pPr>
                    <w:spacing w:before="5" w:line="140" w:lineRule="exact"/>
                    <w:rPr>
                      <w:sz w:val="14"/>
                      <w:szCs w:val="14"/>
                    </w:rPr>
                  </w:pPr>
                </w:p>
                <w:p w14:paraId="12B5F92B" w14:textId="77777777" w:rsidR="00246AF1" w:rsidRDefault="00246AF1">
                  <w:pPr>
                    <w:spacing w:line="200" w:lineRule="exact"/>
                  </w:pPr>
                </w:p>
                <w:p w14:paraId="6A249C0B" w14:textId="77777777" w:rsidR="00246AF1" w:rsidRDefault="00246AF1">
                  <w:pPr>
                    <w:spacing w:line="200" w:lineRule="exact"/>
                  </w:pPr>
                </w:p>
                <w:p w14:paraId="19834AE5" w14:textId="77777777" w:rsidR="00246AF1" w:rsidRDefault="00246AF1">
                  <w:pPr>
                    <w:spacing w:line="200" w:lineRule="exact"/>
                  </w:pPr>
                </w:p>
                <w:p w14:paraId="5CDCFCC5" w14:textId="77777777" w:rsidR="00246AF1" w:rsidRDefault="00246AF1">
                  <w:pPr>
                    <w:spacing w:line="200" w:lineRule="exact"/>
                  </w:pPr>
                </w:p>
                <w:p w14:paraId="24D9F9A5" w14:textId="77777777" w:rsidR="00246AF1" w:rsidRDefault="00246AF1">
                  <w:pPr>
                    <w:spacing w:line="200" w:lineRule="exact"/>
                  </w:pPr>
                </w:p>
                <w:p w14:paraId="594AEDE1" w14:textId="77777777" w:rsidR="00246AF1" w:rsidRDefault="00246AF1">
                  <w:pPr>
                    <w:spacing w:line="200" w:lineRule="exact"/>
                  </w:pPr>
                </w:p>
                <w:p w14:paraId="2A94C0C2" w14:textId="77777777" w:rsidR="00246AF1" w:rsidRDefault="00246AF1">
                  <w:pPr>
                    <w:spacing w:line="200" w:lineRule="exact"/>
                  </w:pPr>
                </w:p>
                <w:p w14:paraId="27B39B29" w14:textId="77777777" w:rsidR="00246AF1" w:rsidRDefault="00246AF1">
                  <w:pPr>
                    <w:spacing w:line="200" w:lineRule="exact"/>
                  </w:pPr>
                </w:p>
                <w:p w14:paraId="30542EB7" w14:textId="77777777" w:rsidR="00246AF1" w:rsidRDefault="00246AF1">
                  <w:pPr>
                    <w:spacing w:line="200" w:lineRule="exact"/>
                  </w:pPr>
                </w:p>
                <w:p w14:paraId="2890EC83" w14:textId="77777777" w:rsidR="00246AF1" w:rsidRDefault="00246AF1">
                  <w:pPr>
                    <w:spacing w:line="200" w:lineRule="exact"/>
                  </w:pPr>
                </w:p>
                <w:p w14:paraId="5ACE22BF" w14:textId="77777777" w:rsidR="00246AF1" w:rsidRDefault="00246AF1">
                  <w:pPr>
                    <w:spacing w:line="200" w:lineRule="exact"/>
                  </w:pPr>
                </w:p>
                <w:p w14:paraId="3117EC54" w14:textId="77777777" w:rsidR="00246AF1" w:rsidRDefault="00246AF1">
                  <w:pPr>
                    <w:spacing w:line="200" w:lineRule="exact"/>
                  </w:pPr>
                </w:p>
                <w:p w14:paraId="7DD21E6A" w14:textId="77777777" w:rsidR="00246AF1" w:rsidRDefault="00246AF1">
                  <w:pPr>
                    <w:spacing w:line="200" w:lineRule="exact"/>
                  </w:pPr>
                </w:p>
                <w:p w14:paraId="00E5C8CA" w14:textId="77777777" w:rsidR="00246AF1" w:rsidRDefault="00246AF1">
                  <w:pPr>
                    <w:spacing w:line="200" w:lineRule="exact"/>
                  </w:pPr>
                </w:p>
                <w:p w14:paraId="0A549FAA" w14:textId="77777777" w:rsidR="00246AF1" w:rsidRDefault="00246AF1">
                  <w:pPr>
                    <w:spacing w:line="200" w:lineRule="exact"/>
                  </w:pPr>
                </w:p>
                <w:p w14:paraId="6B7DEBA9" w14:textId="77777777" w:rsidR="00246AF1" w:rsidRDefault="00246AF1">
                  <w:pPr>
                    <w:spacing w:line="200" w:lineRule="exact"/>
                  </w:pPr>
                </w:p>
                <w:p w14:paraId="58C6B2DC" w14:textId="77777777" w:rsidR="00246AF1" w:rsidRDefault="00246AF1">
                  <w:pPr>
                    <w:spacing w:line="200" w:lineRule="exact"/>
                  </w:pPr>
                </w:p>
                <w:p w14:paraId="59C878EA" w14:textId="77777777" w:rsidR="00246AF1" w:rsidRDefault="00246AF1">
                  <w:pPr>
                    <w:spacing w:line="200" w:lineRule="exact"/>
                  </w:pPr>
                </w:p>
                <w:p w14:paraId="7AD37E6C" w14:textId="77777777" w:rsidR="00246AF1" w:rsidRDefault="00246AF1">
                  <w:pPr>
                    <w:spacing w:line="200" w:lineRule="exact"/>
                  </w:pPr>
                </w:p>
                <w:p w14:paraId="1EA5F823" w14:textId="77777777" w:rsidR="00246AF1" w:rsidRDefault="00246AF1">
                  <w:pPr>
                    <w:spacing w:line="200" w:lineRule="exact"/>
                  </w:pPr>
                </w:p>
                <w:p w14:paraId="602D16C7" w14:textId="77777777" w:rsidR="00246AF1" w:rsidRDefault="00246AF1">
                  <w:pPr>
                    <w:spacing w:line="200" w:lineRule="exact"/>
                  </w:pPr>
                </w:p>
                <w:p w14:paraId="3CCFB5BF" w14:textId="77777777" w:rsidR="00246AF1" w:rsidRDefault="00246AF1">
                  <w:pPr>
                    <w:spacing w:line="200" w:lineRule="exact"/>
                  </w:pPr>
                </w:p>
                <w:p w14:paraId="077C37FB" w14:textId="77777777" w:rsidR="00246AF1" w:rsidRDefault="00246AF1">
                  <w:pPr>
                    <w:spacing w:line="200" w:lineRule="exact"/>
                  </w:pPr>
                </w:p>
                <w:p w14:paraId="437C589F" w14:textId="77777777" w:rsidR="00246AF1" w:rsidRDefault="00246AF1">
                  <w:pPr>
                    <w:spacing w:line="200" w:lineRule="exact"/>
                  </w:pPr>
                </w:p>
                <w:p w14:paraId="1460ADB2" w14:textId="77777777" w:rsidR="00246AF1" w:rsidRDefault="00246AF1">
                  <w:pPr>
                    <w:spacing w:line="200" w:lineRule="exact"/>
                  </w:pPr>
                </w:p>
                <w:p w14:paraId="5BF448A6" w14:textId="77777777" w:rsidR="00246AF1" w:rsidRDefault="00246AF1">
                  <w:pPr>
                    <w:spacing w:line="200" w:lineRule="exact"/>
                  </w:pPr>
                </w:p>
                <w:p w14:paraId="4593F0FB" w14:textId="77777777" w:rsidR="00246AF1" w:rsidRDefault="00246AF1">
                  <w:pPr>
                    <w:spacing w:line="200" w:lineRule="exact"/>
                  </w:pPr>
                </w:p>
                <w:p w14:paraId="57909D81" w14:textId="77777777" w:rsidR="00246AF1" w:rsidRDefault="00246AF1">
                  <w:pPr>
                    <w:spacing w:line="200" w:lineRule="exact"/>
                  </w:pPr>
                </w:p>
                <w:p w14:paraId="61F75346" w14:textId="77777777" w:rsidR="00246AF1" w:rsidRDefault="00246AF1">
                  <w:pPr>
                    <w:spacing w:line="200" w:lineRule="exact"/>
                  </w:pPr>
                </w:p>
                <w:p w14:paraId="68429678" w14:textId="77777777" w:rsidR="00246AF1" w:rsidRDefault="00246AF1">
                  <w:pPr>
                    <w:spacing w:line="200" w:lineRule="exact"/>
                  </w:pPr>
                </w:p>
                <w:p w14:paraId="5D9364F7" w14:textId="77777777" w:rsidR="00246AF1" w:rsidRDefault="00246AF1">
                  <w:pPr>
                    <w:spacing w:line="200" w:lineRule="exact"/>
                  </w:pPr>
                </w:p>
                <w:p w14:paraId="7A953CBB" w14:textId="77777777" w:rsidR="00246AF1" w:rsidRDefault="00246AF1">
                  <w:pPr>
                    <w:spacing w:line="200" w:lineRule="exact"/>
                  </w:pPr>
                </w:p>
                <w:p w14:paraId="4A47CC71" w14:textId="77777777" w:rsidR="00246AF1" w:rsidRDefault="00246AF1">
                  <w:pPr>
                    <w:spacing w:line="200" w:lineRule="exact"/>
                  </w:pPr>
                </w:p>
                <w:p w14:paraId="3F7AE44A" w14:textId="77777777" w:rsidR="00246AF1" w:rsidRDefault="00246AF1">
                  <w:pPr>
                    <w:spacing w:line="200" w:lineRule="exact"/>
                  </w:pPr>
                </w:p>
                <w:p w14:paraId="6894D188" w14:textId="77777777" w:rsidR="00246AF1" w:rsidRDefault="00246AF1">
                  <w:pPr>
                    <w:spacing w:line="200" w:lineRule="exact"/>
                  </w:pPr>
                </w:p>
                <w:p w14:paraId="303748C4" w14:textId="77777777" w:rsidR="00246AF1" w:rsidRDefault="00246AF1">
                  <w:pPr>
                    <w:spacing w:line="200" w:lineRule="exact"/>
                  </w:pPr>
                </w:p>
                <w:p w14:paraId="53EF526E" w14:textId="77777777" w:rsidR="00246AF1" w:rsidRDefault="00246AF1">
                  <w:pPr>
                    <w:spacing w:line="200" w:lineRule="exact"/>
                  </w:pPr>
                </w:p>
                <w:p w14:paraId="1F3A2DE4" w14:textId="77777777" w:rsidR="00246AF1" w:rsidRDefault="00246AF1">
                  <w:pPr>
                    <w:spacing w:line="200" w:lineRule="exact"/>
                  </w:pPr>
                </w:p>
                <w:p w14:paraId="15FF34D6" w14:textId="77777777" w:rsidR="00246AF1" w:rsidRDefault="00246AF1">
                  <w:pPr>
                    <w:spacing w:line="200" w:lineRule="exact"/>
                  </w:pPr>
                </w:p>
                <w:p w14:paraId="7A9AA146" w14:textId="77777777" w:rsidR="00246AF1" w:rsidRDefault="00246AF1">
                  <w:pPr>
                    <w:spacing w:line="200" w:lineRule="exact"/>
                  </w:pPr>
                </w:p>
                <w:p w14:paraId="1929E8BA" w14:textId="77777777" w:rsidR="00246AF1" w:rsidRDefault="00246AF1">
                  <w:pPr>
                    <w:spacing w:line="200" w:lineRule="exact"/>
                  </w:pPr>
                </w:p>
                <w:p w14:paraId="77D1E96E" w14:textId="77777777" w:rsidR="00246AF1" w:rsidRDefault="00246AF1">
                  <w:pPr>
                    <w:spacing w:line="200" w:lineRule="exact"/>
                  </w:pPr>
                </w:p>
                <w:p w14:paraId="4AF51433" w14:textId="77777777" w:rsidR="00246AF1" w:rsidRDefault="00246AF1">
                  <w:pPr>
                    <w:spacing w:line="200" w:lineRule="exact"/>
                  </w:pPr>
                </w:p>
                <w:p w14:paraId="3714D074" w14:textId="77777777" w:rsidR="00246AF1" w:rsidRDefault="00246AF1">
                  <w:pPr>
                    <w:spacing w:line="200" w:lineRule="exact"/>
                  </w:pPr>
                </w:p>
                <w:p w14:paraId="348DC982" w14:textId="77777777" w:rsidR="00246AF1" w:rsidRDefault="00246AF1">
                  <w:pPr>
                    <w:spacing w:line="200" w:lineRule="exact"/>
                  </w:pPr>
                </w:p>
                <w:p w14:paraId="3E785220" w14:textId="77777777" w:rsidR="00246AF1" w:rsidRDefault="00246AF1">
                  <w:pPr>
                    <w:spacing w:line="200" w:lineRule="exact"/>
                  </w:pPr>
                </w:p>
                <w:p w14:paraId="28F35D8F" w14:textId="77777777" w:rsidR="00246AF1" w:rsidRDefault="00246AF1">
                  <w:pPr>
                    <w:spacing w:line="200" w:lineRule="exact"/>
                  </w:pPr>
                </w:p>
                <w:p w14:paraId="1B58F8D0" w14:textId="77777777" w:rsidR="00246AF1" w:rsidRDefault="00246AF1">
                  <w:pPr>
                    <w:spacing w:line="200" w:lineRule="exact"/>
                  </w:pPr>
                </w:p>
                <w:p w14:paraId="3F4E1070" w14:textId="77777777" w:rsidR="00246AF1" w:rsidRDefault="00246AF1">
                  <w:pPr>
                    <w:spacing w:line="200" w:lineRule="exact"/>
                  </w:pPr>
                </w:p>
                <w:p w14:paraId="30D98077" w14:textId="77777777" w:rsidR="00246AF1" w:rsidRDefault="00246AF1">
                  <w:pPr>
                    <w:spacing w:line="200" w:lineRule="exact"/>
                  </w:pPr>
                </w:p>
                <w:p w14:paraId="23221EAA" w14:textId="77777777" w:rsidR="00246AF1" w:rsidRDefault="00246AF1">
                  <w:pPr>
                    <w:spacing w:line="200" w:lineRule="exact"/>
                  </w:pPr>
                </w:p>
                <w:p w14:paraId="6EFF1388" w14:textId="77777777" w:rsidR="00246AF1" w:rsidRDefault="00246AF1">
                  <w:pPr>
                    <w:spacing w:line="200" w:lineRule="exact"/>
                  </w:pPr>
                </w:p>
                <w:p w14:paraId="4A9D35F3" w14:textId="77777777" w:rsidR="00246AF1" w:rsidRDefault="00246AF1">
                  <w:pPr>
                    <w:spacing w:line="200" w:lineRule="exact"/>
                  </w:pPr>
                </w:p>
                <w:p w14:paraId="0C2B9AB3" w14:textId="77777777" w:rsidR="00246AF1" w:rsidRDefault="00246AF1">
                  <w:pPr>
                    <w:spacing w:line="200" w:lineRule="exact"/>
                  </w:pPr>
                </w:p>
                <w:p w14:paraId="7FDA7C52" w14:textId="77777777" w:rsidR="00246AF1" w:rsidRDefault="00246AF1">
                  <w:pPr>
                    <w:spacing w:line="200" w:lineRule="exact"/>
                  </w:pPr>
                </w:p>
                <w:p w14:paraId="7BE057F0" w14:textId="77777777" w:rsidR="00246AF1" w:rsidRDefault="00246AF1">
                  <w:pPr>
                    <w:spacing w:line="200" w:lineRule="exact"/>
                  </w:pPr>
                </w:p>
                <w:p w14:paraId="689A7FA8" w14:textId="77777777" w:rsidR="00246AF1" w:rsidRDefault="00246AF1">
                  <w:pPr>
                    <w:spacing w:line="200" w:lineRule="exact"/>
                  </w:pPr>
                </w:p>
                <w:p w14:paraId="0A203869" w14:textId="77777777" w:rsidR="00246AF1" w:rsidRDefault="00246AF1">
                  <w:pPr>
                    <w:spacing w:line="200" w:lineRule="exact"/>
                  </w:pPr>
                </w:p>
                <w:p w14:paraId="1120C899" w14:textId="77777777" w:rsidR="00246AF1" w:rsidRDefault="00246AF1">
                  <w:pPr>
                    <w:spacing w:line="200" w:lineRule="exact"/>
                  </w:pPr>
                </w:p>
                <w:p w14:paraId="31BC4EC1" w14:textId="77777777" w:rsidR="00246AF1" w:rsidRDefault="00246AF1">
                  <w:pPr>
                    <w:spacing w:line="200" w:lineRule="exact"/>
                  </w:pPr>
                </w:p>
                <w:p w14:paraId="20260C4B" w14:textId="77777777" w:rsidR="00246AF1" w:rsidRDefault="00246AF1">
                  <w:pPr>
                    <w:spacing w:line="200" w:lineRule="exact"/>
                  </w:pPr>
                </w:p>
                <w:p w14:paraId="6EB26C57" w14:textId="77777777" w:rsidR="00246AF1" w:rsidRDefault="00246AF1">
                  <w:pPr>
                    <w:spacing w:line="200" w:lineRule="exact"/>
                  </w:pPr>
                </w:p>
                <w:p w14:paraId="4DF3304E" w14:textId="77777777" w:rsidR="00246AF1" w:rsidRDefault="00246AF1">
                  <w:pPr>
                    <w:spacing w:line="200" w:lineRule="exact"/>
                  </w:pPr>
                </w:p>
                <w:p w14:paraId="0590ECFE" w14:textId="77777777" w:rsidR="00246AF1" w:rsidRDefault="00246AF1">
                  <w:pPr>
                    <w:spacing w:line="200" w:lineRule="exact"/>
                  </w:pPr>
                </w:p>
                <w:p w14:paraId="23E078C8" w14:textId="77777777" w:rsidR="00246AF1" w:rsidRDefault="00246AF1">
                  <w:pPr>
                    <w:spacing w:line="200" w:lineRule="exact"/>
                  </w:pPr>
                </w:p>
                <w:p w14:paraId="75866672" w14:textId="77777777" w:rsidR="00246AF1" w:rsidRDefault="00246AF1">
                  <w:pPr>
                    <w:spacing w:line="200" w:lineRule="exact"/>
                  </w:pPr>
                </w:p>
                <w:p w14:paraId="401522CB" w14:textId="77777777" w:rsidR="00246AF1" w:rsidRDefault="00246AF1">
                  <w:pPr>
                    <w:spacing w:line="200" w:lineRule="exact"/>
                  </w:pPr>
                </w:p>
                <w:p w14:paraId="05E4977F" w14:textId="77777777" w:rsidR="00246AF1" w:rsidRDefault="00246AF1">
                  <w:pPr>
                    <w:spacing w:line="200" w:lineRule="exact"/>
                  </w:pPr>
                </w:p>
                <w:p w14:paraId="2D949D22" w14:textId="77777777" w:rsidR="00246AF1" w:rsidRDefault="00246AF1">
                  <w:pPr>
                    <w:spacing w:line="200" w:lineRule="exact"/>
                  </w:pPr>
                </w:p>
                <w:p w14:paraId="395CEB75" w14:textId="77777777" w:rsidR="00246AF1" w:rsidRDefault="00246AF1">
                  <w:pPr>
                    <w:spacing w:line="200" w:lineRule="exact"/>
                  </w:pPr>
                </w:p>
                <w:p w14:paraId="3CC1B3A2" w14:textId="77777777" w:rsidR="00246AF1" w:rsidRDefault="00246AF1">
                  <w:pPr>
                    <w:spacing w:line="200" w:lineRule="exact"/>
                  </w:pPr>
                </w:p>
                <w:p w14:paraId="6E15164E" w14:textId="77777777" w:rsidR="00246AF1" w:rsidRDefault="00246AF1">
                  <w:pPr>
                    <w:spacing w:line="200" w:lineRule="exact"/>
                  </w:pPr>
                </w:p>
                <w:p w14:paraId="3A05A0FA" w14:textId="77777777" w:rsidR="00246AF1" w:rsidRDefault="00246AF1">
                  <w:pPr>
                    <w:spacing w:line="200" w:lineRule="exact"/>
                  </w:pPr>
                </w:p>
                <w:p w14:paraId="04FD6D5E" w14:textId="77777777" w:rsidR="00246AF1" w:rsidRDefault="00246AF1">
                  <w:pPr>
                    <w:spacing w:line="200" w:lineRule="exact"/>
                  </w:pPr>
                </w:p>
                <w:p w14:paraId="09595AC3" w14:textId="77777777" w:rsidR="00246AF1" w:rsidRDefault="00246AF1">
                  <w:pPr>
                    <w:spacing w:line="200" w:lineRule="exact"/>
                  </w:pPr>
                </w:p>
                <w:p w14:paraId="43FB9360" w14:textId="77777777" w:rsidR="00246AF1" w:rsidRDefault="00150551">
                  <w:pPr>
                    <w:ind w:left="1440"/>
                    <w:rPr>
                      <w:rFonts w:ascii="Arial" w:eastAsia="Arial" w:hAnsi="Arial" w:cs="Arial"/>
                      <w:sz w:val="15"/>
                      <w:szCs w:val="15"/>
                    </w:rPr>
                  </w:pPr>
                  <w:r>
                    <w:rPr>
                      <w:rFonts w:ascii="Arial" w:eastAsia="Arial" w:hAnsi="Arial" w:cs="Arial"/>
                      <w:b/>
                      <w:color w:val="034677"/>
                      <w:spacing w:val="-1"/>
                      <w:sz w:val="15"/>
                      <w:szCs w:val="15"/>
                    </w:rPr>
                    <w:t>M</w:t>
                  </w:r>
                  <w:r>
                    <w:rPr>
                      <w:rFonts w:ascii="Arial" w:eastAsia="Arial" w:hAnsi="Arial" w:cs="Arial"/>
                      <w:b/>
                      <w:color w:val="034677"/>
                      <w:spacing w:val="1"/>
                      <w:sz w:val="15"/>
                      <w:szCs w:val="15"/>
                    </w:rPr>
                    <w:t>u</w:t>
                  </w:r>
                  <w:r>
                    <w:rPr>
                      <w:rFonts w:ascii="Arial" w:eastAsia="Arial" w:hAnsi="Arial" w:cs="Arial"/>
                      <w:b/>
                      <w:color w:val="034677"/>
                      <w:spacing w:val="-2"/>
                      <w:sz w:val="15"/>
                      <w:szCs w:val="15"/>
                    </w:rPr>
                    <w:t>c</w:t>
                  </w:r>
                  <w:r>
                    <w:rPr>
                      <w:rFonts w:ascii="Arial" w:eastAsia="Arial" w:hAnsi="Arial" w:cs="Arial"/>
                      <w:b/>
                      <w:color w:val="034677"/>
                      <w:sz w:val="15"/>
                      <w:szCs w:val="15"/>
                    </w:rPr>
                    <w:t>h</w:t>
                  </w:r>
                  <w:r>
                    <w:rPr>
                      <w:rFonts w:ascii="Arial" w:eastAsia="Arial" w:hAnsi="Arial" w:cs="Arial"/>
                      <w:b/>
                      <w:color w:val="034677"/>
                      <w:spacing w:val="1"/>
                      <w:sz w:val="15"/>
                      <w:szCs w:val="15"/>
                    </w:rPr>
                    <w:t xml:space="preserve"> </w:t>
                  </w:r>
                  <w:r>
                    <w:rPr>
                      <w:rFonts w:ascii="Arial" w:eastAsia="Arial" w:hAnsi="Arial" w:cs="Arial"/>
                      <w:b/>
                      <w:color w:val="034677"/>
                      <w:spacing w:val="-3"/>
                      <w:sz w:val="15"/>
                      <w:szCs w:val="15"/>
                    </w:rPr>
                    <w:t>m</w:t>
                  </w:r>
                  <w:r>
                    <w:rPr>
                      <w:rFonts w:ascii="Arial" w:eastAsia="Arial" w:hAnsi="Arial" w:cs="Arial"/>
                      <w:b/>
                      <w:color w:val="034677"/>
                      <w:spacing w:val="1"/>
                      <w:sz w:val="15"/>
                      <w:szCs w:val="15"/>
                    </w:rPr>
                    <w:t>o</w:t>
                  </w:r>
                  <w:r>
                    <w:rPr>
                      <w:rFonts w:ascii="Arial" w:eastAsia="Arial" w:hAnsi="Arial" w:cs="Arial"/>
                      <w:b/>
                      <w:color w:val="034677"/>
                      <w:spacing w:val="-1"/>
                      <w:sz w:val="15"/>
                      <w:szCs w:val="15"/>
                    </w:rPr>
                    <w:t>r</w:t>
                  </w:r>
                  <w:r>
                    <w:rPr>
                      <w:rFonts w:ascii="Arial" w:eastAsia="Arial" w:hAnsi="Arial" w:cs="Arial"/>
                      <w:b/>
                      <w:color w:val="034677"/>
                      <w:sz w:val="15"/>
                      <w:szCs w:val="15"/>
                    </w:rPr>
                    <w:t>e</w:t>
                  </w:r>
                  <w:r>
                    <w:rPr>
                      <w:rFonts w:ascii="Arial" w:eastAsia="Arial" w:hAnsi="Arial" w:cs="Arial"/>
                      <w:b/>
                      <w:color w:val="034677"/>
                      <w:spacing w:val="2"/>
                      <w:sz w:val="15"/>
                      <w:szCs w:val="15"/>
                    </w:rPr>
                    <w:t xml:space="preserve"> </w:t>
                  </w:r>
                  <w:r>
                    <w:rPr>
                      <w:rFonts w:ascii="Arial" w:eastAsia="Arial" w:hAnsi="Arial" w:cs="Arial"/>
                      <w:b/>
                      <w:color w:val="034677"/>
                      <w:spacing w:val="-2"/>
                      <w:sz w:val="15"/>
                      <w:szCs w:val="15"/>
                    </w:rPr>
                    <w:t>t</w:t>
                  </w:r>
                  <w:r>
                    <w:rPr>
                      <w:rFonts w:ascii="Arial" w:eastAsia="Arial" w:hAnsi="Arial" w:cs="Arial"/>
                      <w:b/>
                      <w:color w:val="034677"/>
                      <w:spacing w:val="1"/>
                      <w:sz w:val="15"/>
                      <w:szCs w:val="15"/>
                    </w:rPr>
                    <w:t>h</w:t>
                  </w:r>
                  <w:r>
                    <w:rPr>
                      <w:rFonts w:ascii="Arial" w:eastAsia="Arial" w:hAnsi="Arial" w:cs="Arial"/>
                      <w:b/>
                      <w:color w:val="034677"/>
                      <w:spacing w:val="-2"/>
                      <w:sz w:val="15"/>
                      <w:szCs w:val="15"/>
                    </w:rPr>
                    <w:t>a</w:t>
                  </w:r>
                  <w:r>
                    <w:rPr>
                      <w:rFonts w:ascii="Arial" w:eastAsia="Arial" w:hAnsi="Arial" w:cs="Arial"/>
                      <w:b/>
                      <w:color w:val="034677"/>
                      <w:sz w:val="15"/>
                      <w:szCs w:val="15"/>
                    </w:rPr>
                    <w:t>n a</w:t>
                  </w:r>
                  <w:r>
                    <w:rPr>
                      <w:rFonts w:ascii="Arial" w:eastAsia="Arial" w:hAnsi="Arial" w:cs="Arial"/>
                      <w:b/>
                      <w:color w:val="034677"/>
                      <w:spacing w:val="-1"/>
                      <w:sz w:val="15"/>
                      <w:szCs w:val="15"/>
                    </w:rPr>
                    <w:t xml:space="preserve"> </w:t>
                  </w:r>
                  <w:r>
                    <w:rPr>
                      <w:rFonts w:ascii="Arial" w:eastAsia="Arial" w:hAnsi="Arial" w:cs="Arial"/>
                      <w:b/>
                      <w:color w:val="034677"/>
                      <w:sz w:val="15"/>
                      <w:szCs w:val="15"/>
                    </w:rPr>
                    <w:t>m</w:t>
                  </w:r>
                  <w:r>
                    <w:rPr>
                      <w:rFonts w:ascii="Arial" w:eastAsia="Arial" w:hAnsi="Arial" w:cs="Arial"/>
                      <w:b/>
                      <w:color w:val="034677"/>
                      <w:spacing w:val="-2"/>
                      <w:sz w:val="15"/>
                      <w:szCs w:val="15"/>
                    </w:rPr>
                    <w:t>a</w:t>
                  </w:r>
                  <w:r>
                    <w:rPr>
                      <w:rFonts w:ascii="Arial" w:eastAsia="Arial" w:hAnsi="Arial" w:cs="Arial"/>
                      <w:b/>
                      <w:color w:val="034677"/>
                      <w:spacing w:val="1"/>
                      <w:sz w:val="15"/>
                      <w:szCs w:val="15"/>
                    </w:rPr>
                    <w:t>r</w:t>
                  </w:r>
                  <w:r>
                    <w:rPr>
                      <w:rFonts w:ascii="Arial" w:eastAsia="Arial" w:hAnsi="Arial" w:cs="Arial"/>
                      <w:b/>
                      <w:color w:val="034677"/>
                      <w:spacing w:val="-2"/>
                      <w:sz w:val="15"/>
                      <w:szCs w:val="15"/>
                    </w:rPr>
                    <w:t>k</w:t>
                  </w:r>
                  <w:r>
                    <w:rPr>
                      <w:rFonts w:ascii="Arial" w:eastAsia="Arial" w:hAnsi="Arial" w:cs="Arial"/>
                      <w:b/>
                      <w:color w:val="034677"/>
                      <w:sz w:val="15"/>
                      <w:szCs w:val="15"/>
                    </w:rPr>
                    <w:t>et</w:t>
                  </w:r>
                  <w:r>
                    <w:rPr>
                      <w:rFonts w:ascii="Arial" w:eastAsia="Arial" w:hAnsi="Arial" w:cs="Arial"/>
                      <w:b/>
                      <w:color w:val="034677"/>
                      <w:spacing w:val="-1"/>
                      <w:sz w:val="15"/>
                      <w:szCs w:val="15"/>
                    </w:rPr>
                    <w:t xml:space="preserve"> </w:t>
                  </w:r>
                  <w:r>
                    <w:rPr>
                      <w:rFonts w:ascii="Arial" w:eastAsia="Arial" w:hAnsi="Arial" w:cs="Arial"/>
                      <w:b/>
                      <w:color w:val="034677"/>
                      <w:sz w:val="15"/>
                      <w:szCs w:val="15"/>
                    </w:rPr>
                    <w:t>–</w:t>
                  </w:r>
                  <w:r>
                    <w:rPr>
                      <w:rFonts w:ascii="Arial" w:eastAsia="Arial" w:hAnsi="Arial" w:cs="Arial"/>
                      <w:b/>
                      <w:color w:val="034677"/>
                      <w:spacing w:val="-1"/>
                      <w:sz w:val="15"/>
                      <w:szCs w:val="15"/>
                    </w:rPr>
                    <w:t xml:space="preserve"> </w:t>
                  </w:r>
                  <w:r>
                    <w:rPr>
                      <w:rFonts w:ascii="Arial" w:eastAsia="Arial" w:hAnsi="Arial" w:cs="Arial"/>
                      <w:b/>
                      <w:color w:val="034677"/>
                      <w:sz w:val="15"/>
                      <w:szCs w:val="15"/>
                    </w:rPr>
                    <w:t>S</w:t>
                  </w:r>
                  <w:r>
                    <w:rPr>
                      <w:rFonts w:ascii="Arial" w:eastAsia="Arial" w:hAnsi="Arial" w:cs="Arial"/>
                      <w:b/>
                      <w:color w:val="034677"/>
                      <w:spacing w:val="-1"/>
                      <w:sz w:val="15"/>
                      <w:szCs w:val="15"/>
                    </w:rPr>
                    <w:t>p</w:t>
                  </w:r>
                  <w:r>
                    <w:rPr>
                      <w:rFonts w:ascii="Arial" w:eastAsia="Arial" w:hAnsi="Arial" w:cs="Arial"/>
                      <w:b/>
                      <w:color w:val="034677"/>
                      <w:sz w:val="15"/>
                      <w:szCs w:val="15"/>
                    </w:rPr>
                    <w:t>e</w:t>
                  </w:r>
                  <w:r>
                    <w:rPr>
                      <w:rFonts w:ascii="Arial" w:eastAsia="Arial" w:hAnsi="Arial" w:cs="Arial"/>
                      <w:b/>
                      <w:color w:val="034677"/>
                      <w:spacing w:val="-3"/>
                      <w:sz w:val="15"/>
                      <w:szCs w:val="15"/>
                    </w:rPr>
                    <w:t>e</w:t>
                  </w:r>
                  <w:r>
                    <w:rPr>
                      <w:rFonts w:ascii="Arial" w:eastAsia="Arial" w:hAnsi="Arial" w:cs="Arial"/>
                      <w:b/>
                      <w:color w:val="034677"/>
                      <w:spacing w:val="-1"/>
                      <w:sz w:val="15"/>
                      <w:szCs w:val="15"/>
                    </w:rPr>
                    <w:t>d</w:t>
                  </w:r>
                  <w:r>
                    <w:rPr>
                      <w:rFonts w:ascii="Arial" w:eastAsia="Arial" w:hAnsi="Arial" w:cs="Arial"/>
                      <w:b/>
                      <w:color w:val="034677"/>
                      <w:sz w:val="15"/>
                      <w:szCs w:val="15"/>
                    </w:rPr>
                    <w:t>, Se</w:t>
                  </w:r>
                  <w:r>
                    <w:rPr>
                      <w:rFonts w:ascii="Arial" w:eastAsia="Arial" w:hAnsi="Arial" w:cs="Arial"/>
                      <w:b/>
                      <w:color w:val="034677"/>
                      <w:spacing w:val="-3"/>
                      <w:sz w:val="15"/>
                      <w:szCs w:val="15"/>
                    </w:rPr>
                    <w:t>c</w:t>
                  </w:r>
                  <w:r>
                    <w:rPr>
                      <w:rFonts w:ascii="Arial" w:eastAsia="Arial" w:hAnsi="Arial" w:cs="Arial"/>
                      <w:b/>
                      <w:color w:val="034677"/>
                      <w:spacing w:val="-1"/>
                      <w:sz w:val="15"/>
                      <w:szCs w:val="15"/>
                    </w:rPr>
                    <w:t>u</w:t>
                  </w:r>
                  <w:r>
                    <w:rPr>
                      <w:rFonts w:ascii="Arial" w:eastAsia="Arial" w:hAnsi="Arial" w:cs="Arial"/>
                      <w:b/>
                      <w:color w:val="034677"/>
                      <w:spacing w:val="1"/>
                      <w:sz w:val="15"/>
                      <w:szCs w:val="15"/>
                    </w:rPr>
                    <w:t>ri</w:t>
                  </w:r>
                  <w:r>
                    <w:rPr>
                      <w:rFonts w:ascii="Arial" w:eastAsia="Arial" w:hAnsi="Arial" w:cs="Arial"/>
                      <w:b/>
                      <w:color w:val="034677"/>
                      <w:spacing w:val="-2"/>
                      <w:sz w:val="15"/>
                      <w:szCs w:val="15"/>
                    </w:rPr>
                    <w:t>t</w:t>
                  </w:r>
                  <w:r>
                    <w:rPr>
                      <w:rFonts w:ascii="Arial" w:eastAsia="Arial" w:hAnsi="Arial" w:cs="Arial"/>
                      <w:b/>
                      <w:color w:val="034677"/>
                      <w:sz w:val="15"/>
                      <w:szCs w:val="15"/>
                    </w:rPr>
                    <w:t xml:space="preserve">y, </w:t>
                  </w:r>
                  <w:r>
                    <w:rPr>
                      <w:rFonts w:ascii="Arial" w:eastAsia="Arial" w:hAnsi="Arial" w:cs="Arial"/>
                      <w:b/>
                      <w:color w:val="034677"/>
                      <w:spacing w:val="-2"/>
                      <w:sz w:val="15"/>
                      <w:szCs w:val="15"/>
                    </w:rPr>
                    <w:t>S</w:t>
                  </w:r>
                  <w:r>
                    <w:rPr>
                      <w:rFonts w:ascii="Arial" w:eastAsia="Arial" w:hAnsi="Arial" w:cs="Arial"/>
                      <w:b/>
                      <w:color w:val="034677"/>
                      <w:spacing w:val="-1"/>
                      <w:sz w:val="15"/>
                      <w:szCs w:val="15"/>
                    </w:rPr>
                    <w:t>o</w:t>
                  </w:r>
                  <w:r>
                    <w:rPr>
                      <w:rFonts w:ascii="Arial" w:eastAsia="Arial" w:hAnsi="Arial" w:cs="Arial"/>
                      <w:b/>
                      <w:color w:val="034677"/>
                      <w:spacing w:val="1"/>
                      <w:sz w:val="15"/>
                      <w:szCs w:val="15"/>
                    </w:rPr>
                    <w:t>l</w:t>
                  </w:r>
                  <w:r>
                    <w:rPr>
                      <w:rFonts w:ascii="Arial" w:eastAsia="Arial" w:hAnsi="Arial" w:cs="Arial"/>
                      <w:b/>
                      <w:color w:val="034677"/>
                      <w:spacing w:val="-1"/>
                      <w:sz w:val="15"/>
                      <w:szCs w:val="15"/>
                    </w:rPr>
                    <w:t>i</w:t>
                  </w:r>
                  <w:r>
                    <w:rPr>
                      <w:rFonts w:ascii="Arial" w:eastAsia="Arial" w:hAnsi="Arial" w:cs="Arial"/>
                      <w:b/>
                      <w:color w:val="034677"/>
                      <w:spacing w:val="1"/>
                      <w:sz w:val="15"/>
                      <w:szCs w:val="15"/>
                    </w:rPr>
                    <w:t>d</w:t>
                  </w:r>
                  <w:r>
                    <w:rPr>
                      <w:rFonts w:ascii="Arial" w:eastAsia="Arial" w:hAnsi="Arial" w:cs="Arial"/>
                      <w:b/>
                      <w:color w:val="034677"/>
                      <w:spacing w:val="-2"/>
                      <w:sz w:val="15"/>
                      <w:szCs w:val="15"/>
                    </w:rPr>
                    <w:t>a</w:t>
                  </w:r>
                  <w:r>
                    <w:rPr>
                      <w:rFonts w:ascii="Arial" w:eastAsia="Arial" w:hAnsi="Arial" w:cs="Arial"/>
                      <w:b/>
                      <w:color w:val="034677"/>
                      <w:spacing w:val="-1"/>
                      <w:sz w:val="15"/>
                      <w:szCs w:val="15"/>
                    </w:rPr>
                    <w:t>r</w:t>
                  </w:r>
                  <w:r>
                    <w:rPr>
                      <w:rFonts w:ascii="Arial" w:eastAsia="Arial" w:hAnsi="Arial" w:cs="Arial"/>
                      <w:b/>
                      <w:color w:val="034677"/>
                      <w:spacing w:val="1"/>
                      <w:sz w:val="15"/>
                      <w:szCs w:val="15"/>
                    </w:rPr>
                    <w:t>i</w:t>
                  </w:r>
                  <w:r>
                    <w:rPr>
                      <w:rFonts w:ascii="Arial" w:eastAsia="Arial" w:hAnsi="Arial" w:cs="Arial"/>
                      <w:b/>
                      <w:color w:val="034677"/>
                      <w:sz w:val="15"/>
                      <w:szCs w:val="15"/>
                    </w:rPr>
                    <w:t xml:space="preserve">ty                                                                                                                 </w:t>
                  </w:r>
                  <w:r>
                    <w:rPr>
                      <w:rFonts w:ascii="Arial" w:eastAsia="Arial" w:hAnsi="Arial" w:cs="Arial"/>
                      <w:b/>
                      <w:color w:val="034677"/>
                      <w:spacing w:val="7"/>
                      <w:sz w:val="15"/>
                      <w:szCs w:val="15"/>
                    </w:rPr>
                    <w:t xml:space="preserve"> </w:t>
                  </w:r>
                  <w:r>
                    <w:rPr>
                      <w:rFonts w:ascii="Arial" w:eastAsia="Arial" w:hAnsi="Arial" w:cs="Arial"/>
                      <w:b/>
                      <w:color w:val="034677"/>
                      <w:position w:val="1"/>
                      <w:sz w:val="15"/>
                      <w:szCs w:val="15"/>
                    </w:rPr>
                    <w:t>18</w:t>
                  </w:r>
                </w:p>
                <w:p w14:paraId="2551ADFB" w14:textId="77777777" w:rsidR="00246AF1" w:rsidRDefault="00150551">
                  <w:pPr>
                    <w:ind w:left="1440"/>
                    <w:rPr>
                      <w:rFonts w:ascii="Arial" w:eastAsia="Arial" w:hAnsi="Arial" w:cs="Arial"/>
                      <w:sz w:val="15"/>
                      <w:szCs w:val="15"/>
                    </w:rPr>
                  </w:pPr>
                  <w:r>
                    <w:rPr>
                      <w:rFonts w:ascii="Arial" w:eastAsia="Arial" w:hAnsi="Arial" w:cs="Arial"/>
                      <w:i/>
                      <w:color w:val="034677"/>
                      <w:sz w:val="15"/>
                      <w:szCs w:val="15"/>
                    </w:rPr>
                    <w:t>E</w:t>
                  </w:r>
                  <w:r>
                    <w:rPr>
                      <w:rFonts w:ascii="Arial" w:eastAsia="Arial" w:hAnsi="Arial" w:cs="Arial"/>
                      <w:i/>
                      <w:color w:val="034677"/>
                      <w:spacing w:val="-1"/>
                      <w:sz w:val="15"/>
                      <w:szCs w:val="15"/>
                    </w:rPr>
                    <w:t>m</w:t>
                  </w:r>
                  <w:r>
                    <w:rPr>
                      <w:rFonts w:ascii="Arial" w:eastAsia="Arial" w:hAnsi="Arial" w:cs="Arial"/>
                      <w:i/>
                      <w:color w:val="034677"/>
                      <w:sz w:val="15"/>
                      <w:szCs w:val="15"/>
                    </w:rPr>
                    <w:t>p</w:t>
                  </w:r>
                  <w:r>
                    <w:rPr>
                      <w:rFonts w:ascii="Arial" w:eastAsia="Arial" w:hAnsi="Arial" w:cs="Arial"/>
                      <w:i/>
                      <w:color w:val="034677"/>
                      <w:spacing w:val="-3"/>
                      <w:sz w:val="15"/>
                      <w:szCs w:val="15"/>
                    </w:rPr>
                    <w:t>o</w:t>
                  </w:r>
                  <w:r>
                    <w:rPr>
                      <w:rFonts w:ascii="Arial" w:eastAsia="Arial" w:hAnsi="Arial" w:cs="Arial"/>
                      <w:i/>
                      <w:color w:val="034677"/>
                      <w:spacing w:val="1"/>
                      <w:sz w:val="15"/>
                      <w:szCs w:val="15"/>
                    </w:rPr>
                    <w:t>w</w:t>
                  </w:r>
                  <w:r>
                    <w:rPr>
                      <w:rFonts w:ascii="Arial" w:eastAsia="Arial" w:hAnsi="Arial" w:cs="Arial"/>
                      <w:i/>
                      <w:color w:val="034677"/>
                      <w:sz w:val="15"/>
                      <w:szCs w:val="15"/>
                    </w:rPr>
                    <w:t>eri</w:t>
                  </w:r>
                  <w:r>
                    <w:rPr>
                      <w:rFonts w:ascii="Arial" w:eastAsia="Arial" w:hAnsi="Arial" w:cs="Arial"/>
                      <w:i/>
                      <w:color w:val="034677"/>
                      <w:spacing w:val="-2"/>
                      <w:sz w:val="15"/>
                      <w:szCs w:val="15"/>
                    </w:rPr>
                    <w:t>n</w:t>
                  </w:r>
                  <w:r>
                    <w:rPr>
                      <w:rFonts w:ascii="Arial" w:eastAsia="Arial" w:hAnsi="Arial" w:cs="Arial"/>
                      <w:i/>
                      <w:color w:val="034677"/>
                      <w:sz w:val="15"/>
                      <w:szCs w:val="15"/>
                    </w:rPr>
                    <w:t>g</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t</w:t>
                  </w:r>
                  <w:r>
                    <w:rPr>
                      <w:rFonts w:ascii="Arial" w:eastAsia="Arial" w:hAnsi="Arial" w:cs="Arial"/>
                      <w:i/>
                      <w:color w:val="034677"/>
                      <w:sz w:val="15"/>
                      <w:szCs w:val="15"/>
                    </w:rPr>
                    <w:t>he</w:t>
                  </w:r>
                  <w:r>
                    <w:rPr>
                      <w:rFonts w:ascii="Arial" w:eastAsia="Arial" w:hAnsi="Arial" w:cs="Arial"/>
                      <w:i/>
                      <w:color w:val="034677"/>
                      <w:spacing w:val="-1"/>
                      <w:sz w:val="15"/>
                      <w:szCs w:val="15"/>
                    </w:rPr>
                    <w:t xml:space="preserve"> </w:t>
                  </w:r>
                  <w:r>
                    <w:rPr>
                      <w:rFonts w:ascii="Arial" w:eastAsia="Arial" w:hAnsi="Arial" w:cs="Arial"/>
                      <w:i/>
                      <w:color w:val="034677"/>
                      <w:sz w:val="15"/>
                      <w:szCs w:val="15"/>
                    </w:rPr>
                    <w:t>S</w:t>
                  </w:r>
                  <w:r>
                    <w:rPr>
                      <w:rFonts w:ascii="Arial" w:eastAsia="Arial" w:hAnsi="Arial" w:cs="Arial"/>
                      <w:i/>
                      <w:color w:val="034677"/>
                      <w:spacing w:val="-2"/>
                      <w:sz w:val="15"/>
                      <w:szCs w:val="15"/>
                    </w:rPr>
                    <w:t>i</w:t>
                  </w:r>
                  <w:r>
                    <w:rPr>
                      <w:rFonts w:ascii="Arial" w:eastAsia="Arial" w:hAnsi="Arial" w:cs="Arial"/>
                      <w:i/>
                      <w:color w:val="034677"/>
                      <w:sz w:val="15"/>
                      <w:szCs w:val="15"/>
                    </w:rPr>
                    <w:t>ngle</w:t>
                  </w:r>
                  <w:r>
                    <w:rPr>
                      <w:rFonts w:ascii="Arial" w:eastAsia="Arial" w:hAnsi="Arial" w:cs="Arial"/>
                      <w:i/>
                      <w:color w:val="034677"/>
                      <w:spacing w:val="-1"/>
                      <w:sz w:val="15"/>
                      <w:szCs w:val="15"/>
                    </w:rPr>
                    <w:t xml:space="preserve"> M</w:t>
                  </w:r>
                  <w:r>
                    <w:rPr>
                      <w:rFonts w:ascii="Arial" w:eastAsia="Arial" w:hAnsi="Arial" w:cs="Arial"/>
                      <w:i/>
                      <w:color w:val="034677"/>
                      <w:sz w:val="15"/>
                      <w:szCs w:val="15"/>
                    </w:rPr>
                    <w:t>a</w:t>
                  </w:r>
                  <w:r>
                    <w:rPr>
                      <w:rFonts w:ascii="Arial" w:eastAsia="Arial" w:hAnsi="Arial" w:cs="Arial"/>
                      <w:i/>
                      <w:color w:val="034677"/>
                      <w:spacing w:val="-2"/>
                      <w:sz w:val="15"/>
                      <w:szCs w:val="15"/>
                    </w:rPr>
                    <w:t>r</w:t>
                  </w:r>
                  <w:r>
                    <w:rPr>
                      <w:rFonts w:ascii="Arial" w:eastAsia="Arial" w:hAnsi="Arial" w:cs="Arial"/>
                      <w:i/>
                      <w:color w:val="034677"/>
                      <w:spacing w:val="1"/>
                      <w:sz w:val="15"/>
                      <w:szCs w:val="15"/>
                    </w:rPr>
                    <w:t>k</w:t>
                  </w:r>
                  <w:r>
                    <w:rPr>
                      <w:rFonts w:ascii="Arial" w:eastAsia="Arial" w:hAnsi="Arial" w:cs="Arial"/>
                      <w:i/>
                      <w:color w:val="034677"/>
                      <w:spacing w:val="-2"/>
                      <w:sz w:val="15"/>
                      <w:szCs w:val="15"/>
                    </w:rPr>
                    <w:t>e</w:t>
                  </w:r>
                  <w:r>
                    <w:rPr>
                      <w:rFonts w:ascii="Arial" w:eastAsia="Arial" w:hAnsi="Arial" w:cs="Arial"/>
                      <w:i/>
                      <w:color w:val="034677"/>
                      <w:sz w:val="15"/>
                      <w:szCs w:val="15"/>
                    </w:rPr>
                    <w:t xml:space="preserve">t </w:t>
                  </w:r>
                  <w:r>
                    <w:rPr>
                      <w:rFonts w:ascii="Arial" w:eastAsia="Arial" w:hAnsi="Arial" w:cs="Arial"/>
                      <w:i/>
                      <w:color w:val="034677"/>
                      <w:spacing w:val="1"/>
                      <w:sz w:val="15"/>
                      <w:szCs w:val="15"/>
                    </w:rPr>
                    <w:t>t</w:t>
                  </w:r>
                  <w:r>
                    <w:rPr>
                      <w:rFonts w:ascii="Arial" w:eastAsia="Arial" w:hAnsi="Arial" w:cs="Arial"/>
                      <w:i/>
                      <w:color w:val="034677"/>
                      <w:sz w:val="15"/>
                      <w:szCs w:val="15"/>
                    </w:rPr>
                    <w:t>o</w:t>
                  </w:r>
                  <w:r>
                    <w:rPr>
                      <w:rFonts w:ascii="Arial" w:eastAsia="Arial" w:hAnsi="Arial" w:cs="Arial"/>
                      <w:i/>
                      <w:color w:val="034677"/>
                      <w:spacing w:val="-1"/>
                      <w:sz w:val="15"/>
                      <w:szCs w:val="15"/>
                    </w:rPr>
                    <w:t xml:space="preserve"> </w:t>
                  </w:r>
                  <w:r>
                    <w:rPr>
                      <w:rFonts w:ascii="Arial" w:eastAsia="Arial" w:hAnsi="Arial" w:cs="Arial"/>
                      <w:i/>
                      <w:color w:val="034677"/>
                      <w:sz w:val="15"/>
                      <w:szCs w:val="15"/>
                    </w:rPr>
                    <w:t>d</w:t>
                  </w:r>
                  <w:r>
                    <w:rPr>
                      <w:rFonts w:ascii="Arial" w:eastAsia="Arial" w:hAnsi="Arial" w:cs="Arial"/>
                      <w:i/>
                      <w:color w:val="034677"/>
                      <w:spacing w:val="-3"/>
                      <w:sz w:val="15"/>
                      <w:szCs w:val="15"/>
                    </w:rPr>
                    <w:t>e</w:t>
                  </w:r>
                  <w:r>
                    <w:rPr>
                      <w:rFonts w:ascii="Arial" w:eastAsia="Arial" w:hAnsi="Arial" w:cs="Arial"/>
                      <w:i/>
                      <w:color w:val="034677"/>
                      <w:spacing w:val="-2"/>
                      <w:sz w:val="15"/>
                      <w:szCs w:val="15"/>
                    </w:rPr>
                    <w:t>l</w:t>
                  </w:r>
                  <w:r>
                    <w:rPr>
                      <w:rFonts w:ascii="Arial" w:eastAsia="Arial" w:hAnsi="Arial" w:cs="Arial"/>
                      <w:i/>
                      <w:color w:val="034677"/>
                      <w:sz w:val="15"/>
                      <w:szCs w:val="15"/>
                    </w:rPr>
                    <w:t>i</w:t>
                  </w:r>
                  <w:r>
                    <w:rPr>
                      <w:rFonts w:ascii="Arial" w:eastAsia="Arial" w:hAnsi="Arial" w:cs="Arial"/>
                      <w:i/>
                      <w:color w:val="034677"/>
                      <w:spacing w:val="1"/>
                      <w:sz w:val="15"/>
                      <w:szCs w:val="15"/>
                    </w:rPr>
                    <w:t>v</w:t>
                  </w:r>
                  <w:r>
                    <w:rPr>
                      <w:rFonts w:ascii="Arial" w:eastAsia="Arial" w:hAnsi="Arial" w:cs="Arial"/>
                      <w:i/>
                      <w:color w:val="034677"/>
                      <w:sz w:val="15"/>
                      <w:szCs w:val="15"/>
                    </w:rPr>
                    <w:t>er</w:t>
                  </w:r>
                  <w:r>
                    <w:rPr>
                      <w:rFonts w:ascii="Arial" w:eastAsia="Arial" w:hAnsi="Arial" w:cs="Arial"/>
                      <w:i/>
                      <w:color w:val="034677"/>
                      <w:spacing w:val="-1"/>
                      <w:sz w:val="15"/>
                      <w:szCs w:val="15"/>
                    </w:rPr>
                    <w:t xml:space="preserve"> </w:t>
                  </w:r>
                  <w:r>
                    <w:rPr>
                      <w:rFonts w:ascii="Arial" w:eastAsia="Arial" w:hAnsi="Arial" w:cs="Arial"/>
                      <w:i/>
                      <w:color w:val="034677"/>
                      <w:sz w:val="15"/>
                      <w:szCs w:val="15"/>
                    </w:rPr>
                    <w:t>a</w:t>
                  </w:r>
                  <w:r>
                    <w:rPr>
                      <w:rFonts w:ascii="Arial" w:eastAsia="Arial" w:hAnsi="Arial" w:cs="Arial"/>
                      <w:i/>
                      <w:color w:val="034677"/>
                      <w:spacing w:val="-3"/>
                      <w:sz w:val="15"/>
                      <w:szCs w:val="15"/>
                    </w:rPr>
                    <w:t xml:space="preserve"> </w:t>
                  </w:r>
                  <w:r>
                    <w:rPr>
                      <w:rFonts w:ascii="Arial" w:eastAsia="Arial" w:hAnsi="Arial" w:cs="Arial"/>
                      <w:i/>
                      <w:color w:val="034677"/>
                      <w:spacing w:val="1"/>
                      <w:sz w:val="15"/>
                      <w:szCs w:val="15"/>
                    </w:rPr>
                    <w:t>s</w:t>
                  </w:r>
                  <w:r>
                    <w:rPr>
                      <w:rFonts w:ascii="Arial" w:eastAsia="Arial" w:hAnsi="Arial" w:cs="Arial"/>
                      <w:i/>
                      <w:color w:val="034677"/>
                      <w:spacing w:val="-2"/>
                      <w:sz w:val="15"/>
                      <w:szCs w:val="15"/>
                    </w:rPr>
                    <w:t>u</w:t>
                  </w:r>
                  <w:r>
                    <w:rPr>
                      <w:rFonts w:ascii="Arial" w:eastAsia="Arial" w:hAnsi="Arial" w:cs="Arial"/>
                      <w:i/>
                      <w:color w:val="034677"/>
                      <w:spacing w:val="1"/>
                      <w:sz w:val="15"/>
                      <w:szCs w:val="15"/>
                    </w:rPr>
                    <w:t>st</w:t>
                  </w:r>
                  <w:r>
                    <w:rPr>
                      <w:rFonts w:ascii="Arial" w:eastAsia="Arial" w:hAnsi="Arial" w:cs="Arial"/>
                      <w:i/>
                      <w:color w:val="034677"/>
                      <w:spacing w:val="-2"/>
                      <w:sz w:val="15"/>
                      <w:szCs w:val="15"/>
                    </w:rPr>
                    <w:t>a</w:t>
                  </w:r>
                  <w:r>
                    <w:rPr>
                      <w:rFonts w:ascii="Arial" w:eastAsia="Arial" w:hAnsi="Arial" w:cs="Arial"/>
                      <w:i/>
                      <w:color w:val="034677"/>
                      <w:sz w:val="15"/>
                      <w:szCs w:val="15"/>
                    </w:rPr>
                    <w:t>inab</w:t>
                  </w:r>
                  <w:r>
                    <w:rPr>
                      <w:rFonts w:ascii="Arial" w:eastAsia="Arial" w:hAnsi="Arial" w:cs="Arial"/>
                      <w:i/>
                      <w:color w:val="034677"/>
                      <w:spacing w:val="-3"/>
                      <w:sz w:val="15"/>
                      <w:szCs w:val="15"/>
                    </w:rPr>
                    <w:t>l</w:t>
                  </w:r>
                  <w:r>
                    <w:rPr>
                      <w:rFonts w:ascii="Arial" w:eastAsia="Arial" w:hAnsi="Arial" w:cs="Arial"/>
                      <w:i/>
                      <w:color w:val="034677"/>
                      <w:sz w:val="15"/>
                      <w:szCs w:val="15"/>
                    </w:rPr>
                    <w:t>e</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f</w:t>
                  </w:r>
                  <w:r>
                    <w:rPr>
                      <w:rFonts w:ascii="Arial" w:eastAsia="Arial" w:hAnsi="Arial" w:cs="Arial"/>
                      <w:i/>
                      <w:color w:val="034677"/>
                      <w:spacing w:val="-2"/>
                      <w:sz w:val="15"/>
                      <w:szCs w:val="15"/>
                    </w:rPr>
                    <w:t>u</w:t>
                  </w:r>
                  <w:r>
                    <w:rPr>
                      <w:rFonts w:ascii="Arial" w:eastAsia="Arial" w:hAnsi="Arial" w:cs="Arial"/>
                      <w:i/>
                      <w:color w:val="034677"/>
                      <w:spacing w:val="1"/>
                      <w:sz w:val="15"/>
                      <w:szCs w:val="15"/>
                    </w:rPr>
                    <w:t>t</w:t>
                  </w:r>
                  <w:r>
                    <w:rPr>
                      <w:rFonts w:ascii="Arial" w:eastAsia="Arial" w:hAnsi="Arial" w:cs="Arial"/>
                      <w:i/>
                      <w:color w:val="034677"/>
                      <w:sz w:val="15"/>
                      <w:szCs w:val="15"/>
                    </w:rPr>
                    <w:t>ure a</w:t>
                  </w:r>
                  <w:r>
                    <w:rPr>
                      <w:rFonts w:ascii="Arial" w:eastAsia="Arial" w:hAnsi="Arial" w:cs="Arial"/>
                      <w:i/>
                      <w:color w:val="034677"/>
                      <w:spacing w:val="-3"/>
                      <w:sz w:val="15"/>
                      <w:szCs w:val="15"/>
                    </w:rPr>
                    <w:t>n</w:t>
                  </w:r>
                  <w:r>
                    <w:rPr>
                      <w:rFonts w:ascii="Arial" w:eastAsia="Arial" w:hAnsi="Arial" w:cs="Arial"/>
                      <w:i/>
                      <w:color w:val="034677"/>
                      <w:sz w:val="15"/>
                      <w:szCs w:val="15"/>
                    </w:rPr>
                    <w:t>d</w:t>
                  </w:r>
                  <w:r>
                    <w:rPr>
                      <w:rFonts w:ascii="Arial" w:eastAsia="Arial" w:hAnsi="Arial" w:cs="Arial"/>
                      <w:i/>
                      <w:color w:val="034677"/>
                      <w:spacing w:val="-1"/>
                      <w:sz w:val="15"/>
                      <w:szCs w:val="15"/>
                    </w:rPr>
                    <w:t xml:space="preserve"> </w:t>
                  </w:r>
                  <w:r>
                    <w:rPr>
                      <w:rFonts w:ascii="Arial" w:eastAsia="Arial" w:hAnsi="Arial" w:cs="Arial"/>
                      <w:i/>
                      <w:color w:val="034677"/>
                      <w:sz w:val="15"/>
                      <w:szCs w:val="15"/>
                    </w:rPr>
                    <w:t>pr</w:t>
                  </w:r>
                  <w:r>
                    <w:rPr>
                      <w:rFonts w:ascii="Arial" w:eastAsia="Arial" w:hAnsi="Arial" w:cs="Arial"/>
                      <w:i/>
                      <w:color w:val="034677"/>
                      <w:spacing w:val="-2"/>
                      <w:sz w:val="15"/>
                      <w:szCs w:val="15"/>
                    </w:rPr>
                    <w:t>o</w:t>
                  </w:r>
                  <w:r>
                    <w:rPr>
                      <w:rFonts w:ascii="Arial" w:eastAsia="Arial" w:hAnsi="Arial" w:cs="Arial"/>
                      <w:i/>
                      <w:color w:val="034677"/>
                      <w:spacing w:val="1"/>
                      <w:sz w:val="15"/>
                      <w:szCs w:val="15"/>
                    </w:rPr>
                    <w:t>s</w:t>
                  </w:r>
                  <w:r>
                    <w:rPr>
                      <w:rFonts w:ascii="Arial" w:eastAsia="Arial" w:hAnsi="Arial" w:cs="Arial"/>
                      <w:i/>
                      <w:color w:val="034677"/>
                      <w:sz w:val="15"/>
                      <w:szCs w:val="15"/>
                    </w:rPr>
                    <w:t>pe</w:t>
                  </w:r>
                  <w:r>
                    <w:rPr>
                      <w:rFonts w:ascii="Arial" w:eastAsia="Arial" w:hAnsi="Arial" w:cs="Arial"/>
                      <w:i/>
                      <w:color w:val="034677"/>
                      <w:spacing w:val="-2"/>
                      <w:sz w:val="15"/>
                      <w:szCs w:val="15"/>
                    </w:rPr>
                    <w:t>r</w:t>
                  </w:r>
                  <w:r>
                    <w:rPr>
                      <w:rFonts w:ascii="Arial" w:eastAsia="Arial" w:hAnsi="Arial" w:cs="Arial"/>
                      <w:i/>
                      <w:color w:val="034677"/>
                      <w:sz w:val="15"/>
                      <w:szCs w:val="15"/>
                    </w:rPr>
                    <w:t>i</w:t>
                  </w:r>
                  <w:r>
                    <w:rPr>
                      <w:rFonts w:ascii="Arial" w:eastAsia="Arial" w:hAnsi="Arial" w:cs="Arial"/>
                      <w:i/>
                      <w:color w:val="034677"/>
                      <w:spacing w:val="1"/>
                      <w:sz w:val="15"/>
                      <w:szCs w:val="15"/>
                    </w:rPr>
                    <w:t>t</w:t>
                  </w:r>
                  <w:r>
                    <w:rPr>
                      <w:rFonts w:ascii="Arial" w:eastAsia="Arial" w:hAnsi="Arial" w:cs="Arial"/>
                      <w:i/>
                      <w:color w:val="034677"/>
                      <w:sz w:val="15"/>
                      <w:szCs w:val="15"/>
                    </w:rPr>
                    <w:t>y</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f</w:t>
                  </w:r>
                  <w:r>
                    <w:rPr>
                      <w:rFonts w:ascii="Arial" w:eastAsia="Arial" w:hAnsi="Arial" w:cs="Arial"/>
                      <w:i/>
                      <w:color w:val="034677"/>
                      <w:sz w:val="15"/>
                      <w:szCs w:val="15"/>
                    </w:rPr>
                    <w:t>or</w:t>
                  </w:r>
                  <w:r>
                    <w:rPr>
                      <w:rFonts w:ascii="Arial" w:eastAsia="Arial" w:hAnsi="Arial" w:cs="Arial"/>
                      <w:i/>
                      <w:color w:val="034677"/>
                      <w:spacing w:val="-1"/>
                      <w:sz w:val="15"/>
                      <w:szCs w:val="15"/>
                    </w:rPr>
                    <w:t xml:space="preserve"> </w:t>
                  </w:r>
                  <w:r>
                    <w:rPr>
                      <w:rFonts w:ascii="Arial" w:eastAsia="Arial" w:hAnsi="Arial" w:cs="Arial"/>
                      <w:i/>
                      <w:color w:val="034677"/>
                      <w:sz w:val="15"/>
                      <w:szCs w:val="15"/>
                    </w:rPr>
                    <w:t>all</w:t>
                  </w:r>
                  <w:r>
                    <w:rPr>
                      <w:rFonts w:ascii="Arial" w:eastAsia="Arial" w:hAnsi="Arial" w:cs="Arial"/>
                      <w:i/>
                      <w:color w:val="034677"/>
                      <w:spacing w:val="-1"/>
                      <w:sz w:val="15"/>
                      <w:szCs w:val="15"/>
                    </w:rPr>
                    <w:t xml:space="preserve"> </w:t>
                  </w:r>
                  <w:r>
                    <w:rPr>
                      <w:rFonts w:ascii="Arial" w:eastAsia="Arial" w:hAnsi="Arial" w:cs="Arial"/>
                      <w:i/>
                      <w:color w:val="034677"/>
                      <w:spacing w:val="-2"/>
                      <w:sz w:val="15"/>
                      <w:szCs w:val="15"/>
                    </w:rPr>
                    <w:t>E</w:t>
                  </w:r>
                  <w:r>
                    <w:rPr>
                      <w:rFonts w:ascii="Arial" w:eastAsia="Arial" w:hAnsi="Arial" w:cs="Arial"/>
                      <w:i/>
                      <w:color w:val="034677"/>
                      <w:sz w:val="15"/>
                      <w:szCs w:val="15"/>
                    </w:rPr>
                    <w:t>U</w:t>
                  </w:r>
                  <w:r>
                    <w:rPr>
                      <w:rFonts w:ascii="Arial" w:eastAsia="Arial" w:hAnsi="Arial" w:cs="Arial"/>
                      <w:i/>
                      <w:color w:val="034677"/>
                      <w:spacing w:val="-2"/>
                      <w:sz w:val="15"/>
                      <w:szCs w:val="15"/>
                    </w:rPr>
                    <w:t xml:space="preserve"> </w:t>
                  </w:r>
                  <w:r>
                    <w:rPr>
                      <w:rFonts w:ascii="Arial" w:eastAsia="Arial" w:hAnsi="Arial" w:cs="Arial"/>
                      <w:i/>
                      <w:color w:val="034677"/>
                      <w:spacing w:val="1"/>
                      <w:sz w:val="15"/>
                      <w:szCs w:val="15"/>
                    </w:rPr>
                    <w:t>C</w:t>
                  </w:r>
                  <w:r>
                    <w:rPr>
                      <w:rFonts w:ascii="Arial" w:eastAsia="Arial" w:hAnsi="Arial" w:cs="Arial"/>
                      <w:i/>
                      <w:color w:val="034677"/>
                      <w:w w:val="101"/>
                      <w:sz w:val="15"/>
                      <w:szCs w:val="15"/>
                    </w:rPr>
                    <w:t>i</w:t>
                  </w:r>
                  <w:r>
                    <w:rPr>
                      <w:rFonts w:ascii="Arial" w:eastAsia="Arial" w:hAnsi="Arial" w:cs="Arial"/>
                      <w:i/>
                      <w:color w:val="034677"/>
                      <w:spacing w:val="1"/>
                      <w:w w:val="101"/>
                      <w:sz w:val="15"/>
                      <w:szCs w:val="15"/>
                    </w:rPr>
                    <w:t>t</w:t>
                  </w:r>
                  <w:r>
                    <w:rPr>
                      <w:rFonts w:ascii="Arial" w:eastAsia="Arial" w:hAnsi="Arial" w:cs="Arial"/>
                      <w:i/>
                      <w:color w:val="034677"/>
                      <w:spacing w:val="-2"/>
                      <w:sz w:val="15"/>
                      <w:szCs w:val="15"/>
                    </w:rPr>
                    <w:t>i</w:t>
                  </w:r>
                  <w:r>
                    <w:rPr>
                      <w:rFonts w:ascii="Arial" w:eastAsia="Arial" w:hAnsi="Arial" w:cs="Arial"/>
                      <w:i/>
                      <w:color w:val="034677"/>
                      <w:spacing w:val="1"/>
                      <w:sz w:val="15"/>
                      <w:szCs w:val="15"/>
                    </w:rPr>
                    <w:t>z</w:t>
                  </w:r>
                  <w:r>
                    <w:rPr>
                      <w:rFonts w:ascii="Arial" w:eastAsia="Arial" w:hAnsi="Arial" w:cs="Arial"/>
                      <w:i/>
                      <w:color w:val="034677"/>
                      <w:spacing w:val="-2"/>
                      <w:sz w:val="15"/>
                      <w:szCs w:val="15"/>
                    </w:rPr>
                    <w:t>e</w:t>
                  </w:r>
                  <w:r>
                    <w:rPr>
                      <w:rFonts w:ascii="Arial" w:eastAsia="Arial" w:hAnsi="Arial" w:cs="Arial"/>
                      <w:i/>
                      <w:color w:val="034677"/>
                      <w:sz w:val="15"/>
                      <w:szCs w:val="15"/>
                    </w:rPr>
                    <w:t>ns</w:t>
                  </w:r>
                </w:p>
              </w:txbxContent>
            </v:textbox>
            <w10:wrap anchorx="page" anchory="page"/>
          </v:shape>
        </w:pict>
      </w:r>
    </w:p>
    <w:p w14:paraId="48638E49" w14:textId="77777777" w:rsidR="00246AF1" w:rsidRPr="00F523EC" w:rsidRDefault="00246AF1">
      <w:pPr>
        <w:spacing w:line="200" w:lineRule="exact"/>
        <w:rPr>
          <w:lang w:val="sl-SI"/>
        </w:rPr>
      </w:pPr>
    </w:p>
    <w:p w14:paraId="2E565199" w14:textId="77777777" w:rsidR="00246AF1" w:rsidRPr="00F523EC" w:rsidRDefault="00246AF1">
      <w:pPr>
        <w:spacing w:before="9" w:line="280" w:lineRule="exact"/>
        <w:rPr>
          <w:sz w:val="28"/>
          <w:szCs w:val="28"/>
          <w:lang w:val="sl-SI"/>
        </w:rPr>
      </w:pPr>
    </w:p>
    <w:p w14:paraId="40853492" w14:textId="77777777" w:rsidR="00246AF1" w:rsidRPr="00F523EC" w:rsidRDefault="00150551">
      <w:pPr>
        <w:spacing w:line="780" w:lineRule="exact"/>
        <w:ind w:left="100"/>
        <w:rPr>
          <w:sz w:val="72"/>
          <w:szCs w:val="72"/>
          <w:lang w:val="sl-SI"/>
        </w:rPr>
      </w:pPr>
      <w:r w:rsidRPr="00F523EC">
        <w:rPr>
          <w:b/>
          <w:color w:val="FFFFFF"/>
          <w:sz w:val="72"/>
          <w:szCs w:val="72"/>
          <w:lang w:val="sl-SI"/>
        </w:rPr>
        <w:t xml:space="preserve"> </w:t>
      </w:r>
      <w:r w:rsidRPr="00F523EC">
        <w:rPr>
          <w:b/>
          <w:color w:val="FFFFFF"/>
          <w:spacing w:val="1"/>
          <w:w w:val="125"/>
          <w:sz w:val="72"/>
          <w:szCs w:val="72"/>
          <w:lang w:val="sl-SI"/>
        </w:rPr>
        <w:t xml:space="preserve">5. </w:t>
      </w:r>
      <w:r w:rsidRPr="00F523EC">
        <w:rPr>
          <w:b/>
          <w:color w:val="FFFFFF"/>
          <w:w w:val="101"/>
          <w:sz w:val="72"/>
          <w:szCs w:val="72"/>
          <w:lang w:val="sl-SI"/>
        </w:rPr>
        <w:t xml:space="preserve">svoboda </w:t>
      </w:r>
      <w:r w:rsidRPr="00F523EC">
        <w:rPr>
          <w:b/>
          <w:color w:val="FFFFFF"/>
          <w:sz w:val="72"/>
          <w:szCs w:val="72"/>
          <w:lang w:val="sl-SI"/>
        </w:rPr>
        <w:t xml:space="preserve"> </w:t>
      </w:r>
      <w:r w:rsidRPr="00F523EC">
        <w:rPr>
          <w:b/>
          <w:color w:val="FFFFFF"/>
          <w:w w:val="129"/>
          <w:sz w:val="72"/>
          <w:szCs w:val="72"/>
          <w:lang w:val="sl-SI"/>
        </w:rPr>
        <w:t>za izboljšanje</w:t>
      </w:r>
    </w:p>
    <w:p w14:paraId="513EA4A6" w14:textId="77777777" w:rsidR="00246AF1" w:rsidRPr="00F523EC" w:rsidRDefault="00246AF1">
      <w:pPr>
        <w:spacing w:before="12" w:line="240" w:lineRule="exact"/>
        <w:rPr>
          <w:sz w:val="24"/>
          <w:szCs w:val="24"/>
          <w:lang w:val="sl-SI"/>
        </w:rPr>
      </w:pPr>
    </w:p>
    <w:p w14:paraId="6B3F4573" w14:textId="77777777" w:rsidR="00246AF1" w:rsidRPr="00F523EC" w:rsidRDefault="00150551">
      <w:pPr>
        <w:spacing w:line="313" w:lineRule="auto"/>
        <w:ind w:left="100" w:right="-15"/>
        <w:rPr>
          <w:sz w:val="72"/>
          <w:szCs w:val="72"/>
          <w:lang w:val="sl-SI"/>
        </w:rPr>
        <w:sectPr w:rsidR="00246AF1" w:rsidRPr="00F523EC">
          <w:footerReference w:type="default" r:id="rId23"/>
          <w:pgSz w:w="11920" w:h="16840"/>
          <w:pgMar w:top="1560" w:right="1280" w:bottom="280" w:left="1100" w:header="0" w:footer="0" w:gutter="0"/>
          <w:cols w:space="708"/>
        </w:sectPr>
      </w:pPr>
      <w:r w:rsidRPr="00F523EC">
        <w:rPr>
          <w:b/>
          <w:color w:val="FFFFFF"/>
          <w:w w:val="123"/>
          <w:sz w:val="72"/>
          <w:szCs w:val="72"/>
          <w:lang w:val="sl-SI"/>
        </w:rPr>
        <w:t xml:space="preserve">raziskave, inovacije </w:t>
      </w:r>
      <w:r w:rsidRPr="00F523EC">
        <w:rPr>
          <w:b/>
          <w:color w:val="FFFFFF"/>
          <w:w w:val="126"/>
          <w:sz w:val="72"/>
          <w:szCs w:val="72"/>
          <w:lang w:val="sl-SI"/>
        </w:rPr>
        <w:t xml:space="preserve">in izobraževanje </w:t>
      </w:r>
      <w:r w:rsidRPr="00F523EC">
        <w:rPr>
          <w:b/>
          <w:color w:val="FFFFFF"/>
          <w:spacing w:val="3"/>
          <w:sz w:val="72"/>
          <w:szCs w:val="72"/>
          <w:lang w:val="sl-SI"/>
        </w:rPr>
        <w:t xml:space="preserve">na </w:t>
      </w:r>
      <w:r w:rsidRPr="00F523EC">
        <w:rPr>
          <w:b/>
          <w:color w:val="FFFFFF"/>
          <w:w w:val="127"/>
          <w:sz w:val="72"/>
          <w:szCs w:val="72"/>
          <w:lang w:val="sl-SI"/>
        </w:rPr>
        <w:t xml:space="preserve"> </w:t>
      </w:r>
      <w:r w:rsidRPr="00F523EC">
        <w:rPr>
          <w:b/>
          <w:color w:val="FFFFFF"/>
          <w:w w:val="109"/>
          <w:sz w:val="72"/>
          <w:szCs w:val="72"/>
          <w:lang w:val="sl-SI"/>
        </w:rPr>
        <w:t xml:space="preserve">enotnem </w:t>
      </w:r>
      <w:r w:rsidRPr="00F523EC">
        <w:rPr>
          <w:b/>
          <w:color w:val="FFFFFF"/>
          <w:w w:val="108"/>
          <w:sz w:val="72"/>
          <w:szCs w:val="72"/>
          <w:lang w:val="sl-SI"/>
        </w:rPr>
        <w:t>trgu</w:t>
      </w:r>
    </w:p>
    <w:p w14:paraId="7558421D" w14:textId="77777777" w:rsidR="00246AF1" w:rsidRPr="00F523EC" w:rsidRDefault="00150551">
      <w:pPr>
        <w:spacing w:before="42" w:line="312" w:lineRule="auto"/>
        <w:ind w:left="100" w:right="364"/>
        <w:rPr>
          <w:sz w:val="44"/>
          <w:szCs w:val="44"/>
          <w:lang w:val="sl-SI"/>
        </w:rPr>
      </w:pPr>
      <w:r w:rsidRPr="00F523EC">
        <w:rPr>
          <w:b/>
          <w:color w:val="47A7B4"/>
          <w:sz w:val="44"/>
          <w:szCs w:val="44"/>
          <w:lang w:val="sl-SI"/>
        </w:rPr>
        <w:lastRenderedPageBreak/>
        <w:t xml:space="preserve"> </w:t>
      </w:r>
      <w:r w:rsidRPr="00F523EC">
        <w:rPr>
          <w:b/>
          <w:color w:val="47A7B4"/>
          <w:w w:val="123"/>
          <w:sz w:val="44"/>
          <w:szCs w:val="44"/>
          <w:lang w:val="sl-SI"/>
        </w:rPr>
        <w:t xml:space="preserve">5. svoboda </w:t>
      </w:r>
      <w:r w:rsidRPr="00F523EC">
        <w:rPr>
          <w:b/>
          <w:color w:val="47A7B4"/>
          <w:sz w:val="44"/>
          <w:szCs w:val="44"/>
          <w:lang w:val="sl-SI"/>
        </w:rPr>
        <w:t xml:space="preserve"> </w:t>
      </w:r>
      <w:r w:rsidRPr="00F523EC">
        <w:rPr>
          <w:b/>
          <w:color w:val="47A7B4"/>
          <w:spacing w:val="1"/>
          <w:w w:val="129"/>
          <w:sz w:val="44"/>
          <w:szCs w:val="44"/>
          <w:lang w:val="sl-SI"/>
        </w:rPr>
        <w:t xml:space="preserve">krepitve </w:t>
      </w:r>
      <w:r w:rsidRPr="00F523EC">
        <w:rPr>
          <w:b/>
          <w:color w:val="47A7B4"/>
          <w:w w:val="117"/>
          <w:sz w:val="44"/>
          <w:szCs w:val="44"/>
          <w:lang w:val="sl-SI"/>
        </w:rPr>
        <w:t xml:space="preserve">raziskav, </w:t>
      </w:r>
      <w:r w:rsidRPr="00F523EC">
        <w:rPr>
          <w:b/>
          <w:color w:val="47A7B4"/>
          <w:w w:val="123"/>
          <w:sz w:val="44"/>
          <w:szCs w:val="44"/>
          <w:lang w:val="sl-SI"/>
        </w:rPr>
        <w:t xml:space="preserve">inovacij in izobraževanja </w:t>
      </w:r>
      <w:r w:rsidRPr="00F523EC">
        <w:rPr>
          <w:b/>
          <w:color w:val="47A7B4"/>
          <w:spacing w:val="2"/>
          <w:sz w:val="44"/>
          <w:szCs w:val="44"/>
          <w:lang w:val="sl-SI"/>
        </w:rPr>
        <w:t xml:space="preserve">na </w:t>
      </w:r>
      <w:r w:rsidRPr="00F523EC">
        <w:rPr>
          <w:b/>
          <w:color w:val="47A7B4"/>
          <w:spacing w:val="1"/>
          <w:w w:val="123"/>
          <w:sz w:val="44"/>
          <w:szCs w:val="44"/>
          <w:lang w:val="sl-SI"/>
        </w:rPr>
        <w:t xml:space="preserve">enotnem </w:t>
      </w:r>
      <w:r w:rsidRPr="00F523EC">
        <w:rPr>
          <w:b/>
          <w:color w:val="47A7B4"/>
          <w:w w:val="112"/>
          <w:sz w:val="44"/>
          <w:szCs w:val="44"/>
          <w:lang w:val="sl-SI"/>
        </w:rPr>
        <w:t>trgu</w:t>
      </w:r>
    </w:p>
    <w:p w14:paraId="55ED3DC2" w14:textId="77777777" w:rsidR="00246AF1" w:rsidRPr="00F523EC" w:rsidRDefault="00246AF1">
      <w:pPr>
        <w:spacing w:before="3" w:line="160" w:lineRule="exact"/>
        <w:rPr>
          <w:sz w:val="16"/>
          <w:szCs w:val="16"/>
          <w:lang w:val="sl-SI"/>
        </w:rPr>
      </w:pPr>
    </w:p>
    <w:p w14:paraId="0967129F" w14:textId="77777777" w:rsidR="00246AF1" w:rsidRPr="00F523EC" w:rsidRDefault="00246AF1">
      <w:pPr>
        <w:spacing w:line="200" w:lineRule="exact"/>
        <w:rPr>
          <w:lang w:val="sl-SI"/>
        </w:rPr>
      </w:pPr>
    </w:p>
    <w:p w14:paraId="52421AC1" w14:textId="77777777" w:rsidR="00246AF1" w:rsidRPr="00F523EC" w:rsidRDefault="00246AF1">
      <w:pPr>
        <w:spacing w:line="200" w:lineRule="exact"/>
        <w:rPr>
          <w:lang w:val="sl-SI"/>
        </w:rPr>
      </w:pPr>
    </w:p>
    <w:p w14:paraId="4D093268"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spacing w:val="1"/>
          <w:sz w:val="22"/>
          <w:szCs w:val="22"/>
          <w:lang w:val="sl-SI"/>
        </w:rPr>
        <w:t>V času, ko tehnologija vse bolj prevladuje, se Evropa spopada z izzivom, kako ostati v koraku s hitrim svetovnim napredkom. Celina ni razvila trdne industrije ali povezanih ekosistemov, ki bi lahko izkoristili prednosti novega vala okrepljenih inovacij. To je pripeljalo do zanašanja na zunanje tehnologije, ki so zdaj ključnega pomena za evropska podjetja.</w:t>
      </w:r>
    </w:p>
    <w:p w14:paraId="74DFA6E1" w14:textId="77777777" w:rsidR="00246AF1" w:rsidRPr="00F523EC" w:rsidRDefault="00246AF1">
      <w:pPr>
        <w:spacing w:before="5" w:line="180" w:lineRule="exact"/>
        <w:rPr>
          <w:sz w:val="19"/>
          <w:szCs w:val="19"/>
          <w:lang w:val="sl-SI"/>
        </w:rPr>
      </w:pPr>
    </w:p>
    <w:p w14:paraId="4312038B"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z w:val="22"/>
          <w:szCs w:val="22"/>
          <w:lang w:val="sl-SI"/>
        </w:rPr>
        <w:t xml:space="preserve">Težave Evropske unije pri pretvorbi njenega raziskovalnega potenciala v evropske industrije, ki konkurirajo na svetovnih trgih, izhajajo iz različnih dejavnikov. Usklajena in celovita evropska tehnološka politika bi izvedla obsežne, dolgoročne naložbe, potrebne za ambiciozen in drag tehnološki razvoj. </w:t>
      </w:r>
      <w:r w:rsidRPr="00F523EC">
        <w:rPr>
          <w:rFonts w:ascii="Arial" w:eastAsia="Arial" w:hAnsi="Arial" w:cs="Arial"/>
          <w:b/>
          <w:spacing w:val="1"/>
          <w:sz w:val="22"/>
          <w:szCs w:val="22"/>
          <w:lang w:val="sl-SI"/>
        </w:rPr>
        <w:t xml:space="preserve">Evropska unija je v zadnjih letih učinkovito izvajala obsežne digitalne predpise, s čimer je preprečila morebitno razdrobljenost, </w:t>
      </w:r>
      <w:r w:rsidRPr="00F523EC">
        <w:rPr>
          <w:rFonts w:ascii="Arial" w:eastAsia="Arial" w:hAnsi="Arial" w:cs="Arial"/>
          <w:spacing w:val="1"/>
          <w:sz w:val="22"/>
          <w:szCs w:val="22"/>
          <w:lang w:val="sl-SI"/>
        </w:rPr>
        <w:t>ki bi lahko nastala, če bi posamezne države članice uvedle svoja pravila in nas zaščitile pred vplivom zunanjih regulativnih organov. Vendar pa zanašanje izključno na to strategijo ne zadostuje za spodbujanje ravni inovacij, ki je potrebna za uresničitev naših ciljev. Evropska unija ima trenutno obsežen, a premalo izkoriščen nabor podatkov, strokovnega znanja in zagonskih podjetij. Brez popolne izkoriščenosti obstaja tveganje, da bi to bogastvo virov na koncu koristilo drugim svetovnim subjektom, ki so v boljšem položaju, da ga izkoristijo, in oviralo našo strateško avtonomijo in gospodarsko varnost.</w:t>
      </w:r>
    </w:p>
    <w:p w14:paraId="251EC470" w14:textId="77777777" w:rsidR="00246AF1" w:rsidRPr="00F523EC" w:rsidRDefault="00246AF1">
      <w:pPr>
        <w:spacing w:before="8" w:line="180" w:lineRule="exact"/>
        <w:rPr>
          <w:sz w:val="19"/>
          <w:szCs w:val="19"/>
          <w:lang w:val="sl-SI"/>
        </w:rPr>
      </w:pPr>
    </w:p>
    <w:p w14:paraId="2862C778" w14:textId="77777777" w:rsidR="00246AF1" w:rsidRPr="00F523EC" w:rsidRDefault="00150551">
      <w:pPr>
        <w:ind w:left="100" w:right="75"/>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Zato je bistveno, da </w:t>
      </w:r>
      <w:r w:rsidRPr="00F523EC">
        <w:rPr>
          <w:rFonts w:ascii="Arial" w:eastAsia="Arial" w:hAnsi="Arial" w:cs="Arial"/>
          <w:b/>
          <w:spacing w:val="1"/>
          <w:sz w:val="22"/>
          <w:szCs w:val="22"/>
          <w:lang w:val="sl-SI"/>
        </w:rPr>
        <w:t>v celoti izkoristimo potencial naših raziskovalnih in razvojnih prednosti ter čim bolj izkoristimo priložnosti, ki jih ponuja enotni trg</w:t>
      </w:r>
      <w:r w:rsidRPr="00F523EC">
        <w:rPr>
          <w:rFonts w:ascii="Arial" w:eastAsia="Arial" w:hAnsi="Arial" w:cs="Arial"/>
          <w:sz w:val="22"/>
          <w:szCs w:val="22"/>
          <w:lang w:val="sl-SI"/>
        </w:rPr>
        <w:t xml:space="preserve">. Evropa mora nujno dati prednost vzpostavitvi tehnoloških temeljev, ki spodbujajo znanje in inovacije, tako da se posameznikom, podjetjem in državam članicam zagotovijo potrebna </w:t>
      </w:r>
      <w:r w:rsidRPr="00F523EC">
        <w:rPr>
          <w:rFonts w:ascii="Arial" w:eastAsia="Arial" w:hAnsi="Arial" w:cs="Arial"/>
          <w:b/>
          <w:sz w:val="22"/>
          <w:szCs w:val="22"/>
          <w:lang w:val="sl-SI"/>
        </w:rPr>
        <w:t>znanja in spretnosti, infrastrukture in naložbe</w:t>
      </w:r>
      <w:r w:rsidRPr="00F523EC">
        <w:rPr>
          <w:rFonts w:ascii="Arial" w:eastAsia="Arial" w:hAnsi="Arial" w:cs="Arial"/>
          <w:sz w:val="22"/>
          <w:szCs w:val="22"/>
          <w:lang w:val="sl-SI"/>
        </w:rPr>
        <w:t>, da se omogoči široka blaginja in vodilni položaj industrije.</w:t>
      </w:r>
    </w:p>
    <w:p w14:paraId="708B04B5" w14:textId="77777777" w:rsidR="00246AF1" w:rsidRPr="00F523EC" w:rsidRDefault="00246AF1">
      <w:pPr>
        <w:spacing w:before="5" w:line="180" w:lineRule="exact"/>
        <w:rPr>
          <w:sz w:val="19"/>
          <w:szCs w:val="19"/>
          <w:lang w:val="sl-SI"/>
        </w:rPr>
      </w:pPr>
    </w:p>
    <w:p w14:paraId="204083D9"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Enotni trg temelji na </w:t>
      </w:r>
      <w:r w:rsidRPr="00F523EC">
        <w:rPr>
          <w:rFonts w:ascii="Arial" w:eastAsia="Arial" w:hAnsi="Arial" w:cs="Arial"/>
          <w:b/>
          <w:spacing w:val="1"/>
          <w:sz w:val="22"/>
          <w:szCs w:val="22"/>
          <w:lang w:val="sl-SI"/>
        </w:rPr>
        <w:t>štirih temeljnih svoboščinah: prostem pretoku blaga, storitev, ljudi in kapitala</w:t>
      </w:r>
      <w:r w:rsidRPr="00F523EC">
        <w:rPr>
          <w:rFonts w:ascii="Arial" w:eastAsia="Arial" w:hAnsi="Arial" w:cs="Arial"/>
          <w:sz w:val="22"/>
          <w:szCs w:val="22"/>
          <w:lang w:val="sl-SI"/>
        </w:rPr>
        <w:t xml:space="preserve">. Ti temelji so imeli ključno vlogo pri krepitvi konkurence, spodbujanju blaginje, brisanju meja in oblikovanju enotne evropske identitete, saj so omogočali okolje, v katerem bi lahko gospodarske in osebne dejavnosti uspevale brez omejitev nacionalnih meja. Vendar glede na izzive in priložnosti 21. stoletja te štiri svoboščine, čeprav so še vedno ključne, ne zadostujejo za izkoriščanje celotnega potenciala Evropske unije na področju svetovnih inovacij in gospodarstva, ki temelji na znanju. Tako </w:t>
      </w:r>
      <w:r w:rsidRPr="00F523EC">
        <w:rPr>
          <w:rFonts w:ascii="Arial" w:eastAsia="Arial" w:hAnsi="Arial" w:cs="Arial"/>
          <w:b/>
          <w:sz w:val="22"/>
          <w:szCs w:val="22"/>
          <w:lang w:val="sl-SI"/>
        </w:rPr>
        <w:t>se kot nujna razširitev vzpostavljenega okvira predlaga, da se prejšnjim</w:t>
      </w:r>
      <w:r w:rsidRPr="00F523EC">
        <w:rPr>
          <w:rFonts w:ascii="Arial" w:eastAsia="Arial" w:hAnsi="Arial" w:cs="Arial"/>
          <w:sz w:val="22"/>
          <w:szCs w:val="22"/>
          <w:lang w:val="sl-SI"/>
        </w:rPr>
        <w:t xml:space="preserve"> doda peta svoboščina iz naslova XIX PDEU.</w:t>
      </w:r>
    </w:p>
    <w:p w14:paraId="660EEB7B" w14:textId="77777777" w:rsidR="00246AF1" w:rsidRPr="00F523EC" w:rsidRDefault="00246AF1">
      <w:pPr>
        <w:spacing w:before="8" w:line="180" w:lineRule="exact"/>
        <w:rPr>
          <w:sz w:val="19"/>
          <w:szCs w:val="19"/>
          <w:lang w:val="sl-SI"/>
        </w:rPr>
      </w:pPr>
    </w:p>
    <w:p w14:paraId="656CAABE" w14:textId="77777777" w:rsidR="00246AF1" w:rsidRPr="00F523EC" w:rsidRDefault="00150551">
      <w:pPr>
        <w:ind w:left="100" w:right="78"/>
        <w:jc w:val="both"/>
        <w:rPr>
          <w:rFonts w:ascii="Arial" w:eastAsia="Arial" w:hAnsi="Arial" w:cs="Arial"/>
          <w:sz w:val="22"/>
          <w:szCs w:val="22"/>
          <w:lang w:val="sl-SI"/>
        </w:rPr>
        <w:sectPr w:rsidR="00246AF1" w:rsidRPr="00F523EC">
          <w:footerReference w:type="default" r:id="rId24"/>
          <w:pgSz w:w="11920" w:h="16840"/>
          <w:pgMar w:top="1480" w:right="1320" w:bottom="280" w:left="1340" w:header="0" w:footer="1445" w:gutter="0"/>
          <w:pgNumType w:start="19"/>
          <w:cols w:space="708"/>
        </w:sectPr>
      </w:pPr>
      <w:r w:rsidRPr="00F523EC">
        <w:rPr>
          <w:rFonts w:ascii="Arial" w:eastAsia="Arial" w:hAnsi="Arial" w:cs="Arial"/>
          <w:sz w:val="22"/>
          <w:szCs w:val="22"/>
          <w:lang w:val="sl-SI"/>
        </w:rPr>
        <w:t xml:space="preserve">Ta peta svoboščina bi morala zajemati več področij, med katerimi so </w:t>
      </w:r>
      <w:r w:rsidRPr="00F523EC">
        <w:rPr>
          <w:rFonts w:ascii="Arial" w:eastAsia="Arial" w:hAnsi="Arial" w:cs="Arial"/>
          <w:b/>
          <w:sz w:val="22"/>
          <w:szCs w:val="22"/>
          <w:lang w:val="sl-SI"/>
        </w:rPr>
        <w:t>raziskave, inovacije, podatki, kompetence, znanje in izobraževanje</w:t>
      </w:r>
      <w:r w:rsidRPr="00F523EC">
        <w:rPr>
          <w:rFonts w:ascii="Arial" w:eastAsia="Arial" w:hAnsi="Arial" w:cs="Arial"/>
          <w:sz w:val="22"/>
          <w:szCs w:val="22"/>
          <w:lang w:val="sl-SI"/>
        </w:rPr>
        <w:t xml:space="preserve">. Vključitev pete svoboščine v okvir enotnega trga krepi njeno vlogo temelja evropskega povezovanja. Obstoječe razpršeno znanje, razdrobljenost in razlike bi se spremenilo v enotne priložnosti za </w:t>
      </w:r>
      <w:r w:rsidRPr="00F523EC">
        <w:rPr>
          <w:rFonts w:ascii="Arial" w:eastAsia="Arial" w:hAnsi="Arial" w:cs="Arial"/>
          <w:b/>
          <w:sz w:val="22"/>
          <w:szCs w:val="22"/>
          <w:lang w:val="sl-SI"/>
        </w:rPr>
        <w:t>rast, inovacije in vključevanje</w:t>
      </w:r>
      <w:r w:rsidRPr="00F523EC">
        <w:rPr>
          <w:rFonts w:ascii="Arial" w:eastAsia="Arial" w:hAnsi="Arial" w:cs="Arial"/>
          <w:sz w:val="22"/>
          <w:szCs w:val="22"/>
          <w:lang w:val="sl-SI"/>
        </w:rPr>
        <w:t>. Konkurenčno okolje za pionirske raziskave in nove poslovne modele, ki spodbujajo naložbe v nove tehnologije, je bistveno za čim večjo delitev javnega interesa in omejitev koncentracije zasebne vrednosti podatkov</w:t>
      </w:r>
    </w:p>
    <w:p w14:paraId="14DF2BCB" w14:textId="77777777" w:rsidR="00246AF1" w:rsidRPr="00F523EC" w:rsidRDefault="00150551">
      <w:pPr>
        <w:spacing w:before="67"/>
        <w:ind w:left="100" w:right="77"/>
        <w:jc w:val="both"/>
        <w:rPr>
          <w:rFonts w:ascii="Arial" w:eastAsia="Arial" w:hAnsi="Arial" w:cs="Arial"/>
          <w:sz w:val="22"/>
          <w:szCs w:val="22"/>
          <w:lang w:val="sl-SI"/>
        </w:rPr>
      </w:pPr>
      <w:r w:rsidRPr="00F523EC">
        <w:rPr>
          <w:rFonts w:ascii="Arial" w:eastAsia="Arial" w:hAnsi="Arial" w:cs="Arial"/>
          <w:sz w:val="22"/>
          <w:szCs w:val="22"/>
          <w:lang w:val="sl-SI"/>
        </w:rPr>
        <w:lastRenderedPageBreak/>
        <w:t xml:space="preserve">zbiranje in profiliranje. Zato peta svoboščina presega zgolj olajšanje pretoka rezultatov raziskav in inovacij; bistveno  vključuje </w:t>
      </w:r>
      <w:r w:rsidRPr="00F523EC">
        <w:rPr>
          <w:rFonts w:ascii="Arial" w:eastAsia="Arial" w:hAnsi="Arial" w:cs="Arial"/>
          <w:b/>
          <w:sz w:val="22"/>
          <w:szCs w:val="22"/>
          <w:lang w:val="sl-SI"/>
        </w:rPr>
        <w:t>vključevanje gonil raziskav in inovacij v jedro enotnega trga</w:t>
      </w:r>
      <w:r w:rsidRPr="00F523EC">
        <w:rPr>
          <w:rFonts w:ascii="Arial" w:eastAsia="Arial" w:hAnsi="Arial" w:cs="Arial"/>
          <w:sz w:val="22"/>
          <w:szCs w:val="22"/>
          <w:lang w:val="sl-SI"/>
        </w:rPr>
        <w:t xml:space="preserve">, s čimer se spodbuja ekosistem, v katerem širjenje znanja spodbuja gospodarsko vitalnost, družbeni napredek in kulturno razsvetljenje. V tem okviru bo EU primernejša, da se uveljavi ne le kot vodilna v svetu pri določanju etičnih standardov za inovacije in širjenje znanja, temveč  tudi </w:t>
      </w:r>
      <w:r w:rsidRPr="00F523EC">
        <w:rPr>
          <w:rFonts w:ascii="Arial" w:eastAsia="Arial" w:hAnsi="Arial" w:cs="Arial"/>
          <w:b/>
          <w:sz w:val="22"/>
          <w:szCs w:val="22"/>
          <w:lang w:val="sl-SI"/>
        </w:rPr>
        <w:t xml:space="preserve">kot ustvarjalka in ustvarjalka novih tehnologij </w:t>
      </w:r>
      <w:r w:rsidRPr="00F523EC">
        <w:rPr>
          <w:rFonts w:ascii="Arial" w:eastAsia="Arial" w:hAnsi="Arial" w:cs="Arial"/>
          <w:sz w:val="22"/>
          <w:szCs w:val="22"/>
          <w:lang w:val="sl-SI"/>
        </w:rPr>
        <w:t>– in njihovih evolucijskih vzorcev – razvitih in uporabljenih na način, ki najbolj spoštuje svobodo, zasebnost, varnost in koristi.</w:t>
      </w:r>
    </w:p>
    <w:p w14:paraId="509FCC62" w14:textId="77777777" w:rsidR="00246AF1" w:rsidRPr="00F523EC" w:rsidRDefault="00246AF1">
      <w:pPr>
        <w:spacing w:before="8" w:line="180" w:lineRule="exact"/>
        <w:rPr>
          <w:sz w:val="19"/>
          <w:szCs w:val="19"/>
          <w:lang w:val="sl-SI"/>
        </w:rPr>
      </w:pPr>
    </w:p>
    <w:p w14:paraId="1D70A9F0"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color w:val="0D0D0D"/>
          <w:spacing w:val="1"/>
          <w:sz w:val="22"/>
          <w:szCs w:val="22"/>
          <w:lang w:val="sl-SI"/>
        </w:rPr>
        <w:t xml:space="preserve">Operacionalizacija pete svoboščine zahteva večplasten pristop, ki zajema politične pobude, izboljšave infrastrukture, okvire sodelovanja in neomajno zavezanost spodbujanju inovacij, odprte znanosti in digitalne pismenosti. To poročilo določa navdih in konkretne predloge, ki jih je treba preučiti. Med prvimi vodilnimi pobudami bi morala naslednja Evropska komisija v posvetovanju z vsemi institucijami EU in državami članicami pripraviti </w:t>
      </w:r>
      <w:r w:rsidRPr="00F523EC">
        <w:rPr>
          <w:rFonts w:ascii="Arial" w:eastAsia="Arial" w:hAnsi="Arial" w:cs="Arial"/>
          <w:b/>
          <w:color w:val="0D0D0D"/>
          <w:sz w:val="22"/>
          <w:szCs w:val="22"/>
          <w:lang w:val="sl-SI"/>
        </w:rPr>
        <w:t xml:space="preserve">celovit in ambiciozen akcijski načrt za uresničitev in izvajanje pete </w:t>
      </w:r>
      <w:r w:rsidRPr="00F523EC">
        <w:rPr>
          <w:rFonts w:ascii="Arial" w:eastAsia="Arial" w:hAnsi="Arial" w:cs="Arial"/>
          <w:color w:val="0D0D0D"/>
          <w:sz w:val="22"/>
          <w:szCs w:val="22"/>
          <w:lang w:val="sl-SI"/>
        </w:rPr>
        <w:t>svoboščine.</w:t>
      </w:r>
    </w:p>
    <w:p w14:paraId="063429F8" w14:textId="77777777" w:rsidR="00246AF1" w:rsidRPr="00F523EC" w:rsidRDefault="00246AF1">
      <w:pPr>
        <w:spacing w:before="3" w:line="260" w:lineRule="exact"/>
        <w:rPr>
          <w:sz w:val="26"/>
          <w:szCs w:val="26"/>
          <w:lang w:val="sl-SI"/>
        </w:rPr>
      </w:pPr>
    </w:p>
    <w:p w14:paraId="1A3AB10A" w14:textId="77777777" w:rsidR="00246AF1" w:rsidRPr="00F523EC" w:rsidRDefault="00150551">
      <w:pPr>
        <w:ind w:left="100" w:right="3398"/>
        <w:jc w:val="both"/>
        <w:rPr>
          <w:sz w:val="30"/>
          <w:szCs w:val="30"/>
          <w:lang w:val="sl-SI"/>
        </w:rPr>
      </w:pPr>
      <w:r w:rsidRPr="00F523EC">
        <w:rPr>
          <w:b/>
          <w:color w:val="37708E"/>
          <w:sz w:val="30"/>
          <w:szCs w:val="30"/>
          <w:lang w:val="sl-SI"/>
        </w:rPr>
        <w:t xml:space="preserve"> </w:t>
      </w:r>
      <w:r w:rsidRPr="00F523EC">
        <w:rPr>
          <w:b/>
          <w:color w:val="37708E"/>
          <w:w w:val="126"/>
          <w:sz w:val="30"/>
          <w:szCs w:val="30"/>
          <w:lang w:val="sl-SI"/>
        </w:rPr>
        <w:t xml:space="preserve">Pot </w:t>
      </w:r>
      <w:r w:rsidRPr="00F523EC">
        <w:rPr>
          <w:b/>
          <w:color w:val="37708E"/>
          <w:w w:val="119"/>
          <w:sz w:val="30"/>
          <w:szCs w:val="30"/>
          <w:lang w:val="sl-SI"/>
        </w:rPr>
        <w:t xml:space="preserve">naprej </w:t>
      </w:r>
      <w:r w:rsidRPr="00F523EC">
        <w:rPr>
          <w:b/>
          <w:color w:val="37708E"/>
          <w:sz w:val="30"/>
          <w:szCs w:val="30"/>
          <w:lang w:val="sl-SI"/>
        </w:rPr>
        <w:t xml:space="preserve">za </w:t>
      </w:r>
      <w:r w:rsidRPr="00F523EC">
        <w:rPr>
          <w:b/>
          <w:color w:val="37708E"/>
          <w:w w:val="127"/>
          <w:sz w:val="30"/>
          <w:szCs w:val="30"/>
          <w:lang w:val="sl-SI"/>
        </w:rPr>
        <w:t xml:space="preserve">peto </w:t>
      </w:r>
      <w:r w:rsidRPr="00F523EC">
        <w:rPr>
          <w:b/>
          <w:color w:val="37708E"/>
          <w:spacing w:val="-2"/>
          <w:sz w:val="30"/>
          <w:szCs w:val="30"/>
          <w:lang w:val="sl-SI"/>
        </w:rPr>
        <w:t>svoboščino</w:t>
      </w:r>
      <w:r w:rsidRPr="00F523EC">
        <w:rPr>
          <w:b/>
          <w:color w:val="37708E"/>
          <w:spacing w:val="-2"/>
          <w:w w:val="108"/>
          <w:sz w:val="30"/>
          <w:szCs w:val="30"/>
          <w:lang w:val="sl-SI"/>
        </w:rPr>
        <w:t xml:space="preserve"> </w:t>
      </w:r>
    </w:p>
    <w:p w14:paraId="58A68AF9" w14:textId="77777777" w:rsidR="00246AF1" w:rsidRPr="00F523EC" w:rsidRDefault="00246AF1">
      <w:pPr>
        <w:spacing w:before="8" w:line="180" w:lineRule="exact"/>
        <w:rPr>
          <w:sz w:val="19"/>
          <w:szCs w:val="19"/>
          <w:lang w:val="sl-SI"/>
        </w:rPr>
      </w:pPr>
    </w:p>
    <w:p w14:paraId="082E5118" w14:textId="77777777" w:rsidR="00246AF1" w:rsidRPr="00F523EC" w:rsidRDefault="00246AF1">
      <w:pPr>
        <w:spacing w:line="200" w:lineRule="exact"/>
        <w:rPr>
          <w:lang w:val="sl-SI"/>
        </w:rPr>
      </w:pPr>
    </w:p>
    <w:p w14:paraId="73E9C900"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color w:val="0D0D0D"/>
          <w:sz w:val="22"/>
          <w:szCs w:val="22"/>
          <w:lang w:val="sl-SI"/>
        </w:rPr>
        <w:t xml:space="preserve">Kolektivna inteligenca enaindvajsetega stoletja, ki združuje znanje in veščine ljudi, nove oblike podatkov, izkoriščanje moči tehnologije, ima neizkoriščen potencial za preoblikovanje načina razumevanja in delovanja v prihodnosti. Za dosego tega cilja je nujno spodbujati inovacije in razvoj vodilnih </w:t>
      </w:r>
      <w:r w:rsidRPr="00F523EC">
        <w:rPr>
          <w:rFonts w:ascii="Arial" w:eastAsia="Arial" w:hAnsi="Arial" w:cs="Arial"/>
          <w:b/>
          <w:color w:val="0D0D0D"/>
          <w:spacing w:val="1"/>
          <w:sz w:val="22"/>
          <w:szCs w:val="22"/>
          <w:lang w:val="sl-SI"/>
        </w:rPr>
        <w:t xml:space="preserve">industrijskih ekosistemov, ki </w:t>
      </w:r>
      <w:r w:rsidRPr="00F523EC">
        <w:rPr>
          <w:rFonts w:ascii="Arial" w:eastAsia="Arial" w:hAnsi="Arial" w:cs="Arial"/>
          <w:color w:val="0D0D0D"/>
          <w:sz w:val="22"/>
          <w:szCs w:val="22"/>
          <w:lang w:val="sl-SI"/>
        </w:rPr>
        <w:t xml:space="preserve">so sposobni proizvajati entitete svetovnega pomena v Evropi. Vzpostavitev </w:t>
      </w:r>
      <w:r w:rsidRPr="00F523EC">
        <w:rPr>
          <w:rFonts w:ascii="Arial" w:eastAsia="Arial" w:hAnsi="Arial" w:cs="Arial"/>
          <w:b/>
          <w:color w:val="0D0D0D"/>
          <w:sz w:val="22"/>
          <w:szCs w:val="22"/>
          <w:lang w:val="sl-SI"/>
        </w:rPr>
        <w:t xml:space="preserve">močne evropske tehnološke infrastrukture </w:t>
      </w:r>
      <w:r w:rsidRPr="00F523EC">
        <w:rPr>
          <w:rFonts w:ascii="Arial" w:eastAsia="Arial" w:hAnsi="Arial" w:cs="Arial"/>
          <w:color w:val="0D0D0D"/>
          <w:sz w:val="22"/>
          <w:szCs w:val="22"/>
          <w:lang w:val="sl-SI"/>
        </w:rPr>
        <w:t xml:space="preserve">predstavlja strateški izziv, ki zahteva spremembo upravljanja. To vključuje podelitev večje pristojnosti kolektivni industrijski politiki na evropski ravni, ki presega nacionalne meje. Nujno je treba izvajati evropske strategije, za katere sta značilna dokončna vizija in centralizirano usklajevanje, ki lahko pritegnejo znatne zasebne naložbe. Brez </w:t>
      </w:r>
      <w:r w:rsidRPr="00F523EC">
        <w:rPr>
          <w:rFonts w:ascii="Arial" w:eastAsia="Arial" w:hAnsi="Arial" w:cs="Arial"/>
          <w:b/>
          <w:color w:val="0D0D0D"/>
          <w:spacing w:val="-3"/>
          <w:sz w:val="22"/>
          <w:szCs w:val="22"/>
          <w:lang w:val="sl-SI"/>
        </w:rPr>
        <w:t>prisotnosti pomembnih evropskih tehnoloških korporacij</w:t>
      </w:r>
      <w:r w:rsidRPr="00F523EC">
        <w:rPr>
          <w:rFonts w:ascii="Arial" w:eastAsia="Arial" w:hAnsi="Arial" w:cs="Arial"/>
          <w:color w:val="0D0D0D"/>
          <w:sz w:val="22"/>
          <w:szCs w:val="22"/>
          <w:lang w:val="sl-SI"/>
        </w:rPr>
        <w:t xml:space="preserve"> bo Evropa še naprej dovzetna za kibernetske grožnje, dezinformacijske kampanje in morebitne vojaške spopade.</w:t>
      </w:r>
    </w:p>
    <w:p w14:paraId="6AD1098C" w14:textId="77777777" w:rsidR="00246AF1" w:rsidRPr="00F523EC" w:rsidRDefault="00246AF1">
      <w:pPr>
        <w:spacing w:before="8" w:line="180" w:lineRule="exact"/>
        <w:rPr>
          <w:sz w:val="19"/>
          <w:szCs w:val="19"/>
          <w:lang w:val="sl-SI"/>
        </w:rPr>
      </w:pPr>
    </w:p>
    <w:p w14:paraId="70682622"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color w:val="0D0D0D"/>
          <w:sz w:val="22"/>
          <w:szCs w:val="22"/>
          <w:lang w:val="sl-SI"/>
        </w:rPr>
        <w:t xml:space="preserve">Osrednji steber te strategije je vzpostavitev </w:t>
      </w:r>
      <w:r w:rsidRPr="00F523EC">
        <w:rPr>
          <w:rFonts w:ascii="Arial" w:eastAsia="Arial" w:hAnsi="Arial" w:cs="Arial"/>
          <w:b/>
          <w:color w:val="0D0D0D"/>
          <w:sz w:val="22"/>
          <w:szCs w:val="22"/>
          <w:lang w:val="sl-SI"/>
        </w:rPr>
        <w:t xml:space="preserve">evropske zbirke znanja </w:t>
      </w:r>
      <w:r w:rsidRPr="00F523EC">
        <w:rPr>
          <w:rFonts w:ascii="Arial" w:eastAsia="Arial" w:hAnsi="Arial" w:cs="Arial"/>
          <w:color w:val="0D0D0D"/>
          <w:sz w:val="22"/>
          <w:szCs w:val="22"/>
          <w:lang w:val="sl-SI"/>
        </w:rPr>
        <w:t xml:space="preserve">– centralizirane, digitalne platforme, ki omogoča dostop do javno financiranih raziskav, podatkovnih nizov in izobraževalnih virov. To državljanom, raziskovalcem in podjetjem omogoča, da izkoristijo bogato znanje za inovacije in družbeni napredek. Za odpravo ovir za izmenjavo znanja mora EU </w:t>
      </w:r>
      <w:r w:rsidRPr="00F523EC">
        <w:rPr>
          <w:rFonts w:ascii="Arial" w:eastAsia="Arial" w:hAnsi="Arial" w:cs="Arial"/>
          <w:b/>
          <w:color w:val="0D0D0D"/>
          <w:sz w:val="22"/>
          <w:szCs w:val="22"/>
          <w:lang w:val="sl-SI"/>
        </w:rPr>
        <w:t>uskladiti mehanizme čezmejnega pretoka podatkov</w:t>
      </w:r>
      <w:r w:rsidRPr="00F523EC">
        <w:rPr>
          <w:rFonts w:ascii="Arial" w:eastAsia="Arial" w:hAnsi="Arial" w:cs="Arial"/>
          <w:color w:val="0D0D0D"/>
          <w:sz w:val="22"/>
          <w:szCs w:val="22"/>
          <w:lang w:val="sl-SI"/>
        </w:rPr>
        <w:t xml:space="preserve">, zlasti predpise o interoperabilnosti in varstvu podatkov, ter vlagati v trdno digitalno infrastrukturo. To olajšuje varen in učinkovit prenos neosebnih podatkov, ki so bistveni za raziskave in inovacije v EU, podpira </w:t>
      </w:r>
      <w:r w:rsidRPr="00F523EC">
        <w:rPr>
          <w:rFonts w:ascii="Arial" w:eastAsia="Arial" w:hAnsi="Arial" w:cs="Arial"/>
          <w:b/>
          <w:color w:val="0D0D0D"/>
          <w:sz w:val="22"/>
          <w:szCs w:val="22"/>
          <w:lang w:val="sl-SI"/>
        </w:rPr>
        <w:t xml:space="preserve">razvoj evropskih podatkovnih prostorov v ključnih sektorjih </w:t>
      </w:r>
      <w:r w:rsidRPr="00F523EC">
        <w:rPr>
          <w:rFonts w:ascii="Arial" w:eastAsia="Arial" w:hAnsi="Arial" w:cs="Arial"/>
          <w:color w:val="0D0D0D"/>
          <w:sz w:val="22"/>
          <w:szCs w:val="22"/>
          <w:lang w:val="sl-SI"/>
        </w:rPr>
        <w:t>– poglavje o zdravju bo osredotočeno na evropski prostor zdravstvenih podatkov (EHDS) – za spodbujanje izmenjave in uporabe podatkov v korist gospodarstva in družbe ter krepitev kibernetske varnosti s predpisi,  standarde in prakse, ki ščitijo kritično infrastrukturo in podatke državljanov.</w:t>
      </w:r>
    </w:p>
    <w:p w14:paraId="668BE44E" w14:textId="77777777" w:rsidR="00246AF1" w:rsidRPr="00F523EC" w:rsidRDefault="00246AF1">
      <w:pPr>
        <w:spacing w:before="8" w:line="180" w:lineRule="exact"/>
        <w:rPr>
          <w:sz w:val="19"/>
          <w:szCs w:val="19"/>
          <w:lang w:val="sl-SI"/>
        </w:rPr>
      </w:pPr>
    </w:p>
    <w:p w14:paraId="1FC26B37" w14:textId="77777777" w:rsidR="00246AF1" w:rsidRPr="00F523EC" w:rsidRDefault="00150551">
      <w:pPr>
        <w:ind w:left="100" w:right="77"/>
        <w:jc w:val="both"/>
        <w:rPr>
          <w:rFonts w:ascii="Arial" w:eastAsia="Arial" w:hAnsi="Arial" w:cs="Arial"/>
          <w:sz w:val="22"/>
          <w:szCs w:val="22"/>
          <w:lang w:val="sl-SI"/>
        </w:rPr>
        <w:sectPr w:rsidR="00246AF1" w:rsidRPr="00F523EC">
          <w:pgSz w:w="11920" w:h="16840"/>
          <w:pgMar w:top="1360" w:right="1320" w:bottom="280" w:left="1340" w:header="0" w:footer="1445" w:gutter="0"/>
          <w:cols w:space="708"/>
        </w:sectPr>
      </w:pPr>
      <w:r w:rsidRPr="00F523EC">
        <w:rPr>
          <w:rFonts w:ascii="Arial" w:eastAsia="Arial" w:hAnsi="Arial" w:cs="Arial"/>
          <w:color w:val="0D0D0D"/>
          <w:sz w:val="22"/>
          <w:szCs w:val="22"/>
          <w:lang w:val="sl-SI"/>
        </w:rPr>
        <w:t xml:space="preserve">Da bi pospešila inovacije, se spopadla z družbenimi izzivi in okrepila evropsko konkurenčnost, mora EU dejavno spodbujati </w:t>
      </w:r>
      <w:r w:rsidRPr="00F523EC">
        <w:rPr>
          <w:rFonts w:ascii="Arial" w:eastAsia="Arial" w:hAnsi="Arial" w:cs="Arial"/>
          <w:b/>
          <w:color w:val="0D0D0D"/>
          <w:sz w:val="22"/>
          <w:szCs w:val="22"/>
          <w:lang w:val="sl-SI"/>
        </w:rPr>
        <w:t xml:space="preserve">javno-zasebna partnerstva </w:t>
      </w:r>
      <w:r w:rsidRPr="00F523EC">
        <w:rPr>
          <w:rFonts w:ascii="Arial" w:eastAsia="Arial" w:hAnsi="Arial" w:cs="Arial"/>
          <w:color w:val="0D0D0D"/>
          <w:spacing w:val="-1"/>
          <w:sz w:val="22"/>
          <w:szCs w:val="22"/>
          <w:lang w:val="sl-SI"/>
        </w:rPr>
        <w:t xml:space="preserve">na strateških področjih, osredotočenih na izmenjavo znanja in uvajanje inovacij, s ciljno usmerjeno podporo </w:t>
      </w:r>
      <w:r w:rsidRPr="00F523EC">
        <w:rPr>
          <w:rFonts w:ascii="Arial" w:eastAsia="Arial" w:hAnsi="Arial" w:cs="Arial"/>
          <w:b/>
          <w:color w:val="0D0D0D"/>
          <w:spacing w:val="1"/>
          <w:sz w:val="22"/>
          <w:szCs w:val="22"/>
          <w:lang w:val="sl-SI"/>
        </w:rPr>
        <w:t>za MSP in zagonska podjetja</w:t>
      </w:r>
      <w:r w:rsidRPr="00F523EC">
        <w:rPr>
          <w:rFonts w:ascii="Arial" w:eastAsia="Arial" w:hAnsi="Arial" w:cs="Arial"/>
          <w:color w:val="0D0D0D"/>
          <w:sz w:val="22"/>
          <w:szCs w:val="22"/>
          <w:lang w:val="sl-SI"/>
        </w:rPr>
        <w:t>. Potreben je celovit okvir odprte znanosti, ki bo raziskovalce spodbudil k odprtemu dostopu do njihovega dela, hkrati pa spodbujal izmenjavo podatkov in sodelovanje. Etične razsežnosti umetne inteligence in uporabe velepodatkov morajo biti v središču tega okvira, da se zagotovi odgovoren tehnološki napredek.</w:t>
      </w:r>
    </w:p>
    <w:p w14:paraId="0097DF85" w14:textId="77777777" w:rsidR="00246AF1" w:rsidRPr="00F523EC" w:rsidRDefault="00150551">
      <w:pPr>
        <w:spacing w:before="67"/>
        <w:ind w:left="100" w:right="79"/>
        <w:jc w:val="both"/>
        <w:rPr>
          <w:rFonts w:ascii="Arial" w:eastAsia="Arial" w:hAnsi="Arial" w:cs="Arial"/>
          <w:sz w:val="22"/>
          <w:szCs w:val="22"/>
          <w:lang w:val="sl-SI"/>
        </w:rPr>
      </w:pPr>
      <w:r w:rsidRPr="00F523EC">
        <w:rPr>
          <w:rFonts w:ascii="Arial" w:eastAsia="Arial" w:hAnsi="Arial" w:cs="Arial"/>
          <w:color w:val="0D0D0D"/>
          <w:sz w:val="22"/>
          <w:szCs w:val="22"/>
          <w:lang w:val="sl-SI"/>
        </w:rPr>
        <w:lastRenderedPageBreak/>
        <w:t xml:space="preserve">Za povečanje mobilnosti raziskovalcev in inovatorjev </w:t>
      </w:r>
      <w:r w:rsidRPr="00F523EC">
        <w:rPr>
          <w:rFonts w:ascii="Arial" w:eastAsia="Arial" w:hAnsi="Arial" w:cs="Arial"/>
          <w:b/>
          <w:color w:val="0D0D0D"/>
          <w:sz w:val="22"/>
          <w:szCs w:val="22"/>
          <w:lang w:val="sl-SI"/>
        </w:rPr>
        <w:t>je treba razširiti uveljavljene programe, kot so dejavnosti Marie Skłodowske-Curie</w:t>
      </w:r>
      <w:r w:rsidRPr="00F523EC">
        <w:rPr>
          <w:rFonts w:ascii="Arial" w:eastAsia="Arial" w:hAnsi="Arial" w:cs="Arial"/>
          <w:color w:val="0D0D0D"/>
          <w:sz w:val="22"/>
          <w:szCs w:val="22"/>
          <w:lang w:val="sl-SI"/>
        </w:rPr>
        <w:t xml:space="preserve">. To bogati evropsko raziskovalno okolje, spodbuja izmenjavo znanja in je ključno za vzpostavitev resnično povezanega evropskega raziskovalnega prostora. </w:t>
      </w:r>
      <w:r w:rsidRPr="00F523EC">
        <w:rPr>
          <w:rFonts w:ascii="Arial" w:eastAsia="Arial" w:hAnsi="Arial" w:cs="Arial"/>
          <w:b/>
          <w:color w:val="0D0D0D"/>
          <w:spacing w:val="-1"/>
          <w:sz w:val="22"/>
          <w:szCs w:val="22"/>
          <w:lang w:val="sl-SI"/>
        </w:rPr>
        <w:t xml:space="preserve">Ohranjanje talentov </w:t>
      </w:r>
      <w:r w:rsidRPr="00F523EC">
        <w:rPr>
          <w:rFonts w:ascii="Arial" w:eastAsia="Arial" w:hAnsi="Arial" w:cs="Arial"/>
          <w:color w:val="0D0D0D"/>
          <w:spacing w:val="-1"/>
          <w:sz w:val="22"/>
          <w:szCs w:val="22"/>
          <w:lang w:val="sl-SI"/>
        </w:rPr>
        <w:t>je ključnega pomena za evropsko gospodarsko odpornost, inovacijsko zmogljivost, strateško neodvisnost in družbeno blaginjo ter bi moralo biti ena najnujnejših prednostnih nalog.</w:t>
      </w:r>
    </w:p>
    <w:p w14:paraId="5D66B02E" w14:textId="77777777" w:rsidR="00246AF1" w:rsidRPr="00F523EC" w:rsidRDefault="00246AF1">
      <w:pPr>
        <w:spacing w:before="8" w:line="180" w:lineRule="exact"/>
        <w:rPr>
          <w:sz w:val="19"/>
          <w:szCs w:val="19"/>
          <w:lang w:val="sl-SI"/>
        </w:rPr>
      </w:pPr>
    </w:p>
    <w:p w14:paraId="4781BDC3" w14:textId="77777777" w:rsidR="00246AF1" w:rsidRPr="00F523EC" w:rsidRDefault="00150551">
      <w:pPr>
        <w:ind w:left="100" w:right="75"/>
        <w:jc w:val="both"/>
        <w:rPr>
          <w:rFonts w:ascii="Arial" w:eastAsia="Arial" w:hAnsi="Arial" w:cs="Arial"/>
          <w:sz w:val="22"/>
          <w:szCs w:val="22"/>
          <w:lang w:val="sl-SI"/>
        </w:rPr>
      </w:pPr>
      <w:r w:rsidRPr="00F523EC">
        <w:rPr>
          <w:rFonts w:ascii="Arial" w:eastAsia="Arial" w:hAnsi="Arial" w:cs="Arial"/>
          <w:color w:val="0D0D0D"/>
          <w:spacing w:val="-1"/>
          <w:sz w:val="22"/>
          <w:szCs w:val="22"/>
          <w:lang w:val="sl-SI"/>
        </w:rPr>
        <w:t xml:space="preserve">Vseevropski programi, namenjeni </w:t>
      </w:r>
      <w:r w:rsidRPr="00F523EC">
        <w:rPr>
          <w:rFonts w:ascii="Arial" w:eastAsia="Arial" w:hAnsi="Arial" w:cs="Arial"/>
          <w:b/>
          <w:color w:val="0D0D0D"/>
          <w:sz w:val="22"/>
          <w:szCs w:val="22"/>
          <w:lang w:val="sl-SI"/>
        </w:rPr>
        <w:t>izboljšanju digitalnih spretnosti in pismenosti</w:t>
      </w:r>
      <w:r w:rsidRPr="00F523EC">
        <w:rPr>
          <w:rFonts w:ascii="Arial" w:eastAsia="Arial" w:hAnsi="Arial" w:cs="Arial"/>
          <w:color w:val="0D0D0D"/>
          <w:sz w:val="22"/>
          <w:szCs w:val="22"/>
          <w:lang w:val="sl-SI"/>
        </w:rPr>
        <w:t>, so nujni za opolnomočenje državljanov, da polno sodelujejo v gospodarstvu znanja. Poleg tega ima EU vodilno vlogo v svetu, saj se zavzema za mednarodne standarde za izmenjavo znanja, spodbuja sodelovanje po vsem svetu in spodbuja načela odprte znanosti. Za nenehno izboljševanje in izboljševanje izvajanja pete svoboščine je treba vzpostaviti trdne kazalnike in mehanizme spremljanja. Te bi morale spremljati dejavnike, kot so rezultati inovacij, vpliv raziskav, gospodarske koristi in družbena blaginja.</w:t>
      </w:r>
    </w:p>
    <w:p w14:paraId="5759BA1B" w14:textId="77777777" w:rsidR="00246AF1" w:rsidRPr="00F523EC" w:rsidRDefault="00246AF1">
      <w:pPr>
        <w:spacing w:before="8" w:line="180" w:lineRule="exact"/>
        <w:rPr>
          <w:sz w:val="19"/>
          <w:szCs w:val="19"/>
          <w:lang w:val="sl-SI"/>
        </w:rPr>
      </w:pPr>
    </w:p>
    <w:p w14:paraId="2845769A"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pacing w:val="1"/>
          <w:sz w:val="22"/>
          <w:szCs w:val="22"/>
          <w:lang w:val="sl-SI"/>
        </w:rPr>
        <w:t>Poleg tega moramo uskladiti in enotno izvajati zakone v državah članicah, poenostaviti</w:t>
      </w:r>
      <w:r w:rsidRPr="00F523EC">
        <w:rPr>
          <w:rFonts w:ascii="Arial" w:eastAsia="Arial" w:hAnsi="Arial" w:cs="Arial"/>
          <w:b/>
          <w:sz w:val="22"/>
          <w:szCs w:val="22"/>
          <w:lang w:val="sl-SI"/>
        </w:rPr>
        <w:t xml:space="preserve"> birokracijo</w:t>
      </w:r>
      <w:r w:rsidRPr="00F523EC">
        <w:rPr>
          <w:rFonts w:ascii="Arial" w:eastAsia="Arial" w:hAnsi="Arial" w:cs="Arial"/>
          <w:sz w:val="22"/>
          <w:szCs w:val="22"/>
          <w:lang w:val="sl-SI"/>
        </w:rPr>
        <w:t xml:space="preserve">, razširiti uporabo regulativnih </w:t>
      </w:r>
      <w:r w:rsidRPr="00F523EC">
        <w:rPr>
          <w:rFonts w:ascii="Arial" w:eastAsia="Arial" w:hAnsi="Arial" w:cs="Arial"/>
          <w:b/>
          <w:sz w:val="22"/>
          <w:szCs w:val="22"/>
          <w:lang w:val="sl-SI"/>
        </w:rPr>
        <w:t xml:space="preserve">peskovnikov </w:t>
      </w:r>
      <w:r w:rsidRPr="00F523EC">
        <w:rPr>
          <w:rFonts w:ascii="Arial" w:eastAsia="Arial" w:hAnsi="Arial" w:cs="Arial"/>
          <w:sz w:val="22"/>
          <w:szCs w:val="22"/>
          <w:lang w:val="sl-SI"/>
        </w:rPr>
        <w:t>in zagotoviti nediskriminatoren dostop do interneta. Ti koraki bodo ustvarili okolje, v katerem se znanje prosto pretaka.</w:t>
      </w:r>
    </w:p>
    <w:p w14:paraId="0BE3AECA" w14:textId="77777777" w:rsidR="00246AF1" w:rsidRPr="00F523EC" w:rsidRDefault="00246AF1">
      <w:pPr>
        <w:spacing w:before="7" w:line="180" w:lineRule="exact"/>
        <w:rPr>
          <w:sz w:val="19"/>
          <w:szCs w:val="19"/>
          <w:lang w:val="sl-SI"/>
        </w:rPr>
      </w:pPr>
    </w:p>
    <w:p w14:paraId="38B541BE" w14:textId="77777777" w:rsidR="00246AF1" w:rsidRPr="00F523EC" w:rsidRDefault="00150551">
      <w:pPr>
        <w:ind w:left="100" w:right="75"/>
        <w:jc w:val="both"/>
        <w:rPr>
          <w:rFonts w:ascii="Arial" w:eastAsia="Arial" w:hAnsi="Arial" w:cs="Arial"/>
          <w:sz w:val="22"/>
          <w:szCs w:val="22"/>
          <w:lang w:val="sl-SI"/>
        </w:rPr>
      </w:pPr>
      <w:r w:rsidRPr="00F523EC">
        <w:rPr>
          <w:rFonts w:ascii="Arial" w:eastAsia="Arial" w:hAnsi="Arial" w:cs="Arial"/>
          <w:color w:val="0D0D0D"/>
          <w:sz w:val="22"/>
          <w:szCs w:val="22"/>
          <w:lang w:val="sl-SI"/>
        </w:rPr>
        <w:t xml:space="preserve">Nazadnje, etični vidiki morajo biti v središču vseh politik in pobud v zvezi s peto svoboščino. To vključuje izvajanje pristopa, ki temelji na varnosti raziskav, in nadaljnji razvoj trdnih smernic za </w:t>
      </w:r>
      <w:r w:rsidRPr="00F523EC">
        <w:rPr>
          <w:rFonts w:ascii="Arial" w:eastAsia="Arial" w:hAnsi="Arial" w:cs="Arial"/>
          <w:b/>
          <w:color w:val="0D0D0D"/>
          <w:spacing w:val="-1"/>
          <w:sz w:val="22"/>
          <w:szCs w:val="22"/>
          <w:lang w:val="sl-SI"/>
        </w:rPr>
        <w:t xml:space="preserve">odgovorne raziskave in inovacije </w:t>
      </w:r>
      <w:r w:rsidRPr="00F523EC">
        <w:rPr>
          <w:rFonts w:ascii="Arial" w:eastAsia="Arial" w:hAnsi="Arial" w:cs="Arial"/>
          <w:color w:val="0D0D0D"/>
          <w:spacing w:val="-1"/>
          <w:sz w:val="22"/>
          <w:szCs w:val="22"/>
          <w:lang w:val="sl-SI"/>
        </w:rPr>
        <w:t>, da se zagotovi, da je tehnološki napredek usklajen z družbenimi vrednotami in prispeva k javnemu dobremu. Ti ukrepi tvorijo celovito in celostno strategijo za uresničitev svobodne pete svoboščine na enotnem trgu. EU bo s sprejemanjem odprtosti, sodelovanja in socialnih inovacij opolnomočila svoje državljane, okrepila svoje raziskovalne zmogljivosti in utrdila svoj vodilni položaj v svetu v digitalni dobi.</w:t>
      </w:r>
    </w:p>
    <w:p w14:paraId="1CA7DF02" w14:textId="77777777" w:rsidR="00246AF1" w:rsidRPr="00F523EC" w:rsidRDefault="00246AF1">
      <w:pPr>
        <w:spacing w:before="4" w:line="260" w:lineRule="exact"/>
        <w:rPr>
          <w:sz w:val="26"/>
          <w:szCs w:val="26"/>
          <w:lang w:val="sl-SI"/>
        </w:rPr>
      </w:pPr>
    </w:p>
    <w:p w14:paraId="6F23000E" w14:textId="77777777" w:rsidR="00246AF1" w:rsidRPr="00F523EC" w:rsidRDefault="00150551">
      <w:pPr>
        <w:ind w:left="100" w:right="169"/>
        <w:jc w:val="both"/>
        <w:rPr>
          <w:sz w:val="30"/>
          <w:szCs w:val="30"/>
          <w:lang w:val="sl-SI"/>
        </w:rPr>
      </w:pPr>
      <w:r w:rsidRPr="00F523EC">
        <w:rPr>
          <w:b/>
          <w:color w:val="37708E"/>
          <w:sz w:val="30"/>
          <w:szCs w:val="30"/>
          <w:lang w:val="sl-SI"/>
        </w:rPr>
        <w:t xml:space="preserve">enotni </w:t>
      </w:r>
      <w:r w:rsidRPr="00F523EC">
        <w:rPr>
          <w:b/>
          <w:color w:val="37708E"/>
          <w:w w:val="115"/>
          <w:sz w:val="30"/>
          <w:szCs w:val="30"/>
          <w:lang w:val="sl-SI"/>
        </w:rPr>
        <w:t xml:space="preserve">trg </w:t>
      </w:r>
      <w:r w:rsidRPr="00F523EC">
        <w:rPr>
          <w:b/>
          <w:color w:val="37708E"/>
          <w:sz w:val="30"/>
          <w:szCs w:val="30"/>
          <w:lang w:val="sl-SI"/>
        </w:rPr>
        <w:t xml:space="preserve">za </w:t>
      </w:r>
      <w:r w:rsidRPr="00F523EC">
        <w:rPr>
          <w:b/>
          <w:color w:val="37708E"/>
          <w:w w:val="127"/>
          <w:sz w:val="30"/>
          <w:szCs w:val="30"/>
          <w:lang w:val="sl-SI"/>
        </w:rPr>
        <w:t xml:space="preserve"> </w:t>
      </w:r>
      <w:r w:rsidRPr="00F523EC">
        <w:rPr>
          <w:b/>
          <w:color w:val="37708E"/>
          <w:w w:val="90"/>
          <w:sz w:val="30"/>
          <w:szCs w:val="30"/>
          <w:lang w:val="sl-SI"/>
        </w:rPr>
        <w:t xml:space="preserve">povečanje </w:t>
      </w:r>
      <w:r w:rsidRPr="00F523EC">
        <w:rPr>
          <w:b/>
          <w:color w:val="37708E"/>
          <w:w w:val="143"/>
          <w:sz w:val="30"/>
          <w:szCs w:val="30"/>
          <w:lang w:val="sl-SI"/>
        </w:rPr>
        <w:t>potenciala EU</w:t>
      </w:r>
      <w:r w:rsidRPr="00F523EC">
        <w:rPr>
          <w:b/>
          <w:color w:val="37708E"/>
          <w:w w:val="123"/>
          <w:sz w:val="30"/>
          <w:szCs w:val="30"/>
          <w:lang w:val="sl-SI"/>
        </w:rPr>
        <w:t xml:space="preserve"> </w:t>
      </w:r>
      <w:r w:rsidRPr="00F523EC">
        <w:rPr>
          <w:b/>
          <w:color w:val="37708E"/>
          <w:sz w:val="30"/>
          <w:szCs w:val="30"/>
          <w:lang w:val="sl-SI"/>
        </w:rPr>
        <w:t xml:space="preserve">na </w:t>
      </w:r>
      <w:r w:rsidRPr="00F523EC">
        <w:rPr>
          <w:b/>
          <w:color w:val="37708E"/>
          <w:spacing w:val="1"/>
          <w:w w:val="96"/>
          <w:sz w:val="30"/>
          <w:szCs w:val="30"/>
          <w:lang w:val="sl-SI"/>
        </w:rPr>
        <w:t xml:space="preserve">področju raziskav </w:t>
      </w:r>
      <w:r w:rsidRPr="00F523EC">
        <w:rPr>
          <w:b/>
          <w:color w:val="37708E"/>
          <w:w w:val="126"/>
          <w:sz w:val="30"/>
          <w:szCs w:val="30"/>
          <w:lang w:val="sl-SI"/>
        </w:rPr>
        <w:t>in</w:t>
      </w:r>
    </w:p>
    <w:p w14:paraId="2CC5F8FF" w14:textId="77777777" w:rsidR="00246AF1" w:rsidRPr="00F523EC" w:rsidRDefault="00246AF1">
      <w:pPr>
        <w:spacing w:before="6" w:line="100" w:lineRule="exact"/>
        <w:rPr>
          <w:sz w:val="10"/>
          <w:szCs w:val="10"/>
          <w:lang w:val="sl-SI"/>
        </w:rPr>
      </w:pPr>
    </w:p>
    <w:p w14:paraId="41EE154B" w14:textId="77777777" w:rsidR="00246AF1" w:rsidRPr="00F523EC" w:rsidRDefault="00150551">
      <w:pPr>
        <w:ind w:left="100" w:right="7423"/>
        <w:jc w:val="both"/>
        <w:rPr>
          <w:sz w:val="30"/>
          <w:szCs w:val="30"/>
          <w:lang w:val="sl-SI"/>
        </w:rPr>
      </w:pPr>
      <w:r w:rsidRPr="00F523EC">
        <w:rPr>
          <w:b/>
          <w:color w:val="37708E"/>
          <w:w w:val="118"/>
          <w:sz w:val="30"/>
          <w:szCs w:val="30"/>
          <w:lang w:val="sl-SI"/>
        </w:rPr>
        <w:t>inovacija</w:t>
      </w:r>
    </w:p>
    <w:p w14:paraId="65B3C319" w14:textId="77777777" w:rsidR="00246AF1" w:rsidRPr="00F523EC" w:rsidRDefault="00246AF1">
      <w:pPr>
        <w:spacing w:before="8" w:line="180" w:lineRule="exact"/>
        <w:rPr>
          <w:sz w:val="19"/>
          <w:szCs w:val="19"/>
          <w:lang w:val="sl-SI"/>
        </w:rPr>
      </w:pPr>
    </w:p>
    <w:p w14:paraId="3C5082A7" w14:textId="77777777" w:rsidR="00246AF1" w:rsidRPr="00F523EC" w:rsidRDefault="00246AF1">
      <w:pPr>
        <w:spacing w:line="200" w:lineRule="exact"/>
        <w:rPr>
          <w:lang w:val="sl-SI"/>
        </w:rPr>
      </w:pPr>
    </w:p>
    <w:p w14:paraId="77B12212"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z w:val="22"/>
          <w:szCs w:val="22"/>
          <w:lang w:val="sl-SI"/>
        </w:rPr>
        <w:t xml:space="preserve">Peti okvir svobode je usklajen z vizijo znanstvenega napredka, ki temelji na radovednosti, ustvarjanju idej od spodaj navzgor, raziskavah, ki temeljijo na industriji in politikah ter jih urejajo neodvisni mehanizmi medsebojnih strokovnih pregledov brez zunanjih manipulacij in vpliva. Rezultat bo </w:t>
      </w:r>
      <w:r w:rsidRPr="00F523EC">
        <w:rPr>
          <w:rFonts w:ascii="Arial" w:eastAsia="Arial" w:hAnsi="Arial" w:cs="Arial"/>
          <w:b/>
          <w:sz w:val="22"/>
          <w:szCs w:val="22"/>
          <w:lang w:val="sl-SI"/>
        </w:rPr>
        <w:t>bolj inovativen, vključujoč, konkurenčen in dinamičen evropski raziskovalni prostor</w:t>
      </w:r>
      <w:r w:rsidRPr="00F523EC">
        <w:rPr>
          <w:rFonts w:ascii="Arial" w:eastAsia="Arial" w:hAnsi="Arial" w:cs="Arial"/>
          <w:sz w:val="22"/>
          <w:szCs w:val="22"/>
          <w:lang w:val="sl-SI"/>
        </w:rPr>
        <w:t>, ki bo spodbujal napredek, ki bo koristil celotni celini.</w:t>
      </w:r>
    </w:p>
    <w:p w14:paraId="617511D6" w14:textId="77777777" w:rsidR="00246AF1" w:rsidRPr="00F523EC" w:rsidRDefault="00246AF1">
      <w:pPr>
        <w:spacing w:before="6" w:line="180" w:lineRule="exact"/>
        <w:rPr>
          <w:sz w:val="19"/>
          <w:szCs w:val="19"/>
          <w:lang w:val="sl-SI"/>
        </w:rPr>
      </w:pPr>
    </w:p>
    <w:p w14:paraId="633A1DF9"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z w:val="22"/>
          <w:szCs w:val="22"/>
          <w:lang w:val="sl-SI"/>
        </w:rPr>
        <w:t xml:space="preserve">Peta svoboščina je odvisna od nemotene </w:t>
      </w:r>
      <w:r w:rsidRPr="00F523EC">
        <w:rPr>
          <w:rFonts w:ascii="Arial" w:eastAsia="Arial" w:hAnsi="Arial" w:cs="Arial"/>
          <w:b/>
          <w:sz w:val="22"/>
          <w:szCs w:val="22"/>
          <w:lang w:val="sl-SI"/>
        </w:rPr>
        <w:t>mobilnosti raziskovalcev v Evropski uniji in zunaj nje</w:t>
      </w:r>
      <w:r w:rsidRPr="00F523EC">
        <w:rPr>
          <w:rFonts w:ascii="Arial" w:eastAsia="Arial" w:hAnsi="Arial" w:cs="Arial"/>
          <w:sz w:val="22"/>
          <w:szCs w:val="22"/>
          <w:lang w:val="sl-SI"/>
        </w:rPr>
        <w:t>. Z odpravljanjem upravnih in pravnih ovir spodbujamo živahno izmenjavo strokovnega znanja in odpiramo vrata edinstvenim raziskovalnim priložnostim. Ta mobilnost je bistvena za razvoj globalno povezane, visoko usposobljene znanstvene skupnosti.</w:t>
      </w:r>
    </w:p>
    <w:p w14:paraId="479CD47D" w14:textId="77777777" w:rsidR="00246AF1" w:rsidRPr="00F523EC" w:rsidRDefault="00246AF1">
      <w:pPr>
        <w:spacing w:before="4" w:line="180" w:lineRule="exact"/>
        <w:rPr>
          <w:sz w:val="19"/>
          <w:szCs w:val="19"/>
          <w:lang w:val="sl-SI"/>
        </w:rPr>
      </w:pPr>
    </w:p>
    <w:p w14:paraId="6690A2FD" w14:textId="77777777" w:rsidR="00246AF1" w:rsidRPr="00F523EC" w:rsidRDefault="00150551">
      <w:pPr>
        <w:ind w:left="100" w:right="77"/>
        <w:jc w:val="both"/>
        <w:rPr>
          <w:rFonts w:ascii="Arial" w:eastAsia="Arial" w:hAnsi="Arial" w:cs="Arial"/>
          <w:sz w:val="22"/>
          <w:szCs w:val="22"/>
          <w:lang w:val="sl-SI"/>
        </w:rPr>
        <w:sectPr w:rsidR="00246AF1" w:rsidRPr="00F523EC">
          <w:pgSz w:w="11920" w:h="16840"/>
          <w:pgMar w:top="1360" w:right="1320" w:bottom="280" w:left="1340" w:header="0" w:footer="1445" w:gutter="0"/>
          <w:cols w:space="708"/>
        </w:sectPr>
      </w:pPr>
      <w:r w:rsidRPr="00F523EC">
        <w:rPr>
          <w:rFonts w:ascii="Arial" w:eastAsia="Arial" w:hAnsi="Arial" w:cs="Arial"/>
          <w:sz w:val="22"/>
          <w:szCs w:val="22"/>
          <w:lang w:val="sl-SI"/>
        </w:rPr>
        <w:t xml:space="preserve">Ključni steber pete svoboščine je </w:t>
      </w:r>
      <w:r w:rsidRPr="00F523EC">
        <w:rPr>
          <w:rFonts w:ascii="Arial" w:eastAsia="Arial" w:hAnsi="Arial" w:cs="Arial"/>
          <w:b/>
          <w:spacing w:val="-3"/>
          <w:sz w:val="22"/>
          <w:szCs w:val="22"/>
          <w:lang w:val="sl-SI"/>
        </w:rPr>
        <w:t>krepitev vloge naših raziskovalnih infrastruktur.</w:t>
      </w:r>
      <w:r w:rsidRPr="00F523EC">
        <w:rPr>
          <w:rFonts w:ascii="Arial" w:eastAsia="Arial" w:hAnsi="Arial" w:cs="Arial"/>
          <w:sz w:val="22"/>
          <w:szCs w:val="22"/>
          <w:lang w:val="sl-SI"/>
        </w:rPr>
        <w:t xml:space="preserve"> Z olajšanjem dostopa do laboratorijev, digitalnih platform in vrhunske opreme po vsej Evropi opremljamo našo raziskovalno skupnost za spopadanje s kompleksnimi, multidisciplinarnimi izzivi, ki so ključnega pomena za našo skupno prihodnost. Ta medsebojno povezan ekosistem presega posamezne institucije ali narode. EU bi morala dati prednost dokončanju </w:t>
      </w:r>
      <w:r w:rsidRPr="00F523EC">
        <w:rPr>
          <w:rFonts w:ascii="Arial" w:eastAsia="Arial" w:hAnsi="Arial" w:cs="Arial"/>
          <w:b/>
          <w:sz w:val="22"/>
          <w:szCs w:val="22"/>
          <w:lang w:val="sl-SI"/>
        </w:rPr>
        <w:t xml:space="preserve">skupnega omrežja računalniških virov in superračunalnikov </w:t>
      </w:r>
      <w:r w:rsidRPr="00F523EC">
        <w:rPr>
          <w:rFonts w:ascii="Arial" w:eastAsia="Arial" w:hAnsi="Arial" w:cs="Arial"/>
          <w:spacing w:val="1"/>
          <w:sz w:val="22"/>
          <w:szCs w:val="22"/>
          <w:lang w:val="sl-SI"/>
        </w:rPr>
        <w:t>, da bi raziskovalcem in podjetjem, ki izpolnjujejo predpogoje, usklajene z javnimi interesi, omogočili dostop do kritičnih zmogljivosti visokozmogljivostnega računalništva. Takšno omrežje bi olajšalo prodiranje v različne sektorje in zagotovilo konkurenčnost Evrope na svetovnem prizorišču.</w:t>
      </w:r>
    </w:p>
    <w:p w14:paraId="55C9AD1C" w14:textId="77777777" w:rsidR="00246AF1" w:rsidRPr="00F523EC" w:rsidRDefault="00150551">
      <w:pPr>
        <w:spacing w:before="67"/>
        <w:ind w:left="100" w:right="75"/>
        <w:jc w:val="both"/>
        <w:rPr>
          <w:rFonts w:ascii="Arial" w:eastAsia="Arial" w:hAnsi="Arial" w:cs="Arial"/>
          <w:sz w:val="22"/>
          <w:szCs w:val="22"/>
          <w:lang w:val="sl-SI"/>
        </w:rPr>
      </w:pPr>
      <w:r w:rsidRPr="00F523EC">
        <w:rPr>
          <w:rFonts w:ascii="Arial" w:eastAsia="Arial" w:hAnsi="Arial" w:cs="Arial"/>
          <w:sz w:val="22"/>
          <w:szCs w:val="22"/>
          <w:lang w:val="sl-SI"/>
        </w:rPr>
        <w:lastRenderedPageBreak/>
        <w:t xml:space="preserve">Da bi v celoti izkoristili potencial pete svoboščine, je treba nujno obravnavati naložbeno </w:t>
      </w:r>
      <w:r w:rsidRPr="00F523EC">
        <w:rPr>
          <w:rFonts w:ascii="Arial" w:eastAsia="Arial" w:hAnsi="Arial" w:cs="Arial"/>
          <w:b/>
          <w:spacing w:val="1"/>
          <w:sz w:val="22"/>
          <w:szCs w:val="22"/>
          <w:lang w:val="sl-SI"/>
        </w:rPr>
        <w:t xml:space="preserve">vrzel </w:t>
      </w:r>
      <w:r w:rsidRPr="00F523EC">
        <w:rPr>
          <w:rFonts w:ascii="Arial" w:eastAsia="Arial" w:hAnsi="Arial" w:cs="Arial"/>
          <w:spacing w:val="-1"/>
          <w:sz w:val="22"/>
          <w:szCs w:val="22"/>
          <w:lang w:val="sl-SI"/>
        </w:rPr>
        <w:t>v raziskavah in inovacijah. Tako javni kot zasebni sektor morata uskladiti svoje strategije financiranja z načeli odprtega znanja, da bi čim bolj povečala učinek, pri čemer morata imeti skupen sklop skupnih ciljev, katerih cilj je premagati globalna vprašanja, kot so staranje prebivalstva in podnebne spremembe. Ta zaveza bo spodbudila gospodarsko konkurenčnost in zagotovila, da bo napredek, usmerjen v raziskave, koristil družbi kot celoti. Pri doseganju znanstvenega napredka, zlasti na področjih, ki zahtevajo veliko virov, kot sta umetna inteligenca in pojav kvantnega računalništva, mora EU dati prednost učinkovitim, obsežnim čezmejnim projektom, ki lahko preoblikujejo različne sektorje, vključno z zdravstvom, znanostjo o materialih in kibernetsko varnostjo, tako da omogoči odkrivanje novih zdravil, razvoj naprednih materialov s prilagojenimi lastnostmi in okrepi metode šifriranja pred naprednimi kibernetskimi grožnjami.  Z združevanjem strokovnega znanja in računalniške moči s skupnim pristopom ter vlaganjem v raziskave in infrastrukturo na področju kvantnega računalništva se lahko EU spopade z družbenimi izzivi, ki bi lahko na svetovni ravni spremenili pravila igre, s čimer bi odprla nove priložnosti za gospodarsko rast, rešila svetovna vprašanja in okrepila svoj vodilni položaj na področju znanosti.</w:t>
      </w:r>
    </w:p>
    <w:p w14:paraId="3502E5E9" w14:textId="77777777" w:rsidR="00246AF1" w:rsidRPr="00F523EC" w:rsidRDefault="00246AF1">
      <w:pPr>
        <w:spacing w:before="6" w:line="180" w:lineRule="exact"/>
        <w:rPr>
          <w:sz w:val="19"/>
          <w:szCs w:val="19"/>
          <w:lang w:val="sl-SI"/>
        </w:rPr>
      </w:pPr>
    </w:p>
    <w:p w14:paraId="4B3AF436"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sz w:val="22"/>
          <w:szCs w:val="22"/>
          <w:lang w:val="sl-SI"/>
        </w:rPr>
        <w:t xml:space="preserve">Peta svoboda se zavzema za </w:t>
      </w:r>
      <w:r w:rsidRPr="00F523EC">
        <w:rPr>
          <w:rFonts w:ascii="Arial" w:eastAsia="Arial" w:hAnsi="Arial" w:cs="Arial"/>
          <w:b/>
          <w:sz w:val="22"/>
          <w:szCs w:val="22"/>
          <w:lang w:val="sl-SI"/>
        </w:rPr>
        <w:t>odprto znanost</w:t>
      </w:r>
      <w:r w:rsidRPr="00F523EC">
        <w:rPr>
          <w:rFonts w:ascii="Arial" w:eastAsia="Arial" w:hAnsi="Arial" w:cs="Arial"/>
          <w:sz w:val="22"/>
          <w:szCs w:val="22"/>
          <w:lang w:val="sl-SI"/>
        </w:rPr>
        <w:t xml:space="preserve">, ki zagotavlja dostopnost raziskav in nemoteno sodelovanje med disciplinami, sektorji in mejami. Ta odprta izmenjava znanja ruši tradicionalne silose, pospešuje odkrivanje in raziskovalcem omogoča, da nadgradijo delo drug drugega z izjemno učinkovitostjo. Poleg tega se zavzema za zaščito </w:t>
      </w:r>
      <w:r w:rsidRPr="00F523EC">
        <w:rPr>
          <w:rFonts w:ascii="Arial" w:eastAsia="Arial" w:hAnsi="Arial" w:cs="Arial"/>
          <w:b/>
          <w:sz w:val="22"/>
          <w:szCs w:val="22"/>
          <w:lang w:val="sl-SI"/>
        </w:rPr>
        <w:t xml:space="preserve">avtonomije raziskovalcev </w:t>
      </w:r>
      <w:r w:rsidRPr="00F523EC">
        <w:rPr>
          <w:rFonts w:ascii="Arial" w:eastAsia="Arial" w:hAnsi="Arial" w:cs="Arial"/>
          <w:sz w:val="22"/>
          <w:szCs w:val="22"/>
          <w:lang w:val="sl-SI"/>
        </w:rPr>
        <w:t>in zaščito njihove pravice do izvajanja preiskav na podlagi radovednosti brez nepotrebnih političnih ali trgovinskih pritiskov. V tem okolju neodvisnega raziskovanja lahko raziskovalci raziskujejo temeljna vprašanja in sledijo inovativnim hipotezam, ki jih poganja znanstvena odličnost.</w:t>
      </w:r>
    </w:p>
    <w:p w14:paraId="2FB789EB" w14:textId="77777777" w:rsidR="00246AF1" w:rsidRPr="00F523EC" w:rsidRDefault="00246AF1">
      <w:pPr>
        <w:spacing w:before="8" w:line="180" w:lineRule="exact"/>
        <w:rPr>
          <w:sz w:val="19"/>
          <w:szCs w:val="19"/>
          <w:lang w:val="sl-SI"/>
        </w:rPr>
      </w:pPr>
    </w:p>
    <w:p w14:paraId="2F32CF18"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Peta svoboščina sama po sebi podpira trdna demokratična načela in zagotavlja, da imajo vsi državljani možnost sodelovati z znanstvenim napredkom in imeti koristi od njega. Splošen dostop do znanja olajšuje informirano javno razpravo in </w:t>
      </w:r>
      <w:r w:rsidRPr="00F523EC">
        <w:rPr>
          <w:rFonts w:ascii="Arial" w:eastAsia="Arial" w:hAnsi="Arial" w:cs="Arial"/>
          <w:b/>
          <w:sz w:val="22"/>
          <w:szCs w:val="22"/>
          <w:lang w:val="sl-SI"/>
        </w:rPr>
        <w:t>z dokazi podprte politične odločitve</w:t>
      </w:r>
      <w:r w:rsidRPr="00F523EC">
        <w:rPr>
          <w:rFonts w:ascii="Arial" w:eastAsia="Arial" w:hAnsi="Arial" w:cs="Arial"/>
          <w:sz w:val="22"/>
          <w:szCs w:val="22"/>
          <w:lang w:val="sl-SI"/>
        </w:rPr>
        <w:t>. To opolnomočenje sega tudi na področje inovacij in omogoča vsem, od podjetnikov do uveljavljenih podjetij, da izkoristijo najnovejše raziskave pri razvoju transformativnih rešitev.</w:t>
      </w:r>
    </w:p>
    <w:p w14:paraId="4B3F9393" w14:textId="77777777" w:rsidR="00246AF1" w:rsidRPr="00F523EC" w:rsidRDefault="00246AF1">
      <w:pPr>
        <w:spacing w:before="1" w:line="260" w:lineRule="exact"/>
        <w:rPr>
          <w:sz w:val="26"/>
          <w:szCs w:val="26"/>
          <w:lang w:val="sl-SI"/>
        </w:rPr>
      </w:pPr>
    </w:p>
    <w:p w14:paraId="610D4FA8" w14:textId="77777777" w:rsidR="00246AF1" w:rsidRPr="00F523EC" w:rsidRDefault="00150551">
      <w:pPr>
        <w:ind w:left="100" w:right="5985"/>
        <w:jc w:val="both"/>
        <w:rPr>
          <w:sz w:val="30"/>
          <w:szCs w:val="30"/>
          <w:lang w:val="sl-SI"/>
        </w:rPr>
      </w:pPr>
      <w:r w:rsidRPr="00F523EC">
        <w:rPr>
          <w:b/>
          <w:color w:val="37708E"/>
          <w:w w:val="119"/>
          <w:sz w:val="30"/>
          <w:szCs w:val="30"/>
          <w:lang w:val="sl-SI"/>
        </w:rPr>
        <w:t xml:space="preserve">Podatki, </w:t>
      </w:r>
      <w:r w:rsidRPr="00F523EC">
        <w:rPr>
          <w:b/>
          <w:color w:val="37708E"/>
          <w:w w:val="92"/>
          <w:sz w:val="30"/>
          <w:szCs w:val="30"/>
          <w:lang w:val="sl-SI"/>
        </w:rPr>
        <w:t xml:space="preserve">umetna inteligenca </w:t>
      </w:r>
      <w:r w:rsidRPr="00F523EC">
        <w:rPr>
          <w:b/>
          <w:color w:val="37708E"/>
          <w:w w:val="126"/>
          <w:sz w:val="30"/>
          <w:szCs w:val="30"/>
          <w:lang w:val="sl-SI"/>
        </w:rPr>
        <w:t xml:space="preserve">in </w:t>
      </w:r>
      <w:r w:rsidRPr="00F523EC">
        <w:rPr>
          <w:b/>
          <w:color w:val="37708E"/>
          <w:w w:val="129"/>
          <w:sz w:val="30"/>
          <w:szCs w:val="30"/>
          <w:lang w:val="sl-SI"/>
        </w:rPr>
        <w:t>še več</w:t>
      </w:r>
    </w:p>
    <w:p w14:paraId="56B5D764" w14:textId="77777777" w:rsidR="00246AF1" w:rsidRPr="00F523EC" w:rsidRDefault="00246AF1">
      <w:pPr>
        <w:spacing w:line="200" w:lineRule="exact"/>
        <w:rPr>
          <w:lang w:val="sl-SI"/>
        </w:rPr>
      </w:pPr>
    </w:p>
    <w:p w14:paraId="1914FEBB" w14:textId="77777777" w:rsidR="00246AF1" w:rsidRPr="00F523EC" w:rsidRDefault="00246AF1">
      <w:pPr>
        <w:spacing w:before="1" w:line="200" w:lineRule="exact"/>
        <w:rPr>
          <w:lang w:val="sl-SI"/>
        </w:rPr>
      </w:pPr>
    </w:p>
    <w:p w14:paraId="557D18E2"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sz w:val="22"/>
          <w:szCs w:val="22"/>
          <w:lang w:val="sl-SI"/>
        </w:rPr>
        <w:t>Gospodarstvo, ki temelji na znanju, izkorišča informacije in izobraževanje kot glavni gonili gospodarske rasti, inovacij in konkurenčnosti. Kadar imajo posamezniki dostop do ogromnega bogastva informacij in perspektiv, je bolj verjetno, da bodo oblikovali inovativne in ustvarjalne rešitve za obstoječe izzive. Inovativna zmogljivost sistema je povezana predvsem s količino informacij in spretnosti, ki jih sistem lahko vnese v svoje procese in ustvari vrednost.</w:t>
      </w:r>
    </w:p>
    <w:p w14:paraId="3B3084D9" w14:textId="77777777" w:rsidR="00246AF1" w:rsidRPr="00F523EC" w:rsidRDefault="00246AF1">
      <w:pPr>
        <w:spacing w:before="5" w:line="180" w:lineRule="exact"/>
        <w:rPr>
          <w:sz w:val="19"/>
          <w:szCs w:val="19"/>
          <w:lang w:val="sl-SI"/>
        </w:rPr>
      </w:pPr>
    </w:p>
    <w:p w14:paraId="4F653E24" w14:textId="77777777" w:rsidR="00246AF1" w:rsidRPr="00F523EC" w:rsidRDefault="00150551">
      <w:pPr>
        <w:ind w:left="100" w:right="79"/>
        <w:jc w:val="both"/>
        <w:rPr>
          <w:rFonts w:ascii="Arial" w:eastAsia="Arial" w:hAnsi="Arial" w:cs="Arial"/>
          <w:sz w:val="22"/>
          <w:szCs w:val="22"/>
          <w:lang w:val="sl-SI"/>
        </w:rPr>
        <w:sectPr w:rsidR="00246AF1" w:rsidRPr="00F523EC">
          <w:pgSz w:w="11920" w:h="16840"/>
          <w:pgMar w:top="1360" w:right="1320" w:bottom="280" w:left="1340" w:header="0" w:footer="1445" w:gutter="0"/>
          <w:cols w:space="708"/>
        </w:sectPr>
      </w:pPr>
      <w:r w:rsidRPr="00F523EC">
        <w:rPr>
          <w:rFonts w:ascii="Arial" w:eastAsia="Arial" w:hAnsi="Arial" w:cs="Arial"/>
          <w:spacing w:val="1"/>
          <w:sz w:val="22"/>
          <w:szCs w:val="22"/>
          <w:lang w:val="sl-SI"/>
        </w:rPr>
        <w:t xml:space="preserve">V tej ekonomiji znanja podatki tako prevzemajo osrednjo vlogo in so zaradi svoje vrednosti pri usmerjanju procesa odločanja nepogrešljivi za več ključnih vidikov. Ne glede na to, ali gre za oblikovanje javnih politik, odzivanje na nesreče ali izboljšanje raziskav, imajo podatki temeljno vlogo pri našem razumevanju kompleksnih družbenih, okoljskih in gospodarskih vprašanj. </w:t>
      </w:r>
      <w:r w:rsidRPr="00F523EC">
        <w:rPr>
          <w:rFonts w:ascii="Arial" w:eastAsia="Arial" w:hAnsi="Arial" w:cs="Arial"/>
          <w:b/>
          <w:spacing w:val="2"/>
          <w:sz w:val="22"/>
          <w:szCs w:val="22"/>
          <w:lang w:val="sl-SI"/>
        </w:rPr>
        <w:t>Tisti, ki lahko prosto dostopajo do novih raziskav, vedno natančnejših podatkov in učinkovitejših tehnologij, lahko hitreje uvajajo inovacije, izboljšujejo svoje procese in ohranjajo konkurenčnost na svetovnem trgu</w:t>
      </w:r>
      <w:r w:rsidRPr="00F523EC">
        <w:rPr>
          <w:rFonts w:ascii="Arial" w:eastAsia="Arial" w:hAnsi="Arial" w:cs="Arial"/>
          <w:sz w:val="22"/>
          <w:szCs w:val="22"/>
          <w:lang w:val="sl-SI"/>
        </w:rPr>
        <w:t xml:space="preserve">. Izmenjava znanja med sektorji, ki se prepletajo, lahko prav tako spodbudi navzkrižne inovacije, kar vodi k novemu napredku in uporabam. Zato je bistvo pete svoboščine v njeni sposobnosti, da sprosti potencial podatkov z zagotavljanjem dostopnosti in izmenljivosti prek meja in sektorjev znotraj EU. Odprava ovir za dostop do podatkov je močan katalizator inovacij, izboljšanih javnih storitev in </w:t>
      </w:r>
      <w:r w:rsidRPr="00F523EC">
        <w:rPr>
          <w:rFonts w:ascii="Arial" w:eastAsia="Arial" w:hAnsi="Arial" w:cs="Arial"/>
          <w:sz w:val="22"/>
          <w:szCs w:val="22"/>
          <w:lang w:val="sl-SI"/>
        </w:rPr>
        <w:lastRenderedPageBreak/>
        <w:t>gospodarske rasti. Spodbuja revolucionarne znanstvene raziskave in oborožuje podjetja z orodji za konkurenčnost na svetovni ravni.</w:t>
      </w:r>
    </w:p>
    <w:p w14:paraId="7A0DC597" w14:textId="77777777" w:rsidR="00246AF1" w:rsidRPr="00F523EC" w:rsidRDefault="00150551">
      <w:pPr>
        <w:spacing w:before="67"/>
        <w:ind w:left="100" w:right="77"/>
        <w:jc w:val="both"/>
        <w:rPr>
          <w:rFonts w:ascii="Arial" w:eastAsia="Arial" w:hAnsi="Arial" w:cs="Arial"/>
          <w:sz w:val="22"/>
          <w:szCs w:val="22"/>
          <w:lang w:val="sl-SI"/>
        </w:rPr>
      </w:pPr>
      <w:r w:rsidRPr="00F523EC">
        <w:rPr>
          <w:rFonts w:ascii="Arial" w:eastAsia="Arial" w:hAnsi="Arial" w:cs="Arial"/>
          <w:b/>
          <w:spacing w:val="2"/>
          <w:sz w:val="22"/>
          <w:szCs w:val="22"/>
          <w:lang w:val="sl-SI"/>
        </w:rPr>
        <w:lastRenderedPageBreak/>
        <w:t>Zaupanje in varnost sta bistvena za uspešno podatkovno gospodarstvo</w:t>
      </w:r>
      <w:r w:rsidRPr="00F523EC">
        <w:rPr>
          <w:rFonts w:ascii="Arial" w:eastAsia="Arial" w:hAnsi="Arial" w:cs="Arial"/>
          <w:sz w:val="22"/>
          <w:szCs w:val="22"/>
          <w:lang w:val="sl-SI"/>
        </w:rPr>
        <w:t xml:space="preserve">. Peta svoboščina poziva k zanesljivemu upravljanju podatkov, ki varuje osebne podatke in hkrati olajšuje prosti pretok neosebnih podatkov. Uredbe EU – GDPR, zakon o podatkih in akt o upravljanju podatkov – so vzpostavile temelj zaupanja, na katerem si državljani in podjetja samozavestno izmenjujejo podatke, kar spodbuja napredek brez ogrožanja pravic ali zasebnosti. Za prosti pretok podatkov po enotnem trgu so potrebna </w:t>
      </w:r>
      <w:r w:rsidRPr="00F523EC">
        <w:rPr>
          <w:rFonts w:ascii="Arial" w:eastAsia="Arial" w:hAnsi="Arial" w:cs="Arial"/>
          <w:b/>
          <w:sz w:val="22"/>
          <w:szCs w:val="22"/>
          <w:lang w:val="sl-SI"/>
        </w:rPr>
        <w:t xml:space="preserve">ustrezna pravila in standardi upravljanja </w:t>
      </w:r>
      <w:r w:rsidRPr="00F523EC">
        <w:rPr>
          <w:rFonts w:ascii="Arial" w:eastAsia="Arial" w:hAnsi="Arial" w:cs="Arial"/>
          <w:sz w:val="22"/>
          <w:szCs w:val="22"/>
          <w:lang w:val="sl-SI"/>
        </w:rPr>
        <w:t xml:space="preserve">, hkrati pa lahko spodbudi primarno čezmejno uporabo podatkov in sekundarno uporabo, kot je uporaba vseevropskih podatkov za razvoj storitev z dodano vrednostjo za državljane in podjetja. Na kratko, to bi lahko privedlo do prihodnje digitalne infrastrukture, v kateri bi se lahko podatki, zaščiteni pred zasebnostjo, uporabljali za aplikacije umetne inteligence ter zasebne in javne storitve po vsej EU. To bi lahko spodbudilo povezovanje trgov v vseh sektorjih (finance, energetika, trgovina na drobno, telekomunikacije, zdravstvo, agroživilski sektor) in sčasoma prispevalo k dokončanju </w:t>
      </w:r>
      <w:r w:rsidRPr="00F523EC">
        <w:rPr>
          <w:rFonts w:ascii="Arial" w:eastAsia="Arial" w:hAnsi="Arial" w:cs="Arial"/>
          <w:b/>
          <w:sz w:val="22"/>
          <w:szCs w:val="22"/>
          <w:lang w:val="sl-SI"/>
        </w:rPr>
        <w:t>enotnega trga storitev</w:t>
      </w:r>
      <w:r w:rsidRPr="00F523EC">
        <w:rPr>
          <w:rFonts w:ascii="Arial" w:eastAsia="Arial" w:hAnsi="Arial" w:cs="Arial"/>
          <w:sz w:val="22"/>
          <w:szCs w:val="22"/>
          <w:lang w:val="sl-SI"/>
        </w:rPr>
        <w:t>.</w:t>
      </w:r>
    </w:p>
    <w:p w14:paraId="7D621BE0" w14:textId="77777777" w:rsidR="00246AF1" w:rsidRPr="00F523EC" w:rsidRDefault="00246AF1">
      <w:pPr>
        <w:spacing w:before="9" w:line="180" w:lineRule="exact"/>
        <w:rPr>
          <w:sz w:val="19"/>
          <w:szCs w:val="19"/>
          <w:lang w:val="sl-SI"/>
        </w:rPr>
      </w:pPr>
    </w:p>
    <w:p w14:paraId="37D4617A"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b/>
          <w:spacing w:val="-1"/>
          <w:sz w:val="22"/>
          <w:szCs w:val="22"/>
          <w:lang w:val="sl-SI"/>
        </w:rPr>
        <w:t xml:space="preserve">Dostop do podatkov in računalniška moč sta ključnega pomena </w:t>
      </w:r>
      <w:r w:rsidRPr="00F523EC">
        <w:rPr>
          <w:rFonts w:ascii="Arial" w:eastAsia="Arial" w:hAnsi="Arial" w:cs="Arial"/>
          <w:spacing w:val="1"/>
          <w:sz w:val="22"/>
          <w:szCs w:val="22"/>
          <w:lang w:val="sl-SI"/>
        </w:rPr>
        <w:t xml:space="preserve">za razvoj rešitev umetne inteligence, ki so robustne, nadgradljive in sposobne obravnavati kompleksne družbene izzive, od zdravstvenega varstva do podnebnih sprememb. Spodbujanje čezmejnega sodelovanja v EU in omogočanje učinkovitejšega sodelovanja raziskovalcev, podjetnikov in institucij bosta EU omogočila odpravo izoliranosti med disciplinami in sektorji. Ta duh sodelovanja je bistven za reševanje večplastnih izzivov, ki jih predstavlja umetna inteligenca – kot je navedeno v nedavnem evropskem aktu o umetni inteligenci – in za izkoriščanje njenega celotnega potenciala za družbene koristi. Zato bi peta svoboščina okrepila </w:t>
      </w:r>
      <w:r w:rsidRPr="00F523EC">
        <w:rPr>
          <w:rFonts w:ascii="Arial" w:eastAsia="Arial" w:hAnsi="Arial" w:cs="Arial"/>
          <w:b/>
          <w:spacing w:val="-1"/>
          <w:sz w:val="22"/>
          <w:szCs w:val="22"/>
          <w:lang w:val="sl-SI"/>
        </w:rPr>
        <w:t>položaj EU kot vodilnega središča za inovacije na področju umetne inteligence z ustvarjanjem privlačnega okolja za raziskovalce, zagonska podjetja in uveljavljena podjetja</w:t>
      </w:r>
      <w:r w:rsidRPr="00F523EC">
        <w:rPr>
          <w:rFonts w:ascii="Arial" w:eastAsia="Arial" w:hAnsi="Arial" w:cs="Arial"/>
          <w:sz w:val="22"/>
          <w:szCs w:val="22"/>
          <w:lang w:val="sl-SI"/>
        </w:rPr>
        <w:t>. Čeprav so bili najmočnejši modeli umetne inteligence razviti zunaj naše celine, lahko EU še vedno zmaga v tekmi, da kar najbolje izkoristi aplikacije umetne inteligence.</w:t>
      </w:r>
    </w:p>
    <w:p w14:paraId="69AC5DF5" w14:textId="77777777" w:rsidR="00246AF1" w:rsidRPr="00F523EC" w:rsidRDefault="00246AF1">
      <w:pPr>
        <w:spacing w:before="8" w:line="180" w:lineRule="exact"/>
        <w:rPr>
          <w:sz w:val="19"/>
          <w:szCs w:val="19"/>
          <w:lang w:val="sl-SI"/>
        </w:rPr>
      </w:pPr>
    </w:p>
    <w:p w14:paraId="149D7BA3"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z w:val="22"/>
          <w:szCs w:val="22"/>
          <w:lang w:val="sl-SI"/>
        </w:rPr>
        <w:t xml:space="preserve">Nazadnje, peta svoboščina poudarja pomen </w:t>
      </w:r>
      <w:r w:rsidRPr="00F523EC">
        <w:rPr>
          <w:rFonts w:ascii="Arial" w:eastAsia="Arial" w:hAnsi="Arial" w:cs="Arial"/>
          <w:b/>
          <w:spacing w:val="1"/>
          <w:sz w:val="22"/>
          <w:szCs w:val="22"/>
          <w:lang w:val="sl-SI"/>
        </w:rPr>
        <w:t>preglednosti pri razvoju in uvajanju tehnologij umetne inteligence</w:t>
      </w:r>
      <w:r w:rsidRPr="00F523EC">
        <w:rPr>
          <w:rFonts w:ascii="Arial" w:eastAsia="Arial" w:hAnsi="Arial" w:cs="Arial"/>
          <w:sz w:val="22"/>
          <w:szCs w:val="22"/>
          <w:lang w:val="sl-SI"/>
        </w:rPr>
        <w:t>. Spodbuja izmenjavo najboljših praks, etičnih smernic in standardov skladnosti s predpisi. Ta preglednost je ključna za vzpostavitev zaupanja javnosti in oblikovalcev politik v sisteme umetne inteligence, s čimer se zagotovi, da je razvoj umetne inteligence usklajen z evropskimi vrednotami človekovih pravic, zasebnosti in demokracije. Spodbuja okolje, v katerem etična umetna inteligenca ni le težnja, temveč temeljni vidik inovacijskega ekosistema.</w:t>
      </w:r>
    </w:p>
    <w:p w14:paraId="789CEAD0" w14:textId="77777777" w:rsidR="00246AF1" w:rsidRPr="00F523EC" w:rsidRDefault="00246AF1">
      <w:pPr>
        <w:spacing w:before="3" w:line="260" w:lineRule="exact"/>
        <w:rPr>
          <w:sz w:val="26"/>
          <w:szCs w:val="26"/>
          <w:lang w:val="sl-SI"/>
        </w:rPr>
      </w:pPr>
    </w:p>
    <w:p w14:paraId="36E91C28" w14:textId="77777777" w:rsidR="00246AF1" w:rsidRPr="00F523EC" w:rsidRDefault="00150551">
      <w:pPr>
        <w:ind w:left="100" w:right="5221"/>
        <w:jc w:val="both"/>
        <w:rPr>
          <w:sz w:val="30"/>
          <w:szCs w:val="30"/>
          <w:lang w:val="sl-SI"/>
        </w:rPr>
      </w:pPr>
      <w:r w:rsidRPr="00F523EC">
        <w:rPr>
          <w:b/>
          <w:color w:val="37708E"/>
          <w:spacing w:val="1"/>
          <w:w w:val="71"/>
          <w:sz w:val="30"/>
          <w:szCs w:val="30"/>
          <w:lang w:val="sl-SI"/>
        </w:rPr>
        <w:t xml:space="preserve">Učenje </w:t>
      </w:r>
      <w:r w:rsidRPr="00F523EC">
        <w:rPr>
          <w:b/>
          <w:color w:val="37708E"/>
          <w:spacing w:val="-1"/>
          <w:w w:val="120"/>
          <w:sz w:val="30"/>
          <w:szCs w:val="30"/>
          <w:lang w:val="sl-SI"/>
        </w:rPr>
        <w:t xml:space="preserve">brez </w:t>
      </w:r>
      <w:r w:rsidRPr="00F523EC">
        <w:rPr>
          <w:b/>
          <w:color w:val="37708E"/>
          <w:w w:val="122"/>
          <w:sz w:val="30"/>
          <w:szCs w:val="30"/>
          <w:lang w:val="sl-SI"/>
        </w:rPr>
        <w:t>meja</w:t>
      </w:r>
    </w:p>
    <w:p w14:paraId="27EA0845" w14:textId="77777777" w:rsidR="00246AF1" w:rsidRPr="00F523EC" w:rsidRDefault="00246AF1">
      <w:pPr>
        <w:spacing w:before="8" w:line="180" w:lineRule="exact"/>
        <w:rPr>
          <w:sz w:val="19"/>
          <w:szCs w:val="19"/>
          <w:lang w:val="sl-SI"/>
        </w:rPr>
      </w:pPr>
    </w:p>
    <w:p w14:paraId="584BFB75" w14:textId="77777777" w:rsidR="00246AF1" w:rsidRPr="00F523EC" w:rsidRDefault="00246AF1">
      <w:pPr>
        <w:spacing w:line="200" w:lineRule="exact"/>
        <w:rPr>
          <w:lang w:val="sl-SI"/>
        </w:rPr>
      </w:pPr>
    </w:p>
    <w:p w14:paraId="75FAA0C6"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 </w:t>
      </w:r>
      <w:r w:rsidRPr="00F523EC">
        <w:rPr>
          <w:rFonts w:ascii="Arial" w:eastAsia="Arial" w:hAnsi="Arial" w:cs="Arial"/>
          <w:b/>
          <w:spacing w:val="-1"/>
          <w:sz w:val="22"/>
          <w:szCs w:val="22"/>
          <w:lang w:val="sl-SI"/>
        </w:rPr>
        <w:t xml:space="preserve">Evropski izobraževalni prostor </w:t>
      </w:r>
      <w:r w:rsidRPr="00F523EC">
        <w:rPr>
          <w:rFonts w:ascii="Arial" w:eastAsia="Arial" w:hAnsi="Arial" w:cs="Arial"/>
          <w:sz w:val="22"/>
          <w:szCs w:val="22"/>
          <w:lang w:val="sl-SI"/>
        </w:rPr>
        <w:t>, ki spodbuja sodelovanje med državami članicami Evropske unije za izgradnjo odpornejših in bolj vključujočih nacionalnih sistemov izobraževanja in usposabljanja, bo ključna razsežnost pete svoboščine.</w:t>
      </w:r>
    </w:p>
    <w:p w14:paraId="2AF6D400" w14:textId="77777777" w:rsidR="00246AF1" w:rsidRPr="00F523EC" w:rsidRDefault="00246AF1">
      <w:pPr>
        <w:spacing w:before="7" w:line="180" w:lineRule="exact"/>
        <w:rPr>
          <w:sz w:val="19"/>
          <w:szCs w:val="19"/>
          <w:lang w:val="sl-SI"/>
        </w:rPr>
      </w:pPr>
    </w:p>
    <w:p w14:paraId="5A2FD871"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Kljub znatnim prizadevanjem in uspehu programa Erasmus+ pri spodbujanju kulturnih izmenjav in krepitvi evropske skupnosti ima še vedno premalo Evropejcev možnost študija v drugih državah EU ali združevanja ponudbe različnih univerz v skupnem programu. Za nadaljnje spodbujanje nadnacionalne učne mobilnosti je Evropska komisija predlagala načrt za </w:t>
      </w:r>
      <w:r w:rsidRPr="00F523EC">
        <w:rPr>
          <w:rFonts w:ascii="Arial" w:eastAsia="Arial" w:hAnsi="Arial" w:cs="Arial"/>
          <w:b/>
          <w:spacing w:val="-1"/>
          <w:sz w:val="22"/>
          <w:szCs w:val="22"/>
          <w:lang w:val="sl-SI"/>
        </w:rPr>
        <w:t>evropsko diplomo</w:t>
      </w:r>
      <w:r w:rsidRPr="00F523EC">
        <w:rPr>
          <w:rFonts w:ascii="Arial" w:eastAsia="Arial" w:hAnsi="Arial" w:cs="Arial"/>
          <w:sz w:val="22"/>
          <w:szCs w:val="22"/>
          <w:lang w:val="sl-SI"/>
        </w:rPr>
        <w:t>. Ta projekt je treba obravnavati kot temeljni kamen pri uresničevanju pete svoboščine.</w:t>
      </w:r>
    </w:p>
    <w:p w14:paraId="788F5C16" w14:textId="77777777" w:rsidR="00246AF1" w:rsidRPr="00F523EC" w:rsidRDefault="00246AF1">
      <w:pPr>
        <w:spacing w:before="8" w:line="180" w:lineRule="exact"/>
        <w:rPr>
          <w:sz w:val="19"/>
          <w:szCs w:val="19"/>
          <w:lang w:val="sl-SI"/>
        </w:rPr>
      </w:pPr>
    </w:p>
    <w:p w14:paraId="2ECCAD8E" w14:textId="77777777" w:rsidR="00246AF1" w:rsidRPr="00F523EC" w:rsidRDefault="00150551">
      <w:pPr>
        <w:ind w:left="100" w:right="77"/>
        <w:jc w:val="both"/>
        <w:rPr>
          <w:rFonts w:ascii="Arial" w:eastAsia="Arial" w:hAnsi="Arial" w:cs="Arial"/>
          <w:sz w:val="22"/>
          <w:szCs w:val="22"/>
          <w:lang w:val="sl-SI"/>
        </w:rPr>
        <w:sectPr w:rsidR="00246AF1" w:rsidRPr="00F523EC">
          <w:pgSz w:w="11920" w:h="16840"/>
          <w:pgMar w:top="1360" w:right="1320" w:bottom="280" w:left="1340" w:header="0" w:footer="1445" w:gutter="0"/>
          <w:cols w:space="708"/>
        </w:sectPr>
      </w:pPr>
      <w:r w:rsidRPr="00F523EC">
        <w:rPr>
          <w:rFonts w:ascii="Arial" w:eastAsia="Arial" w:hAnsi="Arial" w:cs="Arial"/>
          <w:spacing w:val="-1"/>
          <w:sz w:val="22"/>
          <w:szCs w:val="22"/>
          <w:lang w:val="sl-SI"/>
        </w:rPr>
        <w:t xml:space="preserve">Kot nova vrsta diplome bi certificirala skupne izobraževalne programe, ki jih ponuja skupina visokošolskih institucij v različnih evropskih državah. Temeljil bi na skupnih merilih in ponudil več priložnosti za študij na več univerzah v Evropi. Ko jo bodo države članice vključile v nacionalno zakonodajo, bodo odpravljene upravne in pravne ovire, s katerimi se trenutno srečujejo visokošolske institucije, ko poskušajo sestaviti skupne študijske programe. Poleg tega bi se lahko evropska diploma v prihodnjih letih še razširila, da bi </w:t>
      </w:r>
      <w:r w:rsidRPr="00F523EC">
        <w:rPr>
          <w:rFonts w:ascii="Arial" w:eastAsia="Arial" w:hAnsi="Arial" w:cs="Arial"/>
          <w:b/>
          <w:sz w:val="22"/>
          <w:szCs w:val="22"/>
          <w:lang w:val="sl-SI"/>
        </w:rPr>
        <w:t xml:space="preserve">razvili evropske programe </w:t>
      </w:r>
      <w:r w:rsidRPr="00F523EC">
        <w:rPr>
          <w:rFonts w:ascii="Arial" w:eastAsia="Arial" w:hAnsi="Arial" w:cs="Arial"/>
          <w:b/>
          <w:sz w:val="22"/>
          <w:szCs w:val="22"/>
          <w:lang w:val="sl-SI"/>
        </w:rPr>
        <w:lastRenderedPageBreak/>
        <w:t xml:space="preserve">za posebne discipline </w:t>
      </w:r>
      <w:r w:rsidRPr="00F523EC">
        <w:rPr>
          <w:rFonts w:ascii="Arial" w:eastAsia="Arial" w:hAnsi="Arial" w:cs="Arial"/>
          <w:spacing w:val="-2"/>
          <w:sz w:val="22"/>
          <w:szCs w:val="22"/>
          <w:lang w:val="sl-SI"/>
        </w:rPr>
        <w:t>(na primer inženirstvo, izobraževanje učiteljev, evropski zdravstveni poklici, IKT/umetna inteligenca). Nove priložnosti za</w:t>
      </w:r>
    </w:p>
    <w:p w14:paraId="7D2AFA46" w14:textId="77777777" w:rsidR="00246AF1" w:rsidRPr="00F523EC" w:rsidRDefault="00150551">
      <w:pPr>
        <w:spacing w:before="67"/>
        <w:ind w:left="100" w:right="78"/>
        <w:jc w:val="both"/>
        <w:rPr>
          <w:rFonts w:ascii="Arial" w:eastAsia="Arial" w:hAnsi="Arial" w:cs="Arial"/>
          <w:sz w:val="22"/>
          <w:szCs w:val="22"/>
          <w:lang w:val="sl-SI"/>
        </w:rPr>
      </w:pPr>
      <w:r w:rsidRPr="00F523EC">
        <w:rPr>
          <w:rFonts w:ascii="Arial" w:eastAsia="Arial" w:hAnsi="Arial" w:cs="Arial"/>
          <w:sz w:val="22"/>
          <w:szCs w:val="22"/>
          <w:lang w:val="sl-SI"/>
        </w:rPr>
        <w:lastRenderedPageBreak/>
        <w:t>na enotnem evropskem trgu bi se odprli učna mobilnost in mobilnost delovne sile, ki sta potrebni za zapolnitev vrzeli v znanjih in spretnostih ter na trgu dela ter izkoriščanje vseh njegovih priložnosti.</w:t>
      </w:r>
    </w:p>
    <w:p w14:paraId="74D03986" w14:textId="77777777" w:rsidR="00246AF1" w:rsidRPr="00F523EC" w:rsidRDefault="00246AF1">
      <w:pPr>
        <w:spacing w:before="7" w:line="180" w:lineRule="exact"/>
        <w:rPr>
          <w:sz w:val="19"/>
          <w:szCs w:val="19"/>
          <w:lang w:val="sl-SI"/>
        </w:rPr>
      </w:pPr>
    </w:p>
    <w:p w14:paraId="733BD1AC"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sz w:val="22"/>
          <w:szCs w:val="22"/>
          <w:lang w:val="sl-SI"/>
        </w:rPr>
        <w:t xml:space="preserve">Danes obstoječih 60 </w:t>
      </w:r>
      <w:r w:rsidRPr="00F523EC">
        <w:rPr>
          <w:rFonts w:ascii="Arial" w:eastAsia="Arial" w:hAnsi="Arial" w:cs="Arial"/>
          <w:b/>
          <w:spacing w:val="-1"/>
          <w:sz w:val="22"/>
          <w:szCs w:val="22"/>
          <w:lang w:val="sl-SI"/>
        </w:rPr>
        <w:t>koalicij evropskih univerz</w:t>
      </w:r>
      <w:r w:rsidRPr="00F523EC">
        <w:rPr>
          <w:rFonts w:ascii="Arial" w:eastAsia="Arial" w:hAnsi="Arial" w:cs="Arial"/>
          <w:sz w:val="22"/>
          <w:szCs w:val="22"/>
          <w:lang w:val="sl-SI"/>
        </w:rPr>
        <w:t>, ki jih podpira program Erasmus+, bo osrednjega pomena za uresničitev te ambicije. Bistveno je, da se jih podpre s financiranjem, ki ustreza njihovi bistveni vlogi pri preoblikovanju evropskega visokošolskega prostora in uvedbi evropske diplome. Preskok na 10 milijonov evrov letno za vsako zavezništvo, ki doseže vrhunec v višini 600 milijonov evrov letno v sedanjem spektru 60 zavezništev, bi lahko znatno okrepil razvoj skupnih programov v širšem naboru disciplin. Takšna naložba, pri kateri Erasmus+ prevzame dve tretjini tega povečanega financiranja, ki ga dopolnjuje vrsta programov EU, pooseblja strateško povezovanje evropskih, nacionalnih in regionalnih virov.</w:t>
      </w:r>
    </w:p>
    <w:p w14:paraId="58E7A766" w14:textId="77777777" w:rsidR="00246AF1" w:rsidRPr="00F523EC" w:rsidRDefault="00246AF1">
      <w:pPr>
        <w:spacing w:before="9" w:line="180" w:lineRule="exact"/>
        <w:rPr>
          <w:sz w:val="19"/>
          <w:szCs w:val="19"/>
          <w:lang w:val="sl-SI"/>
        </w:rPr>
      </w:pPr>
    </w:p>
    <w:p w14:paraId="4A0DCDE5"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pacing w:val="1"/>
          <w:sz w:val="22"/>
          <w:szCs w:val="22"/>
          <w:lang w:val="sl-SI"/>
        </w:rPr>
        <w:t>Poleg tega moramo razširiti priložnosti za mobilnost na vse študente in demokratizirati izobraževalne izmenjave po vsej EU. Izkušnja mobilnosti bi morala biti sestavni in obvezni sestavni del srednješolskega izobraževanja za vse Evropejce, mlajše od 18 let, kot del</w:t>
      </w:r>
    </w:p>
    <w:p w14:paraId="0EA09BDE" w14:textId="77777777" w:rsidR="00246AF1" w:rsidRPr="00F523EC" w:rsidRDefault="00150551">
      <w:pPr>
        <w:spacing w:before="2" w:line="240" w:lineRule="exact"/>
        <w:ind w:left="100" w:right="80"/>
        <w:jc w:val="both"/>
        <w:rPr>
          <w:rFonts w:ascii="Arial" w:eastAsia="Arial" w:hAnsi="Arial" w:cs="Arial"/>
          <w:sz w:val="22"/>
          <w:szCs w:val="22"/>
          <w:lang w:val="sl-SI"/>
        </w:rPr>
      </w:pPr>
      <w:r w:rsidRPr="00F523EC">
        <w:rPr>
          <w:rFonts w:ascii="Arial" w:eastAsia="Arial" w:hAnsi="Arial" w:cs="Arial"/>
          <w:b/>
          <w:sz w:val="22"/>
          <w:szCs w:val="22"/>
          <w:lang w:val="sl-SI"/>
        </w:rPr>
        <w:t>Pobuda Erasmus za vse / srednja šola Erasmus.</w:t>
      </w:r>
      <w:r w:rsidRPr="00F523EC">
        <w:rPr>
          <w:rFonts w:ascii="Arial" w:eastAsia="Arial" w:hAnsi="Arial" w:cs="Arial"/>
          <w:sz w:val="22"/>
          <w:szCs w:val="22"/>
          <w:lang w:val="sl-SI"/>
        </w:rPr>
        <w:t xml:space="preserve"> Ta pobuda je zasnovana tako, da zagotavlja enake konkurenčne pogoje in zagotavlja, da mobilnost ni privilegij peščice izbrancev, temveč temeljna pravica</w:t>
      </w:r>
    </w:p>
    <w:p w14:paraId="428846AD" w14:textId="77777777" w:rsidR="00246AF1" w:rsidRPr="00F523EC" w:rsidRDefault="00150551">
      <w:pPr>
        <w:spacing w:line="240" w:lineRule="exact"/>
        <w:ind w:left="100" w:right="85"/>
        <w:jc w:val="both"/>
        <w:rPr>
          <w:rFonts w:ascii="Arial" w:eastAsia="Arial" w:hAnsi="Arial" w:cs="Arial"/>
          <w:sz w:val="22"/>
          <w:szCs w:val="22"/>
          <w:lang w:val="sl-SI"/>
        </w:rPr>
      </w:pPr>
      <w:r w:rsidRPr="00F523EC">
        <w:rPr>
          <w:rFonts w:ascii="Arial" w:eastAsia="Arial" w:hAnsi="Arial" w:cs="Arial"/>
          <w:spacing w:val="1"/>
          <w:sz w:val="22"/>
          <w:szCs w:val="22"/>
          <w:lang w:val="sl-SI"/>
        </w:rPr>
        <w:t>za vse, s čimer se spodbuja občutek evropske identitete in solidarnosti. Do leta 2030 je naš cilj</w:t>
      </w:r>
    </w:p>
    <w:p w14:paraId="010C2914" w14:textId="77777777" w:rsidR="00246AF1" w:rsidRPr="00F523EC" w:rsidRDefault="00150551">
      <w:pPr>
        <w:spacing w:before="1"/>
        <w:ind w:left="100" w:right="78"/>
        <w:jc w:val="both"/>
        <w:rPr>
          <w:rFonts w:ascii="Arial" w:eastAsia="Arial" w:hAnsi="Arial" w:cs="Arial"/>
          <w:sz w:val="22"/>
          <w:szCs w:val="22"/>
          <w:lang w:val="sl-SI"/>
        </w:rPr>
        <w:sectPr w:rsidR="00246AF1" w:rsidRPr="00F523EC">
          <w:pgSz w:w="11920" w:h="16840"/>
          <w:pgMar w:top="1360" w:right="1320" w:bottom="280" w:left="1340" w:header="0" w:footer="1445" w:gutter="0"/>
          <w:cols w:space="708"/>
        </w:sectPr>
      </w:pPr>
      <w:r w:rsidRPr="00F523EC">
        <w:rPr>
          <w:rFonts w:ascii="Arial" w:eastAsia="Arial" w:hAnsi="Arial" w:cs="Arial"/>
          <w:spacing w:val="-1"/>
          <w:sz w:val="22"/>
          <w:szCs w:val="22"/>
          <w:lang w:val="sl-SI"/>
        </w:rPr>
        <w:t>je normalizacija mobilnosti srednješolcev, ki temelji na usklajenih izobraževalnih sistemih, okrepljenih programih usposabljanja učiteljev in večjem financiranju EU. Ta strategija ne goji le bolj vključujoče družbe, temveč postavlja tudi temelje za stalne inovacije in enotnost v EU.</w:t>
      </w:r>
    </w:p>
    <w:p w14:paraId="4A9089A8" w14:textId="77777777" w:rsidR="00246AF1" w:rsidRPr="00F523EC" w:rsidRDefault="00E55959">
      <w:pPr>
        <w:spacing w:before="17" w:line="260" w:lineRule="exact"/>
        <w:rPr>
          <w:sz w:val="26"/>
          <w:szCs w:val="26"/>
          <w:lang w:val="sl-SI"/>
        </w:rPr>
      </w:pPr>
      <w:r w:rsidRPr="00F523EC">
        <w:rPr>
          <w:lang w:val="sl-SI"/>
        </w:rPr>
        <w:lastRenderedPageBreak/>
        <w:pict w14:anchorId="3C445089">
          <v:group id="_x0000_s1063" style="position:absolute;margin-left:0;margin-top:0;width:595.45pt;height:841.7pt;z-index:-3558;mso-position-horizontal-relative:page;mso-position-vertical-relative:page" coordsize="11909,16834">
            <v:shape id="_x0000_s1065" style="position:absolute;width:11909;height:16834" coordsize="11909,16834" path="m11909,16834l,16834,,,11909,r,16834xe" filled="f" strokecolor="#497dba">
              <v:path arrowok="t"/>
            </v:shape>
            <v:shape id="_x0000_s1064" type="#_x0000_t75" style="position:absolute;left:7;top:72;width:12156;height:17203">
              <v:imagedata r:id="rId7" o:title=""/>
            </v:shape>
            <w10:wrap anchorx="page" anchory="page"/>
          </v:group>
        </w:pict>
      </w:r>
      <w:r w:rsidRPr="00F523EC">
        <w:rPr>
          <w:lang w:val="sl-SI"/>
        </w:rPr>
        <w:pict w14:anchorId="23D27A14">
          <v:shape id="_x0000_s1062" type="#_x0000_t202" style="position:absolute;margin-left:0;margin-top:0;width:595.45pt;height:841.7pt;z-index:-3559;mso-position-horizontal-relative:page;mso-position-vertical-relative:page" filled="f" stroked="f">
            <v:textbox inset="0,0,0,0">
              <w:txbxContent>
                <w:p w14:paraId="2503DD95" w14:textId="77777777" w:rsidR="00246AF1" w:rsidRDefault="00246AF1">
                  <w:pPr>
                    <w:spacing w:before="5" w:line="140" w:lineRule="exact"/>
                    <w:rPr>
                      <w:sz w:val="14"/>
                      <w:szCs w:val="14"/>
                    </w:rPr>
                  </w:pPr>
                </w:p>
                <w:p w14:paraId="205851F5" w14:textId="77777777" w:rsidR="00246AF1" w:rsidRDefault="00246AF1">
                  <w:pPr>
                    <w:spacing w:line="200" w:lineRule="exact"/>
                  </w:pPr>
                </w:p>
                <w:p w14:paraId="774CD9A6" w14:textId="77777777" w:rsidR="00246AF1" w:rsidRDefault="00246AF1">
                  <w:pPr>
                    <w:spacing w:line="200" w:lineRule="exact"/>
                  </w:pPr>
                </w:p>
                <w:p w14:paraId="5A46B79B" w14:textId="77777777" w:rsidR="00246AF1" w:rsidRDefault="00246AF1">
                  <w:pPr>
                    <w:spacing w:line="200" w:lineRule="exact"/>
                  </w:pPr>
                </w:p>
                <w:p w14:paraId="65FE8A5A" w14:textId="77777777" w:rsidR="00246AF1" w:rsidRDefault="00246AF1">
                  <w:pPr>
                    <w:spacing w:line="200" w:lineRule="exact"/>
                  </w:pPr>
                </w:p>
                <w:p w14:paraId="710E7EC0" w14:textId="77777777" w:rsidR="00246AF1" w:rsidRDefault="00246AF1">
                  <w:pPr>
                    <w:spacing w:line="200" w:lineRule="exact"/>
                  </w:pPr>
                </w:p>
                <w:p w14:paraId="542186B5" w14:textId="77777777" w:rsidR="00246AF1" w:rsidRDefault="00246AF1">
                  <w:pPr>
                    <w:spacing w:line="200" w:lineRule="exact"/>
                  </w:pPr>
                </w:p>
                <w:p w14:paraId="2539AA71" w14:textId="77777777" w:rsidR="00246AF1" w:rsidRDefault="00246AF1">
                  <w:pPr>
                    <w:spacing w:line="200" w:lineRule="exact"/>
                  </w:pPr>
                </w:p>
                <w:p w14:paraId="304C7EFA" w14:textId="77777777" w:rsidR="00246AF1" w:rsidRDefault="00246AF1">
                  <w:pPr>
                    <w:spacing w:line="200" w:lineRule="exact"/>
                  </w:pPr>
                </w:p>
                <w:p w14:paraId="01B01311" w14:textId="77777777" w:rsidR="00246AF1" w:rsidRDefault="00246AF1">
                  <w:pPr>
                    <w:spacing w:line="200" w:lineRule="exact"/>
                  </w:pPr>
                </w:p>
                <w:p w14:paraId="5AD82946" w14:textId="77777777" w:rsidR="00246AF1" w:rsidRDefault="00246AF1">
                  <w:pPr>
                    <w:spacing w:line="200" w:lineRule="exact"/>
                  </w:pPr>
                </w:p>
                <w:p w14:paraId="31B441D1" w14:textId="77777777" w:rsidR="00246AF1" w:rsidRDefault="00246AF1">
                  <w:pPr>
                    <w:spacing w:line="200" w:lineRule="exact"/>
                  </w:pPr>
                </w:p>
                <w:p w14:paraId="6B4DC22B" w14:textId="77777777" w:rsidR="00246AF1" w:rsidRDefault="00246AF1">
                  <w:pPr>
                    <w:spacing w:line="200" w:lineRule="exact"/>
                  </w:pPr>
                </w:p>
                <w:p w14:paraId="211EE442" w14:textId="77777777" w:rsidR="00246AF1" w:rsidRDefault="00246AF1">
                  <w:pPr>
                    <w:spacing w:line="200" w:lineRule="exact"/>
                  </w:pPr>
                </w:p>
                <w:p w14:paraId="39277C89" w14:textId="77777777" w:rsidR="00246AF1" w:rsidRDefault="00246AF1">
                  <w:pPr>
                    <w:spacing w:line="200" w:lineRule="exact"/>
                  </w:pPr>
                </w:p>
                <w:p w14:paraId="3AE17554" w14:textId="77777777" w:rsidR="00246AF1" w:rsidRDefault="00246AF1">
                  <w:pPr>
                    <w:spacing w:line="200" w:lineRule="exact"/>
                  </w:pPr>
                </w:p>
                <w:p w14:paraId="765EDE05" w14:textId="77777777" w:rsidR="00246AF1" w:rsidRDefault="00246AF1">
                  <w:pPr>
                    <w:spacing w:line="200" w:lineRule="exact"/>
                  </w:pPr>
                </w:p>
                <w:p w14:paraId="30786319" w14:textId="77777777" w:rsidR="00246AF1" w:rsidRDefault="00246AF1">
                  <w:pPr>
                    <w:spacing w:line="200" w:lineRule="exact"/>
                  </w:pPr>
                </w:p>
                <w:p w14:paraId="157E8489" w14:textId="77777777" w:rsidR="00246AF1" w:rsidRDefault="00246AF1">
                  <w:pPr>
                    <w:spacing w:line="200" w:lineRule="exact"/>
                  </w:pPr>
                </w:p>
                <w:p w14:paraId="31AF3611" w14:textId="77777777" w:rsidR="00246AF1" w:rsidRDefault="00246AF1">
                  <w:pPr>
                    <w:spacing w:line="200" w:lineRule="exact"/>
                  </w:pPr>
                </w:p>
                <w:p w14:paraId="29B9E9CB" w14:textId="77777777" w:rsidR="00246AF1" w:rsidRDefault="00246AF1">
                  <w:pPr>
                    <w:spacing w:line="200" w:lineRule="exact"/>
                  </w:pPr>
                </w:p>
                <w:p w14:paraId="5C4ACC63" w14:textId="77777777" w:rsidR="00246AF1" w:rsidRDefault="00246AF1">
                  <w:pPr>
                    <w:spacing w:line="200" w:lineRule="exact"/>
                  </w:pPr>
                </w:p>
                <w:p w14:paraId="3C8FE248" w14:textId="77777777" w:rsidR="00246AF1" w:rsidRDefault="00246AF1">
                  <w:pPr>
                    <w:spacing w:line="200" w:lineRule="exact"/>
                  </w:pPr>
                </w:p>
                <w:p w14:paraId="76E8C8B5" w14:textId="77777777" w:rsidR="00246AF1" w:rsidRDefault="00246AF1">
                  <w:pPr>
                    <w:spacing w:line="200" w:lineRule="exact"/>
                  </w:pPr>
                </w:p>
                <w:p w14:paraId="5B68BED0" w14:textId="77777777" w:rsidR="00246AF1" w:rsidRDefault="00246AF1">
                  <w:pPr>
                    <w:spacing w:line="200" w:lineRule="exact"/>
                  </w:pPr>
                </w:p>
                <w:p w14:paraId="5C6D2387" w14:textId="77777777" w:rsidR="00246AF1" w:rsidRDefault="00246AF1">
                  <w:pPr>
                    <w:spacing w:line="200" w:lineRule="exact"/>
                  </w:pPr>
                </w:p>
                <w:p w14:paraId="61F8D672" w14:textId="77777777" w:rsidR="00246AF1" w:rsidRDefault="00246AF1">
                  <w:pPr>
                    <w:spacing w:line="200" w:lineRule="exact"/>
                  </w:pPr>
                </w:p>
                <w:p w14:paraId="2247BC8A" w14:textId="77777777" w:rsidR="00246AF1" w:rsidRDefault="00246AF1">
                  <w:pPr>
                    <w:spacing w:line="200" w:lineRule="exact"/>
                  </w:pPr>
                </w:p>
                <w:p w14:paraId="3518CDE7" w14:textId="77777777" w:rsidR="00246AF1" w:rsidRDefault="00246AF1">
                  <w:pPr>
                    <w:spacing w:line="200" w:lineRule="exact"/>
                  </w:pPr>
                </w:p>
                <w:p w14:paraId="139FF39B" w14:textId="77777777" w:rsidR="00246AF1" w:rsidRDefault="00246AF1">
                  <w:pPr>
                    <w:spacing w:line="200" w:lineRule="exact"/>
                  </w:pPr>
                </w:p>
                <w:p w14:paraId="7A514F3B" w14:textId="77777777" w:rsidR="00246AF1" w:rsidRDefault="00246AF1">
                  <w:pPr>
                    <w:spacing w:line="200" w:lineRule="exact"/>
                  </w:pPr>
                </w:p>
                <w:p w14:paraId="1C59870B" w14:textId="77777777" w:rsidR="00246AF1" w:rsidRDefault="00246AF1">
                  <w:pPr>
                    <w:spacing w:line="200" w:lineRule="exact"/>
                  </w:pPr>
                </w:p>
                <w:p w14:paraId="319E672C" w14:textId="77777777" w:rsidR="00246AF1" w:rsidRDefault="00246AF1">
                  <w:pPr>
                    <w:spacing w:line="200" w:lineRule="exact"/>
                  </w:pPr>
                </w:p>
                <w:p w14:paraId="24E8C2FA" w14:textId="77777777" w:rsidR="00246AF1" w:rsidRDefault="00246AF1">
                  <w:pPr>
                    <w:spacing w:line="200" w:lineRule="exact"/>
                  </w:pPr>
                </w:p>
                <w:p w14:paraId="108CA8F2" w14:textId="77777777" w:rsidR="00246AF1" w:rsidRDefault="00246AF1">
                  <w:pPr>
                    <w:spacing w:line="200" w:lineRule="exact"/>
                  </w:pPr>
                </w:p>
                <w:p w14:paraId="7F3A0142" w14:textId="77777777" w:rsidR="00246AF1" w:rsidRDefault="00246AF1">
                  <w:pPr>
                    <w:spacing w:line="200" w:lineRule="exact"/>
                  </w:pPr>
                </w:p>
                <w:p w14:paraId="6F4F4DC4" w14:textId="77777777" w:rsidR="00246AF1" w:rsidRDefault="00246AF1">
                  <w:pPr>
                    <w:spacing w:line="200" w:lineRule="exact"/>
                  </w:pPr>
                </w:p>
                <w:p w14:paraId="50673DBB" w14:textId="77777777" w:rsidR="00246AF1" w:rsidRDefault="00246AF1">
                  <w:pPr>
                    <w:spacing w:line="200" w:lineRule="exact"/>
                  </w:pPr>
                </w:p>
                <w:p w14:paraId="23B80D92" w14:textId="77777777" w:rsidR="00246AF1" w:rsidRDefault="00246AF1">
                  <w:pPr>
                    <w:spacing w:line="200" w:lineRule="exact"/>
                  </w:pPr>
                </w:p>
                <w:p w14:paraId="66ED5D53" w14:textId="77777777" w:rsidR="00246AF1" w:rsidRDefault="00246AF1">
                  <w:pPr>
                    <w:spacing w:line="200" w:lineRule="exact"/>
                  </w:pPr>
                </w:p>
                <w:p w14:paraId="3B221756" w14:textId="77777777" w:rsidR="00246AF1" w:rsidRDefault="00246AF1">
                  <w:pPr>
                    <w:spacing w:line="200" w:lineRule="exact"/>
                  </w:pPr>
                </w:p>
                <w:p w14:paraId="25E62472" w14:textId="77777777" w:rsidR="00246AF1" w:rsidRDefault="00246AF1">
                  <w:pPr>
                    <w:spacing w:line="200" w:lineRule="exact"/>
                  </w:pPr>
                </w:p>
                <w:p w14:paraId="0910F9F7" w14:textId="77777777" w:rsidR="00246AF1" w:rsidRDefault="00246AF1">
                  <w:pPr>
                    <w:spacing w:line="200" w:lineRule="exact"/>
                  </w:pPr>
                </w:p>
                <w:p w14:paraId="6B523652" w14:textId="77777777" w:rsidR="00246AF1" w:rsidRDefault="00246AF1">
                  <w:pPr>
                    <w:spacing w:line="200" w:lineRule="exact"/>
                  </w:pPr>
                </w:p>
                <w:p w14:paraId="4BFACD77" w14:textId="77777777" w:rsidR="00246AF1" w:rsidRDefault="00246AF1">
                  <w:pPr>
                    <w:spacing w:line="200" w:lineRule="exact"/>
                  </w:pPr>
                </w:p>
                <w:p w14:paraId="6FA93ACD" w14:textId="77777777" w:rsidR="00246AF1" w:rsidRDefault="00246AF1">
                  <w:pPr>
                    <w:spacing w:line="200" w:lineRule="exact"/>
                  </w:pPr>
                </w:p>
                <w:p w14:paraId="4A41ABE1" w14:textId="77777777" w:rsidR="00246AF1" w:rsidRDefault="00246AF1">
                  <w:pPr>
                    <w:spacing w:line="200" w:lineRule="exact"/>
                  </w:pPr>
                </w:p>
                <w:p w14:paraId="546BB5AC" w14:textId="77777777" w:rsidR="00246AF1" w:rsidRDefault="00246AF1">
                  <w:pPr>
                    <w:spacing w:line="200" w:lineRule="exact"/>
                  </w:pPr>
                </w:p>
                <w:p w14:paraId="432566A5" w14:textId="77777777" w:rsidR="00246AF1" w:rsidRDefault="00246AF1">
                  <w:pPr>
                    <w:spacing w:line="200" w:lineRule="exact"/>
                  </w:pPr>
                </w:p>
                <w:p w14:paraId="0CDF95A5" w14:textId="77777777" w:rsidR="00246AF1" w:rsidRDefault="00246AF1">
                  <w:pPr>
                    <w:spacing w:line="200" w:lineRule="exact"/>
                  </w:pPr>
                </w:p>
                <w:p w14:paraId="787C9C47" w14:textId="77777777" w:rsidR="00246AF1" w:rsidRDefault="00246AF1">
                  <w:pPr>
                    <w:spacing w:line="200" w:lineRule="exact"/>
                  </w:pPr>
                </w:p>
                <w:p w14:paraId="5F84389E" w14:textId="77777777" w:rsidR="00246AF1" w:rsidRDefault="00246AF1">
                  <w:pPr>
                    <w:spacing w:line="200" w:lineRule="exact"/>
                  </w:pPr>
                </w:p>
                <w:p w14:paraId="6E7CE3BB" w14:textId="77777777" w:rsidR="00246AF1" w:rsidRDefault="00246AF1">
                  <w:pPr>
                    <w:spacing w:line="200" w:lineRule="exact"/>
                  </w:pPr>
                </w:p>
                <w:p w14:paraId="48397113" w14:textId="77777777" w:rsidR="00246AF1" w:rsidRDefault="00246AF1">
                  <w:pPr>
                    <w:spacing w:line="200" w:lineRule="exact"/>
                  </w:pPr>
                </w:p>
                <w:p w14:paraId="5EB3AE5B" w14:textId="77777777" w:rsidR="00246AF1" w:rsidRDefault="00246AF1">
                  <w:pPr>
                    <w:spacing w:line="200" w:lineRule="exact"/>
                  </w:pPr>
                </w:p>
                <w:p w14:paraId="2E34CBB3" w14:textId="77777777" w:rsidR="00246AF1" w:rsidRDefault="00246AF1">
                  <w:pPr>
                    <w:spacing w:line="200" w:lineRule="exact"/>
                  </w:pPr>
                </w:p>
                <w:p w14:paraId="3A77686C" w14:textId="77777777" w:rsidR="00246AF1" w:rsidRDefault="00246AF1">
                  <w:pPr>
                    <w:spacing w:line="200" w:lineRule="exact"/>
                  </w:pPr>
                </w:p>
                <w:p w14:paraId="11EDBB46" w14:textId="77777777" w:rsidR="00246AF1" w:rsidRDefault="00246AF1">
                  <w:pPr>
                    <w:spacing w:line="200" w:lineRule="exact"/>
                  </w:pPr>
                </w:p>
                <w:p w14:paraId="68361D35" w14:textId="77777777" w:rsidR="00246AF1" w:rsidRDefault="00246AF1">
                  <w:pPr>
                    <w:spacing w:line="200" w:lineRule="exact"/>
                  </w:pPr>
                </w:p>
                <w:p w14:paraId="7F0B5D9B" w14:textId="77777777" w:rsidR="00246AF1" w:rsidRDefault="00246AF1">
                  <w:pPr>
                    <w:spacing w:line="200" w:lineRule="exact"/>
                  </w:pPr>
                </w:p>
                <w:p w14:paraId="7212FDF7" w14:textId="77777777" w:rsidR="00246AF1" w:rsidRDefault="00246AF1">
                  <w:pPr>
                    <w:spacing w:line="200" w:lineRule="exact"/>
                  </w:pPr>
                </w:p>
                <w:p w14:paraId="5DA5D3E8" w14:textId="77777777" w:rsidR="00246AF1" w:rsidRDefault="00246AF1">
                  <w:pPr>
                    <w:spacing w:line="200" w:lineRule="exact"/>
                  </w:pPr>
                </w:p>
                <w:p w14:paraId="3DBF49C4" w14:textId="77777777" w:rsidR="00246AF1" w:rsidRDefault="00246AF1">
                  <w:pPr>
                    <w:spacing w:line="200" w:lineRule="exact"/>
                  </w:pPr>
                </w:p>
                <w:p w14:paraId="6E7DBFEA" w14:textId="77777777" w:rsidR="00246AF1" w:rsidRDefault="00246AF1">
                  <w:pPr>
                    <w:spacing w:line="200" w:lineRule="exact"/>
                  </w:pPr>
                </w:p>
                <w:p w14:paraId="69385A6F" w14:textId="77777777" w:rsidR="00246AF1" w:rsidRDefault="00246AF1">
                  <w:pPr>
                    <w:spacing w:line="200" w:lineRule="exact"/>
                  </w:pPr>
                </w:p>
                <w:p w14:paraId="31F239DA" w14:textId="77777777" w:rsidR="00246AF1" w:rsidRDefault="00246AF1">
                  <w:pPr>
                    <w:spacing w:line="200" w:lineRule="exact"/>
                  </w:pPr>
                </w:p>
                <w:p w14:paraId="34A23EC1" w14:textId="77777777" w:rsidR="00246AF1" w:rsidRDefault="00246AF1">
                  <w:pPr>
                    <w:spacing w:line="200" w:lineRule="exact"/>
                  </w:pPr>
                </w:p>
                <w:p w14:paraId="4F4E54CB" w14:textId="77777777" w:rsidR="00246AF1" w:rsidRDefault="00246AF1">
                  <w:pPr>
                    <w:spacing w:line="200" w:lineRule="exact"/>
                  </w:pPr>
                </w:p>
                <w:p w14:paraId="0B17D20E" w14:textId="77777777" w:rsidR="00246AF1" w:rsidRDefault="00246AF1">
                  <w:pPr>
                    <w:spacing w:line="200" w:lineRule="exact"/>
                  </w:pPr>
                </w:p>
                <w:p w14:paraId="2BE2228D" w14:textId="77777777" w:rsidR="00246AF1" w:rsidRDefault="00246AF1">
                  <w:pPr>
                    <w:spacing w:line="200" w:lineRule="exact"/>
                  </w:pPr>
                </w:p>
                <w:p w14:paraId="1D544F4B" w14:textId="77777777" w:rsidR="00246AF1" w:rsidRDefault="00246AF1">
                  <w:pPr>
                    <w:spacing w:line="200" w:lineRule="exact"/>
                  </w:pPr>
                </w:p>
                <w:p w14:paraId="4672C271" w14:textId="77777777" w:rsidR="00246AF1" w:rsidRDefault="00246AF1">
                  <w:pPr>
                    <w:spacing w:line="200" w:lineRule="exact"/>
                  </w:pPr>
                </w:p>
                <w:p w14:paraId="3B9A4CDB" w14:textId="77777777" w:rsidR="00246AF1" w:rsidRDefault="00246AF1">
                  <w:pPr>
                    <w:spacing w:line="200" w:lineRule="exact"/>
                  </w:pPr>
                </w:p>
                <w:p w14:paraId="2983454D" w14:textId="77777777" w:rsidR="00246AF1" w:rsidRDefault="00246AF1">
                  <w:pPr>
                    <w:spacing w:line="200" w:lineRule="exact"/>
                  </w:pPr>
                </w:p>
                <w:p w14:paraId="2C066959" w14:textId="77777777" w:rsidR="00246AF1" w:rsidRDefault="00246AF1">
                  <w:pPr>
                    <w:spacing w:line="200" w:lineRule="exact"/>
                  </w:pPr>
                </w:p>
                <w:p w14:paraId="0D045506" w14:textId="77777777" w:rsidR="00246AF1" w:rsidRDefault="00246AF1">
                  <w:pPr>
                    <w:spacing w:line="200" w:lineRule="exact"/>
                  </w:pPr>
                </w:p>
                <w:p w14:paraId="7A3E8AE9" w14:textId="77777777" w:rsidR="00246AF1" w:rsidRDefault="00150551">
                  <w:pPr>
                    <w:ind w:left="1440"/>
                    <w:rPr>
                      <w:rFonts w:ascii="Arial" w:eastAsia="Arial" w:hAnsi="Arial" w:cs="Arial"/>
                      <w:sz w:val="15"/>
                      <w:szCs w:val="15"/>
                    </w:rPr>
                  </w:pPr>
                  <w:r>
                    <w:rPr>
                      <w:rFonts w:ascii="Arial" w:eastAsia="Arial" w:hAnsi="Arial" w:cs="Arial"/>
                      <w:b/>
                      <w:color w:val="034677"/>
                      <w:spacing w:val="-1"/>
                      <w:sz w:val="15"/>
                      <w:szCs w:val="15"/>
                    </w:rPr>
                    <w:t>M</w:t>
                  </w:r>
                  <w:r>
                    <w:rPr>
                      <w:rFonts w:ascii="Arial" w:eastAsia="Arial" w:hAnsi="Arial" w:cs="Arial"/>
                      <w:b/>
                      <w:color w:val="034677"/>
                      <w:spacing w:val="1"/>
                      <w:sz w:val="15"/>
                      <w:szCs w:val="15"/>
                    </w:rPr>
                    <w:t>u</w:t>
                  </w:r>
                  <w:r>
                    <w:rPr>
                      <w:rFonts w:ascii="Arial" w:eastAsia="Arial" w:hAnsi="Arial" w:cs="Arial"/>
                      <w:b/>
                      <w:color w:val="034677"/>
                      <w:spacing w:val="-2"/>
                      <w:sz w:val="15"/>
                      <w:szCs w:val="15"/>
                    </w:rPr>
                    <w:t>c</w:t>
                  </w:r>
                  <w:r>
                    <w:rPr>
                      <w:rFonts w:ascii="Arial" w:eastAsia="Arial" w:hAnsi="Arial" w:cs="Arial"/>
                      <w:b/>
                      <w:color w:val="034677"/>
                      <w:sz w:val="15"/>
                      <w:szCs w:val="15"/>
                    </w:rPr>
                    <w:t>h</w:t>
                  </w:r>
                  <w:r>
                    <w:rPr>
                      <w:rFonts w:ascii="Arial" w:eastAsia="Arial" w:hAnsi="Arial" w:cs="Arial"/>
                      <w:b/>
                      <w:color w:val="034677"/>
                      <w:spacing w:val="1"/>
                      <w:sz w:val="15"/>
                      <w:szCs w:val="15"/>
                    </w:rPr>
                    <w:t xml:space="preserve"> </w:t>
                  </w:r>
                  <w:r>
                    <w:rPr>
                      <w:rFonts w:ascii="Arial" w:eastAsia="Arial" w:hAnsi="Arial" w:cs="Arial"/>
                      <w:b/>
                      <w:color w:val="034677"/>
                      <w:spacing w:val="-3"/>
                      <w:sz w:val="15"/>
                      <w:szCs w:val="15"/>
                    </w:rPr>
                    <w:t>m</w:t>
                  </w:r>
                  <w:r>
                    <w:rPr>
                      <w:rFonts w:ascii="Arial" w:eastAsia="Arial" w:hAnsi="Arial" w:cs="Arial"/>
                      <w:b/>
                      <w:color w:val="034677"/>
                      <w:spacing w:val="1"/>
                      <w:sz w:val="15"/>
                      <w:szCs w:val="15"/>
                    </w:rPr>
                    <w:t>o</w:t>
                  </w:r>
                  <w:r>
                    <w:rPr>
                      <w:rFonts w:ascii="Arial" w:eastAsia="Arial" w:hAnsi="Arial" w:cs="Arial"/>
                      <w:b/>
                      <w:color w:val="034677"/>
                      <w:spacing w:val="-1"/>
                      <w:sz w:val="15"/>
                      <w:szCs w:val="15"/>
                    </w:rPr>
                    <w:t>r</w:t>
                  </w:r>
                  <w:r>
                    <w:rPr>
                      <w:rFonts w:ascii="Arial" w:eastAsia="Arial" w:hAnsi="Arial" w:cs="Arial"/>
                      <w:b/>
                      <w:color w:val="034677"/>
                      <w:sz w:val="15"/>
                      <w:szCs w:val="15"/>
                    </w:rPr>
                    <w:t>e</w:t>
                  </w:r>
                  <w:r>
                    <w:rPr>
                      <w:rFonts w:ascii="Arial" w:eastAsia="Arial" w:hAnsi="Arial" w:cs="Arial"/>
                      <w:b/>
                      <w:color w:val="034677"/>
                      <w:spacing w:val="2"/>
                      <w:sz w:val="15"/>
                      <w:szCs w:val="15"/>
                    </w:rPr>
                    <w:t xml:space="preserve"> </w:t>
                  </w:r>
                  <w:r>
                    <w:rPr>
                      <w:rFonts w:ascii="Arial" w:eastAsia="Arial" w:hAnsi="Arial" w:cs="Arial"/>
                      <w:b/>
                      <w:color w:val="034677"/>
                      <w:spacing w:val="-2"/>
                      <w:sz w:val="15"/>
                      <w:szCs w:val="15"/>
                    </w:rPr>
                    <w:t>t</w:t>
                  </w:r>
                  <w:r>
                    <w:rPr>
                      <w:rFonts w:ascii="Arial" w:eastAsia="Arial" w:hAnsi="Arial" w:cs="Arial"/>
                      <w:b/>
                      <w:color w:val="034677"/>
                      <w:spacing w:val="1"/>
                      <w:sz w:val="15"/>
                      <w:szCs w:val="15"/>
                    </w:rPr>
                    <w:t>h</w:t>
                  </w:r>
                  <w:r>
                    <w:rPr>
                      <w:rFonts w:ascii="Arial" w:eastAsia="Arial" w:hAnsi="Arial" w:cs="Arial"/>
                      <w:b/>
                      <w:color w:val="034677"/>
                      <w:spacing w:val="-2"/>
                      <w:sz w:val="15"/>
                      <w:szCs w:val="15"/>
                    </w:rPr>
                    <w:t>a</w:t>
                  </w:r>
                  <w:r>
                    <w:rPr>
                      <w:rFonts w:ascii="Arial" w:eastAsia="Arial" w:hAnsi="Arial" w:cs="Arial"/>
                      <w:b/>
                      <w:color w:val="034677"/>
                      <w:sz w:val="15"/>
                      <w:szCs w:val="15"/>
                    </w:rPr>
                    <w:t>n a</w:t>
                  </w:r>
                  <w:r>
                    <w:rPr>
                      <w:rFonts w:ascii="Arial" w:eastAsia="Arial" w:hAnsi="Arial" w:cs="Arial"/>
                      <w:b/>
                      <w:color w:val="034677"/>
                      <w:spacing w:val="-1"/>
                      <w:sz w:val="15"/>
                      <w:szCs w:val="15"/>
                    </w:rPr>
                    <w:t xml:space="preserve"> </w:t>
                  </w:r>
                  <w:r>
                    <w:rPr>
                      <w:rFonts w:ascii="Arial" w:eastAsia="Arial" w:hAnsi="Arial" w:cs="Arial"/>
                      <w:b/>
                      <w:color w:val="034677"/>
                      <w:sz w:val="15"/>
                      <w:szCs w:val="15"/>
                    </w:rPr>
                    <w:t>m</w:t>
                  </w:r>
                  <w:r>
                    <w:rPr>
                      <w:rFonts w:ascii="Arial" w:eastAsia="Arial" w:hAnsi="Arial" w:cs="Arial"/>
                      <w:b/>
                      <w:color w:val="034677"/>
                      <w:spacing w:val="-2"/>
                      <w:sz w:val="15"/>
                      <w:szCs w:val="15"/>
                    </w:rPr>
                    <w:t>a</w:t>
                  </w:r>
                  <w:r>
                    <w:rPr>
                      <w:rFonts w:ascii="Arial" w:eastAsia="Arial" w:hAnsi="Arial" w:cs="Arial"/>
                      <w:b/>
                      <w:color w:val="034677"/>
                      <w:spacing w:val="1"/>
                      <w:sz w:val="15"/>
                      <w:szCs w:val="15"/>
                    </w:rPr>
                    <w:t>r</w:t>
                  </w:r>
                  <w:r>
                    <w:rPr>
                      <w:rFonts w:ascii="Arial" w:eastAsia="Arial" w:hAnsi="Arial" w:cs="Arial"/>
                      <w:b/>
                      <w:color w:val="034677"/>
                      <w:spacing w:val="-2"/>
                      <w:sz w:val="15"/>
                      <w:szCs w:val="15"/>
                    </w:rPr>
                    <w:t>k</w:t>
                  </w:r>
                  <w:r>
                    <w:rPr>
                      <w:rFonts w:ascii="Arial" w:eastAsia="Arial" w:hAnsi="Arial" w:cs="Arial"/>
                      <w:b/>
                      <w:color w:val="034677"/>
                      <w:sz w:val="15"/>
                      <w:szCs w:val="15"/>
                    </w:rPr>
                    <w:t>et</w:t>
                  </w:r>
                  <w:r>
                    <w:rPr>
                      <w:rFonts w:ascii="Arial" w:eastAsia="Arial" w:hAnsi="Arial" w:cs="Arial"/>
                      <w:b/>
                      <w:color w:val="034677"/>
                      <w:spacing w:val="-1"/>
                      <w:sz w:val="15"/>
                      <w:szCs w:val="15"/>
                    </w:rPr>
                    <w:t xml:space="preserve"> </w:t>
                  </w:r>
                  <w:r>
                    <w:rPr>
                      <w:rFonts w:ascii="Arial" w:eastAsia="Arial" w:hAnsi="Arial" w:cs="Arial"/>
                      <w:b/>
                      <w:color w:val="034677"/>
                      <w:sz w:val="15"/>
                      <w:szCs w:val="15"/>
                    </w:rPr>
                    <w:t>–</w:t>
                  </w:r>
                  <w:r>
                    <w:rPr>
                      <w:rFonts w:ascii="Arial" w:eastAsia="Arial" w:hAnsi="Arial" w:cs="Arial"/>
                      <w:b/>
                      <w:color w:val="034677"/>
                      <w:spacing w:val="-1"/>
                      <w:sz w:val="15"/>
                      <w:szCs w:val="15"/>
                    </w:rPr>
                    <w:t xml:space="preserve"> </w:t>
                  </w:r>
                  <w:r>
                    <w:rPr>
                      <w:rFonts w:ascii="Arial" w:eastAsia="Arial" w:hAnsi="Arial" w:cs="Arial"/>
                      <w:b/>
                      <w:color w:val="034677"/>
                      <w:sz w:val="15"/>
                      <w:szCs w:val="15"/>
                    </w:rPr>
                    <w:t>S</w:t>
                  </w:r>
                  <w:r>
                    <w:rPr>
                      <w:rFonts w:ascii="Arial" w:eastAsia="Arial" w:hAnsi="Arial" w:cs="Arial"/>
                      <w:b/>
                      <w:color w:val="034677"/>
                      <w:spacing w:val="-1"/>
                      <w:sz w:val="15"/>
                      <w:szCs w:val="15"/>
                    </w:rPr>
                    <w:t>p</w:t>
                  </w:r>
                  <w:r>
                    <w:rPr>
                      <w:rFonts w:ascii="Arial" w:eastAsia="Arial" w:hAnsi="Arial" w:cs="Arial"/>
                      <w:b/>
                      <w:color w:val="034677"/>
                      <w:sz w:val="15"/>
                      <w:szCs w:val="15"/>
                    </w:rPr>
                    <w:t>e</w:t>
                  </w:r>
                  <w:r>
                    <w:rPr>
                      <w:rFonts w:ascii="Arial" w:eastAsia="Arial" w:hAnsi="Arial" w:cs="Arial"/>
                      <w:b/>
                      <w:color w:val="034677"/>
                      <w:spacing w:val="-3"/>
                      <w:sz w:val="15"/>
                      <w:szCs w:val="15"/>
                    </w:rPr>
                    <w:t>e</w:t>
                  </w:r>
                  <w:r>
                    <w:rPr>
                      <w:rFonts w:ascii="Arial" w:eastAsia="Arial" w:hAnsi="Arial" w:cs="Arial"/>
                      <w:b/>
                      <w:color w:val="034677"/>
                      <w:spacing w:val="-1"/>
                      <w:sz w:val="15"/>
                      <w:szCs w:val="15"/>
                    </w:rPr>
                    <w:t>d</w:t>
                  </w:r>
                  <w:r>
                    <w:rPr>
                      <w:rFonts w:ascii="Arial" w:eastAsia="Arial" w:hAnsi="Arial" w:cs="Arial"/>
                      <w:b/>
                      <w:color w:val="034677"/>
                      <w:sz w:val="15"/>
                      <w:szCs w:val="15"/>
                    </w:rPr>
                    <w:t>, Se</w:t>
                  </w:r>
                  <w:r>
                    <w:rPr>
                      <w:rFonts w:ascii="Arial" w:eastAsia="Arial" w:hAnsi="Arial" w:cs="Arial"/>
                      <w:b/>
                      <w:color w:val="034677"/>
                      <w:spacing w:val="-3"/>
                      <w:sz w:val="15"/>
                      <w:szCs w:val="15"/>
                    </w:rPr>
                    <w:t>c</w:t>
                  </w:r>
                  <w:r>
                    <w:rPr>
                      <w:rFonts w:ascii="Arial" w:eastAsia="Arial" w:hAnsi="Arial" w:cs="Arial"/>
                      <w:b/>
                      <w:color w:val="034677"/>
                      <w:spacing w:val="-1"/>
                      <w:sz w:val="15"/>
                      <w:szCs w:val="15"/>
                    </w:rPr>
                    <w:t>u</w:t>
                  </w:r>
                  <w:r>
                    <w:rPr>
                      <w:rFonts w:ascii="Arial" w:eastAsia="Arial" w:hAnsi="Arial" w:cs="Arial"/>
                      <w:b/>
                      <w:color w:val="034677"/>
                      <w:spacing w:val="1"/>
                      <w:sz w:val="15"/>
                      <w:szCs w:val="15"/>
                    </w:rPr>
                    <w:t>ri</w:t>
                  </w:r>
                  <w:r>
                    <w:rPr>
                      <w:rFonts w:ascii="Arial" w:eastAsia="Arial" w:hAnsi="Arial" w:cs="Arial"/>
                      <w:b/>
                      <w:color w:val="034677"/>
                      <w:spacing w:val="-2"/>
                      <w:sz w:val="15"/>
                      <w:szCs w:val="15"/>
                    </w:rPr>
                    <w:t>t</w:t>
                  </w:r>
                  <w:r>
                    <w:rPr>
                      <w:rFonts w:ascii="Arial" w:eastAsia="Arial" w:hAnsi="Arial" w:cs="Arial"/>
                      <w:b/>
                      <w:color w:val="034677"/>
                      <w:sz w:val="15"/>
                      <w:szCs w:val="15"/>
                    </w:rPr>
                    <w:t xml:space="preserve">y, </w:t>
                  </w:r>
                  <w:r>
                    <w:rPr>
                      <w:rFonts w:ascii="Arial" w:eastAsia="Arial" w:hAnsi="Arial" w:cs="Arial"/>
                      <w:b/>
                      <w:color w:val="034677"/>
                      <w:spacing w:val="-2"/>
                      <w:sz w:val="15"/>
                      <w:szCs w:val="15"/>
                    </w:rPr>
                    <w:t>S</w:t>
                  </w:r>
                  <w:r>
                    <w:rPr>
                      <w:rFonts w:ascii="Arial" w:eastAsia="Arial" w:hAnsi="Arial" w:cs="Arial"/>
                      <w:b/>
                      <w:color w:val="034677"/>
                      <w:spacing w:val="-1"/>
                      <w:sz w:val="15"/>
                      <w:szCs w:val="15"/>
                    </w:rPr>
                    <w:t>o</w:t>
                  </w:r>
                  <w:r>
                    <w:rPr>
                      <w:rFonts w:ascii="Arial" w:eastAsia="Arial" w:hAnsi="Arial" w:cs="Arial"/>
                      <w:b/>
                      <w:color w:val="034677"/>
                      <w:spacing w:val="1"/>
                      <w:sz w:val="15"/>
                      <w:szCs w:val="15"/>
                    </w:rPr>
                    <w:t>l</w:t>
                  </w:r>
                  <w:r>
                    <w:rPr>
                      <w:rFonts w:ascii="Arial" w:eastAsia="Arial" w:hAnsi="Arial" w:cs="Arial"/>
                      <w:b/>
                      <w:color w:val="034677"/>
                      <w:spacing w:val="-1"/>
                      <w:sz w:val="15"/>
                      <w:szCs w:val="15"/>
                    </w:rPr>
                    <w:t>i</w:t>
                  </w:r>
                  <w:r>
                    <w:rPr>
                      <w:rFonts w:ascii="Arial" w:eastAsia="Arial" w:hAnsi="Arial" w:cs="Arial"/>
                      <w:b/>
                      <w:color w:val="034677"/>
                      <w:spacing w:val="1"/>
                      <w:sz w:val="15"/>
                      <w:szCs w:val="15"/>
                    </w:rPr>
                    <w:t>d</w:t>
                  </w:r>
                  <w:r>
                    <w:rPr>
                      <w:rFonts w:ascii="Arial" w:eastAsia="Arial" w:hAnsi="Arial" w:cs="Arial"/>
                      <w:b/>
                      <w:color w:val="034677"/>
                      <w:spacing w:val="-2"/>
                      <w:sz w:val="15"/>
                      <w:szCs w:val="15"/>
                    </w:rPr>
                    <w:t>a</w:t>
                  </w:r>
                  <w:r>
                    <w:rPr>
                      <w:rFonts w:ascii="Arial" w:eastAsia="Arial" w:hAnsi="Arial" w:cs="Arial"/>
                      <w:b/>
                      <w:color w:val="034677"/>
                      <w:spacing w:val="-1"/>
                      <w:sz w:val="15"/>
                      <w:szCs w:val="15"/>
                    </w:rPr>
                    <w:t>r</w:t>
                  </w:r>
                  <w:r>
                    <w:rPr>
                      <w:rFonts w:ascii="Arial" w:eastAsia="Arial" w:hAnsi="Arial" w:cs="Arial"/>
                      <w:b/>
                      <w:color w:val="034677"/>
                      <w:spacing w:val="1"/>
                      <w:sz w:val="15"/>
                      <w:szCs w:val="15"/>
                    </w:rPr>
                    <w:t>i</w:t>
                  </w:r>
                  <w:r>
                    <w:rPr>
                      <w:rFonts w:ascii="Arial" w:eastAsia="Arial" w:hAnsi="Arial" w:cs="Arial"/>
                      <w:b/>
                      <w:color w:val="034677"/>
                      <w:sz w:val="15"/>
                      <w:szCs w:val="15"/>
                    </w:rPr>
                    <w:t xml:space="preserve">ty                                                                                                                 </w:t>
                  </w:r>
                  <w:r>
                    <w:rPr>
                      <w:rFonts w:ascii="Arial" w:eastAsia="Arial" w:hAnsi="Arial" w:cs="Arial"/>
                      <w:b/>
                      <w:color w:val="034677"/>
                      <w:spacing w:val="7"/>
                      <w:sz w:val="15"/>
                      <w:szCs w:val="15"/>
                    </w:rPr>
                    <w:t xml:space="preserve"> </w:t>
                  </w:r>
                  <w:r>
                    <w:rPr>
                      <w:rFonts w:ascii="Arial" w:eastAsia="Arial" w:hAnsi="Arial" w:cs="Arial"/>
                      <w:b/>
                      <w:color w:val="034677"/>
                      <w:position w:val="1"/>
                      <w:sz w:val="15"/>
                      <w:szCs w:val="15"/>
                    </w:rPr>
                    <w:t>25</w:t>
                  </w:r>
                </w:p>
                <w:p w14:paraId="4C6414A4" w14:textId="77777777" w:rsidR="00246AF1" w:rsidRDefault="00150551">
                  <w:pPr>
                    <w:ind w:left="1440"/>
                    <w:rPr>
                      <w:rFonts w:ascii="Arial" w:eastAsia="Arial" w:hAnsi="Arial" w:cs="Arial"/>
                      <w:sz w:val="15"/>
                      <w:szCs w:val="15"/>
                    </w:rPr>
                  </w:pPr>
                  <w:r>
                    <w:rPr>
                      <w:rFonts w:ascii="Arial" w:eastAsia="Arial" w:hAnsi="Arial" w:cs="Arial"/>
                      <w:i/>
                      <w:color w:val="034677"/>
                      <w:sz w:val="15"/>
                      <w:szCs w:val="15"/>
                    </w:rPr>
                    <w:t>E</w:t>
                  </w:r>
                  <w:r>
                    <w:rPr>
                      <w:rFonts w:ascii="Arial" w:eastAsia="Arial" w:hAnsi="Arial" w:cs="Arial"/>
                      <w:i/>
                      <w:color w:val="034677"/>
                      <w:spacing w:val="-1"/>
                      <w:sz w:val="15"/>
                      <w:szCs w:val="15"/>
                    </w:rPr>
                    <w:t>m</w:t>
                  </w:r>
                  <w:r>
                    <w:rPr>
                      <w:rFonts w:ascii="Arial" w:eastAsia="Arial" w:hAnsi="Arial" w:cs="Arial"/>
                      <w:i/>
                      <w:color w:val="034677"/>
                      <w:sz w:val="15"/>
                      <w:szCs w:val="15"/>
                    </w:rPr>
                    <w:t>p</w:t>
                  </w:r>
                  <w:r>
                    <w:rPr>
                      <w:rFonts w:ascii="Arial" w:eastAsia="Arial" w:hAnsi="Arial" w:cs="Arial"/>
                      <w:i/>
                      <w:color w:val="034677"/>
                      <w:spacing w:val="-3"/>
                      <w:sz w:val="15"/>
                      <w:szCs w:val="15"/>
                    </w:rPr>
                    <w:t>o</w:t>
                  </w:r>
                  <w:r>
                    <w:rPr>
                      <w:rFonts w:ascii="Arial" w:eastAsia="Arial" w:hAnsi="Arial" w:cs="Arial"/>
                      <w:i/>
                      <w:color w:val="034677"/>
                      <w:spacing w:val="1"/>
                      <w:sz w:val="15"/>
                      <w:szCs w:val="15"/>
                    </w:rPr>
                    <w:t>w</w:t>
                  </w:r>
                  <w:r>
                    <w:rPr>
                      <w:rFonts w:ascii="Arial" w:eastAsia="Arial" w:hAnsi="Arial" w:cs="Arial"/>
                      <w:i/>
                      <w:color w:val="034677"/>
                      <w:sz w:val="15"/>
                      <w:szCs w:val="15"/>
                    </w:rPr>
                    <w:t>eri</w:t>
                  </w:r>
                  <w:r>
                    <w:rPr>
                      <w:rFonts w:ascii="Arial" w:eastAsia="Arial" w:hAnsi="Arial" w:cs="Arial"/>
                      <w:i/>
                      <w:color w:val="034677"/>
                      <w:spacing w:val="-2"/>
                      <w:sz w:val="15"/>
                      <w:szCs w:val="15"/>
                    </w:rPr>
                    <w:t>n</w:t>
                  </w:r>
                  <w:r>
                    <w:rPr>
                      <w:rFonts w:ascii="Arial" w:eastAsia="Arial" w:hAnsi="Arial" w:cs="Arial"/>
                      <w:i/>
                      <w:color w:val="034677"/>
                      <w:sz w:val="15"/>
                      <w:szCs w:val="15"/>
                    </w:rPr>
                    <w:t>g</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t</w:t>
                  </w:r>
                  <w:r>
                    <w:rPr>
                      <w:rFonts w:ascii="Arial" w:eastAsia="Arial" w:hAnsi="Arial" w:cs="Arial"/>
                      <w:i/>
                      <w:color w:val="034677"/>
                      <w:sz w:val="15"/>
                      <w:szCs w:val="15"/>
                    </w:rPr>
                    <w:t>he</w:t>
                  </w:r>
                  <w:r>
                    <w:rPr>
                      <w:rFonts w:ascii="Arial" w:eastAsia="Arial" w:hAnsi="Arial" w:cs="Arial"/>
                      <w:i/>
                      <w:color w:val="034677"/>
                      <w:spacing w:val="-1"/>
                      <w:sz w:val="15"/>
                      <w:szCs w:val="15"/>
                    </w:rPr>
                    <w:t xml:space="preserve"> </w:t>
                  </w:r>
                  <w:r>
                    <w:rPr>
                      <w:rFonts w:ascii="Arial" w:eastAsia="Arial" w:hAnsi="Arial" w:cs="Arial"/>
                      <w:i/>
                      <w:color w:val="034677"/>
                      <w:sz w:val="15"/>
                      <w:szCs w:val="15"/>
                    </w:rPr>
                    <w:t>S</w:t>
                  </w:r>
                  <w:r>
                    <w:rPr>
                      <w:rFonts w:ascii="Arial" w:eastAsia="Arial" w:hAnsi="Arial" w:cs="Arial"/>
                      <w:i/>
                      <w:color w:val="034677"/>
                      <w:spacing w:val="-2"/>
                      <w:sz w:val="15"/>
                      <w:szCs w:val="15"/>
                    </w:rPr>
                    <w:t>i</w:t>
                  </w:r>
                  <w:r>
                    <w:rPr>
                      <w:rFonts w:ascii="Arial" w:eastAsia="Arial" w:hAnsi="Arial" w:cs="Arial"/>
                      <w:i/>
                      <w:color w:val="034677"/>
                      <w:sz w:val="15"/>
                      <w:szCs w:val="15"/>
                    </w:rPr>
                    <w:t>ngle</w:t>
                  </w:r>
                  <w:r>
                    <w:rPr>
                      <w:rFonts w:ascii="Arial" w:eastAsia="Arial" w:hAnsi="Arial" w:cs="Arial"/>
                      <w:i/>
                      <w:color w:val="034677"/>
                      <w:spacing w:val="-1"/>
                      <w:sz w:val="15"/>
                      <w:szCs w:val="15"/>
                    </w:rPr>
                    <w:t xml:space="preserve"> M</w:t>
                  </w:r>
                  <w:r>
                    <w:rPr>
                      <w:rFonts w:ascii="Arial" w:eastAsia="Arial" w:hAnsi="Arial" w:cs="Arial"/>
                      <w:i/>
                      <w:color w:val="034677"/>
                      <w:sz w:val="15"/>
                      <w:szCs w:val="15"/>
                    </w:rPr>
                    <w:t>a</w:t>
                  </w:r>
                  <w:r>
                    <w:rPr>
                      <w:rFonts w:ascii="Arial" w:eastAsia="Arial" w:hAnsi="Arial" w:cs="Arial"/>
                      <w:i/>
                      <w:color w:val="034677"/>
                      <w:spacing w:val="-2"/>
                      <w:sz w:val="15"/>
                      <w:szCs w:val="15"/>
                    </w:rPr>
                    <w:t>r</w:t>
                  </w:r>
                  <w:r>
                    <w:rPr>
                      <w:rFonts w:ascii="Arial" w:eastAsia="Arial" w:hAnsi="Arial" w:cs="Arial"/>
                      <w:i/>
                      <w:color w:val="034677"/>
                      <w:spacing w:val="1"/>
                      <w:sz w:val="15"/>
                      <w:szCs w:val="15"/>
                    </w:rPr>
                    <w:t>k</w:t>
                  </w:r>
                  <w:r>
                    <w:rPr>
                      <w:rFonts w:ascii="Arial" w:eastAsia="Arial" w:hAnsi="Arial" w:cs="Arial"/>
                      <w:i/>
                      <w:color w:val="034677"/>
                      <w:spacing w:val="-2"/>
                      <w:sz w:val="15"/>
                      <w:szCs w:val="15"/>
                    </w:rPr>
                    <w:t>e</w:t>
                  </w:r>
                  <w:r>
                    <w:rPr>
                      <w:rFonts w:ascii="Arial" w:eastAsia="Arial" w:hAnsi="Arial" w:cs="Arial"/>
                      <w:i/>
                      <w:color w:val="034677"/>
                      <w:sz w:val="15"/>
                      <w:szCs w:val="15"/>
                    </w:rPr>
                    <w:t xml:space="preserve">t </w:t>
                  </w:r>
                  <w:r>
                    <w:rPr>
                      <w:rFonts w:ascii="Arial" w:eastAsia="Arial" w:hAnsi="Arial" w:cs="Arial"/>
                      <w:i/>
                      <w:color w:val="034677"/>
                      <w:spacing w:val="1"/>
                      <w:sz w:val="15"/>
                      <w:szCs w:val="15"/>
                    </w:rPr>
                    <w:t>t</w:t>
                  </w:r>
                  <w:r>
                    <w:rPr>
                      <w:rFonts w:ascii="Arial" w:eastAsia="Arial" w:hAnsi="Arial" w:cs="Arial"/>
                      <w:i/>
                      <w:color w:val="034677"/>
                      <w:sz w:val="15"/>
                      <w:szCs w:val="15"/>
                    </w:rPr>
                    <w:t>o</w:t>
                  </w:r>
                  <w:r>
                    <w:rPr>
                      <w:rFonts w:ascii="Arial" w:eastAsia="Arial" w:hAnsi="Arial" w:cs="Arial"/>
                      <w:i/>
                      <w:color w:val="034677"/>
                      <w:spacing w:val="-1"/>
                      <w:sz w:val="15"/>
                      <w:szCs w:val="15"/>
                    </w:rPr>
                    <w:t xml:space="preserve"> </w:t>
                  </w:r>
                  <w:r>
                    <w:rPr>
                      <w:rFonts w:ascii="Arial" w:eastAsia="Arial" w:hAnsi="Arial" w:cs="Arial"/>
                      <w:i/>
                      <w:color w:val="034677"/>
                      <w:sz w:val="15"/>
                      <w:szCs w:val="15"/>
                    </w:rPr>
                    <w:t>d</w:t>
                  </w:r>
                  <w:r>
                    <w:rPr>
                      <w:rFonts w:ascii="Arial" w:eastAsia="Arial" w:hAnsi="Arial" w:cs="Arial"/>
                      <w:i/>
                      <w:color w:val="034677"/>
                      <w:spacing w:val="-3"/>
                      <w:sz w:val="15"/>
                      <w:szCs w:val="15"/>
                    </w:rPr>
                    <w:t>e</w:t>
                  </w:r>
                  <w:r>
                    <w:rPr>
                      <w:rFonts w:ascii="Arial" w:eastAsia="Arial" w:hAnsi="Arial" w:cs="Arial"/>
                      <w:i/>
                      <w:color w:val="034677"/>
                      <w:spacing w:val="-2"/>
                      <w:sz w:val="15"/>
                      <w:szCs w:val="15"/>
                    </w:rPr>
                    <w:t>l</w:t>
                  </w:r>
                  <w:r>
                    <w:rPr>
                      <w:rFonts w:ascii="Arial" w:eastAsia="Arial" w:hAnsi="Arial" w:cs="Arial"/>
                      <w:i/>
                      <w:color w:val="034677"/>
                      <w:sz w:val="15"/>
                      <w:szCs w:val="15"/>
                    </w:rPr>
                    <w:t>i</w:t>
                  </w:r>
                  <w:r>
                    <w:rPr>
                      <w:rFonts w:ascii="Arial" w:eastAsia="Arial" w:hAnsi="Arial" w:cs="Arial"/>
                      <w:i/>
                      <w:color w:val="034677"/>
                      <w:spacing w:val="1"/>
                      <w:sz w:val="15"/>
                      <w:szCs w:val="15"/>
                    </w:rPr>
                    <w:t>v</w:t>
                  </w:r>
                  <w:r>
                    <w:rPr>
                      <w:rFonts w:ascii="Arial" w:eastAsia="Arial" w:hAnsi="Arial" w:cs="Arial"/>
                      <w:i/>
                      <w:color w:val="034677"/>
                      <w:sz w:val="15"/>
                      <w:szCs w:val="15"/>
                    </w:rPr>
                    <w:t>er</w:t>
                  </w:r>
                  <w:r>
                    <w:rPr>
                      <w:rFonts w:ascii="Arial" w:eastAsia="Arial" w:hAnsi="Arial" w:cs="Arial"/>
                      <w:i/>
                      <w:color w:val="034677"/>
                      <w:spacing w:val="-1"/>
                      <w:sz w:val="15"/>
                      <w:szCs w:val="15"/>
                    </w:rPr>
                    <w:t xml:space="preserve"> </w:t>
                  </w:r>
                  <w:r>
                    <w:rPr>
                      <w:rFonts w:ascii="Arial" w:eastAsia="Arial" w:hAnsi="Arial" w:cs="Arial"/>
                      <w:i/>
                      <w:color w:val="034677"/>
                      <w:sz w:val="15"/>
                      <w:szCs w:val="15"/>
                    </w:rPr>
                    <w:t>a</w:t>
                  </w:r>
                  <w:r>
                    <w:rPr>
                      <w:rFonts w:ascii="Arial" w:eastAsia="Arial" w:hAnsi="Arial" w:cs="Arial"/>
                      <w:i/>
                      <w:color w:val="034677"/>
                      <w:spacing w:val="-3"/>
                      <w:sz w:val="15"/>
                      <w:szCs w:val="15"/>
                    </w:rPr>
                    <w:t xml:space="preserve"> </w:t>
                  </w:r>
                  <w:r>
                    <w:rPr>
                      <w:rFonts w:ascii="Arial" w:eastAsia="Arial" w:hAnsi="Arial" w:cs="Arial"/>
                      <w:i/>
                      <w:color w:val="034677"/>
                      <w:spacing w:val="1"/>
                      <w:sz w:val="15"/>
                      <w:szCs w:val="15"/>
                    </w:rPr>
                    <w:t>s</w:t>
                  </w:r>
                  <w:r>
                    <w:rPr>
                      <w:rFonts w:ascii="Arial" w:eastAsia="Arial" w:hAnsi="Arial" w:cs="Arial"/>
                      <w:i/>
                      <w:color w:val="034677"/>
                      <w:spacing w:val="-2"/>
                      <w:sz w:val="15"/>
                      <w:szCs w:val="15"/>
                    </w:rPr>
                    <w:t>u</w:t>
                  </w:r>
                  <w:r>
                    <w:rPr>
                      <w:rFonts w:ascii="Arial" w:eastAsia="Arial" w:hAnsi="Arial" w:cs="Arial"/>
                      <w:i/>
                      <w:color w:val="034677"/>
                      <w:spacing w:val="1"/>
                      <w:sz w:val="15"/>
                      <w:szCs w:val="15"/>
                    </w:rPr>
                    <w:t>st</w:t>
                  </w:r>
                  <w:r>
                    <w:rPr>
                      <w:rFonts w:ascii="Arial" w:eastAsia="Arial" w:hAnsi="Arial" w:cs="Arial"/>
                      <w:i/>
                      <w:color w:val="034677"/>
                      <w:spacing w:val="-2"/>
                      <w:sz w:val="15"/>
                      <w:szCs w:val="15"/>
                    </w:rPr>
                    <w:t>a</w:t>
                  </w:r>
                  <w:r>
                    <w:rPr>
                      <w:rFonts w:ascii="Arial" w:eastAsia="Arial" w:hAnsi="Arial" w:cs="Arial"/>
                      <w:i/>
                      <w:color w:val="034677"/>
                      <w:sz w:val="15"/>
                      <w:szCs w:val="15"/>
                    </w:rPr>
                    <w:t>inab</w:t>
                  </w:r>
                  <w:r>
                    <w:rPr>
                      <w:rFonts w:ascii="Arial" w:eastAsia="Arial" w:hAnsi="Arial" w:cs="Arial"/>
                      <w:i/>
                      <w:color w:val="034677"/>
                      <w:spacing w:val="-3"/>
                      <w:sz w:val="15"/>
                      <w:szCs w:val="15"/>
                    </w:rPr>
                    <w:t>l</w:t>
                  </w:r>
                  <w:r>
                    <w:rPr>
                      <w:rFonts w:ascii="Arial" w:eastAsia="Arial" w:hAnsi="Arial" w:cs="Arial"/>
                      <w:i/>
                      <w:color w:val="034677"/>
                      <w:sz w:val="15"/>
                      <w:szCs w:val="15"/>
                    </w:rPr>
                    <w:t>e</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f</w:t>
                  </w:r>
                  <w:r>
                    <w:rPr>
                      <w:rFonts w:ascii="Arial" w:eastAsia="Arial" w:hAnsi="Arial" w:cs="Arial"/>
                      <w:i/>
                      <w:color w:val="034677"/>
                      <w:spacing w:val="-2"/>
                      <w:sz w:val="15"/>
                      <w:szCs w:val="15"/>
                    </w:rPr>
                    <w:t>u</w:t>
                  </w:r>
                  <w:r>
                    <w:rPr>
                      <w:rFonts w:ascii="Arial" w:eastAsia="Arial" w:hAnsi="Arial" w:cs="Arial"/>
                      <w:i/>
                      <w:color w:val="034677"/>
                      <w:spacing w:val="1"/>
                      <w:sz w:val="15"/>
                      <w:szCs w:val="15"/>
                    </w:rPr>
                    <w:t>t</w:t>
                  </w:r>
                  <w:r>
                    <w:rPr>
                      <w:rFonts w:ascii="Arial" w:eastAsia="Arial" w:hAnsi="Arial" w:cs="Arial"/>
                      <w:i/>
                      <w:color w:val="034677"/>
                      <w:sz w:val="15"/>
                      <w:szCs w:val="15"/>
                    </w:rPr>
                    <w:t>ure a</w:t>
                  </w:r>
                  <w:r>
                    <w:rPr>
                      <w:rFonts w:ascii="Arial" w:eastAsia="Arial" w:hAnsi="Arial" w:cs="Arial"/>
                      <w:i/>
                      <w:color w:val="034677"/>
                      <w:spacing w:val="-3"/>
                      <w:sz w:val="15"/>
                      <w:szCs w:val="15"/>
                    </w:rPr>
                    <w:t>n</w:t>
                  </w:r>
                  <w:r>
                    <w:rPr>
                      <w:rFonts w:ascii="Arial" w:eastAsia="Arial" w:hAnsi="Arial" w:cs="Arial"/>
                      <w:i/>
                      <w:color w:val="034677"/>
                      <w:sz w:val="15"/>
                      <w:szCs w:val="15"/>
                    </w:rPr>
                    <w:t>d</w:t>
                  </w:r>
                  <w:r>
                    <w:rPr>
                      <w:rFonts w:ascii="Arial" w:eastAsia="Arial" w:hAnsi="Arial" w:cs="Arial"/>
                      <w:i/>
                      <w:color w:val="034677"/>
                      <w:spacing w:val="-1"/>
                      <w:sz w:val="15"/>
                      <w:szCs w:val="15"/>
                    </w:rPr>
                    <w:t xml:space="preserve"> </w:t>
                  </w:r>
                  <w:r>
                    <w:rPr>
                      <w:rFonts w:ascii="Arial" w:eastAsia="Arial" w:hAnsi="Arial" w:cs="Arial"/>
                      <w:i/>
                      <w:color w:val="034677"/>
                      <w:sz w:val="15"/>
                      <w:szCs w:val="15"/>
                    </w:rPr>
                    <w:t>pr</w:t>
                  </w:r>
                  <w:r>
                    <w:rPr>
                      <w:rFonts w:ascii="Arial" w:eastAsia="Arial" w:hAnsi="Arial" w:cs="Arial"/>
                      <w:i/>
                      <w:color w:val="034677"/>
                      <w:spacing w:val="-2"/>
                      <w:sz w:val="15"/>
                      <w:szCs w:val="15"/>
                    </w:rPr>
                    <w:t>o</w:t>
                  </w:r>
                  <w:r>
                    <w:rPr>
                      <w:rFonts w:ascii="Arial" w:eastAsia="Arial" w:hAnsi="Arial" w:cs="Arial"/>
                      <w:i/>
                      <w:color w:val="034677"/>
                      <w:spacing w:val="1"/>
                      <w:sz w:val="15"/>
                      <w:szCs w:val="15"/>
                    </w:rPr>
                    <w:t>s</w:t>
                  </w:r>
                  <w:r>
                    <w:rPr>
                      <w:rFonts w:ascii="Arial" w:eastAsia="Arial" w:hAnsi="Arial" w:cs="Arial"/>
                      <w:i/>
                      <w:color w:val="034677"/>
                      <w:sz w:val="15"/>
                      <w:szCs w:val="15"/>
                    </w:rPr>
                    <w:t>pe</w:t>
                  </w:r>
                  <w:r>
                    <w:rPr>
                      <w:rFonts w:ascii="Arial" w:eastAsia="Arial" w:hAnsi="Arial" w:cs="Arial"/>
                      <w:i/>
                      <w:color w:val="034677"/>
                      <w:spacing w:val="-2"/>
                      <w:sz w:val="15"/>
                      <w:szCs w:val="15"/>
                    </w:rPr>
                    <w:t>r</w:t>
                  </w:r>
                  <w:r>
                    <w:rPr>
                      <w:rFonts w:ascii="Arial" w:eastAsia="Arial" w:hAnsi="Arial" w:cs="Arial"/>
                      <w:i/>
                      <w:color w:val="034677"/>
                      <w:sz w:val="15"/>
                      <w:szCs w:val="15"/>
                    </w:rPr>
                    <w:t>i</w:t>
                  </w:r>
                  <w:r>
                    <w:rPr>
                      <w:rFonts w:ascii="Arial" w:eastAsia="Arial" w:hAnsi="Arial" w:cs="Arial"/>
                      <w:i/>
                      <w:color w:val="034677"/>
                      <w:spacing w:val="1"/>
                      <w:sz w:val="15"/>
                      <w:szCs w:val="15"/>
                    </w:rPr>
                    <w:t>t</w:t>
                  </w:r>
                  <w:r>
                    <w:rPr>
                      <w:rFonts w:ascii="Arial" w:eastAsia="Arial" w:hAnsi="Arial" w:cs="Arial"/>
                      <w:i/>
                      <w:color w:val="034677"/>
                      <w:sz w:val="15"/>
                      <w:szCs w:val="15"/>
                    </w:rPr>
                    <w:t>y</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f</w:t>
                  </w:r>
                  <w:r>
                    <w:rPr>
                      <w:rFonts w:ascii="Arial" w:eastAsia="Arial" w:hAnsi="Arial" w:cs="Arial"/>
                      <w:i/>
                      <w:color w:val="034677"/>
                      <w:sz w:val="15"/>
                      <w:szCs w:val="15"/>
                    </w:rPr>
                    <w:t>or</w:t>
                  </w:r>
                  <w:r>
                    <w:rPr>
                      <w:rFonts w:ascii="Arial" w:eastAsia="Arial" w:hAnsi="Arial" w:cs="Arial"/>
                      <w:i/>
                      <w:color w:val="034677"/>
                      <w:spacing w:val="-1"/>
                      <w:sz w:val="15"/>
                      <w:szCs w:val="15"/>
                    </w:rPr>
                    <w:t xml:space="preserve"> </w:t>
                  </w:r>
                  <w:r>
                    <w:rPr>
                      <w:rFonts w:ascii="Arial" w:eastAsia="Arial" w:hAnsi="Arial" w:cs="Arial"/>
                      <w:i/>
                      <w:color w:val="034677"/>
                      <w:sz w:val="15"/>
                      <w:szCs w:val="15"/>
                    </w:rPr>
                    <w:t>all</w:t>
                  </w:r>
                  <w:r>
                    <w:rPr>
                      <w:rFonts w:ascii="Arial" w:eastAsia="Arial" w:hAnsi="Arial" w:cs="Arial"/>
                      <w:i/>
                      <w:color w:val="034677"/>
                      <w:spacing w:val="-1"/>
                      <w:sz w:val="15"/>
                      <w:szCs w:val="15"/>
                    </w:rPr>
                    <w:t xml:space="preserve"> </w:t>
                  </w:r>
                  <w:r>
                    <w:rPr>
                      <w:rFonts w:ascii="Arial" w:eastAsia="Arial" w:hAnsi="Arial" w:cs="Arial"/>
                      <w:i/>
                      <w:color w:val="034677"/>
                      <w:spacing w:val="-2"/>
                      <w:sz w:val="15"/>
                      <w:szCs w:val="15"/>
                    </w:rPr>
                    <w:t>E</w:t>
                  </w:r>
                  <w:r>
                    <w:rPr>
                      <w:rFonts w:ascii="Arial" w:eastAsia="Arial" w:hAnsi="Arial" w:cs="Arial"/>
                      <w:i/>
                      <w:color w:val="034677"/>
                      <w:sz w:val="15"/>
                      <w:szCs w:val="15"/>
                    </w:rPr>
                    <w:t>U</w:t>
                  </w:r>
                  <w:r>
                    <w:rPr>
                      <w:rFonts w:ascii="Arial" w:eastAsia="Arial" w:hAnsi="Arial" w:cs="Arial"/>
                      <w:i/>
                      <w:color w:val="034677"/>
                      <w:spacing w:val="-2"/>
                      <w:sz w:val="15"/>
                      <w:szCs w:val="15"/>
                    </w:rPr>
                    <w:t xml:space="preserve"> </w:t>
                  </w:r>
                  <w:r>
                    <w:rPr>
                      <w:rFonts w:ascii="Arial" w:eastAsia="Arial" w:hAnsi="Arial" w:cs="Arial"/>
                      <w:i/>
                      <w:color w:val="034677"/>
                      <w:spacing w:val="1"/>
                      <w:sz w:val="15"/>
                      <w:szCs w:val="15"/>
                    </w:rPr>
                    <w:t>C</w:t>
                  </w:r>
                  <w:r>
                    <w:rPr>
                      <w:rFonts w:ascii="Arial" w:eastAsia="Arial" w:hAnsi="Arial" w:cs="Arial"/>
                      <w:i/>
                      <w:color w:val="034677"/>
                      <w:w w:val="101"/>
                      <w:sz w:val="15"/>
                      <w:szCs w:val="15"/>
                    </w:rPr>
                    <w:t>i</w:t>
                  </w:r>
                  <w:r>
                    <w:rPr>
                      <w:rFonts w:ascii="Arial" w:eastAsia="Arial" w:hAnsi="Arial" w:cs="Arial"/>
                      <w:i/>
                      <w:color w:val="034677"/>
                      <w:spacing w:val="1"/>
                      <w:w w:val="101"/>
                      <w:sz w:val="15"/>
                      <w:szCs w:val="15"/>
                    </w:rPr>
                    <w:t>t</w:t>
                  </w:r>
                  <w:r>
                    <w:rPr>
                      <w:rFonts w:ascii="Arial" w:eastAsia="Arial" w:hAnsi="Arial" w:cs="Arial"/>
                      <w:i/>
                      <w:color w:val="034677"/>
                      <w:spacing w:val="-2"/>
                      <w:sz w:val="15"/>
                      <w:szCs w:val="15"/>
                    </w:rPr>
                    <w:t>i</w:t>
                  </w:r>
                  <w:r>
                    <w:rPr>
                      <w:rFonts w:ascii="Arial" w:eastAsia="Arial" w:hAnsi="Arial" w:cs="Arial"/>
                      <w:i/>
                      <w:color w:val="034677"/>
                      <w:spacing w:val="1"/>
                      <w:sz w:val="15"/>
                      <w:szCs w:val="15"/>
                    </w:rPr>
                    <w:t>z</w:t>
                  </w:r>
                  <w:r>
                    <w:rPr>
                      <w:rFonts w:ascii="Arial" w:eastAsia="Arial" w:hAnsi="Arial" w:cs="Arial"/>
                      <w:i/>
                      <w:color w:val="034677"/>
                      <w:spacing w:val="-2"/>
                      <w:sz w:val="15"/>
                      <w:szCs w:val="15"/>
                    </w:rPr>
                    <w:t>e</w:t>
                  </w:r>
                  <w:r>
                    <w:rPr>
                      <w:rFonts w:ascii="Arial" w:eastAsia="Arial" w:hAnsi="Arial" w:cs="Arial"/>
                      <w:i/>
                      <w:color w:val="034677"/>
                      <w:sz w:val="15"/>
                      <w:szCs w:val="15"/>
                    </w:rPr>
                    <w:t>ns</w:t>
                  </w:r>
                </w:p>
              </w:txbxContent>
            </v:textbox>
            <w10:wrap anchorx="page" anchory="page"/>
          </v:shape>
        </w:pict>
      </w:r>
    </w:p>
    <w:p w14:paraId="25FDBE03" w14:textId="77777777" w:rsidR="00246AF1" w:rsidRPr="00F523EC" w:rsidRDefault="00150551">
      <w:pPr>
        <w:spacing w:line="740" w:lineRule="exact"/>
        <w:ind w:left="100"/>
        <w:rPr>
          <w:sz w:val="72"/>
          <w:szCs w:val="72"/>
          <w:lang w:val="sl-SI"/>
        </w:rPr>
      </w:pPr>
      <w:r w:rsidRPr="00F523EC">
        <w:rPr>
          <w:b/>
          <w:color w:val="FFFFFF"/>
          <w:sz w:val="72"/>
          <w:szCs w:val="72"/>
          <w:lang w:val="sl-SI"/>
        </w:rPr>
        <w:t xml:space="preserve">Enotni </w:t>
      </w:r>
      <w:r w:rsidRPr="00F523EC">
        <w:rPr>
          <w:b/>
          <w:color w:val="FFFFFF"/>
          <w:w w:val="115"/>
          <w:sz w:val="72"/>
          <w:szCs w:val="72"/>
          <w:lang w:val="sl-SI"/>
        </w:rPr>
        <w:t xml:space="preserve">trg </w:t>
      </w:r>
      <w:r w:rsidRPr="00F523EC">
        <w:rPr>
          <w:b/>
          <w:color w:val="FFFFFF"/>
          <w:w w:val="125"/>
          <w:sz w:val="72"/>
          <w:szCs w:val="72"/>
          <w:lang w:val="sl-SI"/>
        </w:rPr>
        <w:t>za</w:t>
      </w:r>
    </w:p>
    <w:p w14:paraId="126F3F13" w14:textId="77777777" w:rsidR="00246AF1" w:rsidRPr="00F523EC" w:rsidRDefault="00246AF1">
      <w:pPr>
        <w:spacing w:before="12" w:line="240" w:lineRule="exact"/>
        <w:rPr>
          <w:sz w:val="24"/>
          <w:szCs w:val="24"/>
          <w:lang w:val="sl-SI"/>
        </w:rPr>
      </w:pPr>
    </w:p>
    <w:p w14:paraId="50D38867" w14:textId="77777777" w:rsidR="00246AF1" w:rsidRPr="00F523EC" w:rsidRDefault="00150551">
      <w:pPr>
        <w:ind w:left="100"/>
        <w:rPr>
          <w:sz w:val="72"/>
          <w:szCs w:val="72"/>
          <w:lang w:val="sl-SI"/>
        </w:rPr>
        <w:sectPr w:rsidR="00246AF1" w:rsidRPr="00F523EC">
          <w:footerReference w:type="default" r:id="rId25"/>
          <w:pgSz w:w="11920" w:h="16840"/>
          <w:pgMar w:top="1560" w:right="1680" w:bottom="280" w:left="1220" w:header="0" w:footer="0" w:gutter="0"/>
          <w:cols w:space="708"/>
        </w:sectPr>
      </w:pPr>
      <w:r w:rsidRPr="00F523EC">
        <w:rPr>
          <w:b/>
          <w:color w:val="FFFFFF"/>
          <w:w w:val="125"/>
          <w:sz w:val="72"/>
          <w:szCs w:val="72"/>
          <w:lang w:val="sl-SI"/>
        </w:rPr>
        <w:t xml:space="preserve">Finančni strateški </w:t>
      </w:r>
      <w:r w:rsidRPr="00F523EC">
        <w:rPr>
          <w:b/>
          <w:color w:val="FFFFFF"/>
          <w:spacing w:val="-2"/>
          <w:w w:val="135"/>
          <w:sz w:val="72"/>
          <w:szCs w:val="72"/>
          <w:lang w:val="sl-SI"/>
        </w:rPr>
        <w:t>cilji</w:t>
      </w:r>
    </w:p>
    <w:p w14:paraId="5E24C2B7" w14:textId="77777777" w:rsidR="00246AF1" w:rsidRPr="00F523EC" w:rsidRDefault="00150551">
      <w:pPr>
        <w:spacing w:before="22" w:line="312" w:lineRule="auto"/>
        <w:ind w:left="100" w:right="1043"/>
        <w:rPr>
          <w:sz w:val="44"/>
          <w:szCs w:val="44"/>
          <w:lang w:val="sl-SI"/>
        </w:rPr>
      </w:pPr>
      <w:r w:rsidRPr="00F523EC">
        <w:rPr>
          <w:b/>
          <w:color w:val="47A7B4"/>
          <w:sz w:val="44"/>
          <w:szCs w:val="44"/>
          <w:lang w:val="sl-SI"/>
        </w:rPr>
        <w:lastRenderedPageBreak/>
        <w:t xml:space="preserve">Enotni </w:t>
      </w:r>
      <w:r w:rsidRPr="00F523EC">
        <w:rPr>
          <w:b/>
          <w:color w:val="47A7B4"/>
          <w:w w:val="115"/>
          <w:sz w:val="44"/>
          <w:szCs w:val="44"/>
          <w:lang w:val="sl-SI"/>
        </w:rPr>
        <w:t xml:space="preserve">trg </w:t>
      </w:r>
      <w:r w:rsidRPr="00F523EC">
        <w:rPr>
          <w:b/>
          <w:color w:val="47A7B4"/>
          <w:sz w:val="44"/>
          <w:szCs w:val="44"/>
          <w:lang w:val="sl-SI"/>
        </w:rPr>
        <w:t xml:space="preserve">za </w:t>
      </w:r>
      <w:r w:rsidRPr="00F523EC">
        <w:rPr>
          <w:b/>
          <w:color w:val="47A7B4"/>
          <w:w w:val="124"/>
          <w:sz w:val="44"/>
          <w:szCs w:val="44"/>
          <w:lang w:val="sl-SI"/>
        </w:rPr>
        <w:t xml:space="preserve">financiranje </w:t>
      </w:r>
      <w:r w:rsidRPr="00F523EC">
        <w:rPr>
          <w:b/>
          <w:color w:val="47A7B4"/>
          <w:spacing w:val="2"/>
          <w:w w:val="143"/>
          <w:sz w:val="44"/>
          <w:szCs w:val="44"/>
          <w:lang w:val="sl-SI"/>
        </w:rPr>
        <w:t xml:space="preserve">strateških </w:t>
      </w:r>
      <w:r w:rsidRPr="00F523EC">
        <w:rPr>
          <w:b/>
          <w:color w:val="47A7B4"/>
          <w:spacing w:val="-1"/>
          <w:w w:val="135"/>
          <w:sz w:val="44"/>
          <w:szCs w:val="44"/>
          <w:lang w:val="sl-SI"/>
        </w:rPr>
        <w:t>ciljev</w:t>
      </w:r>
    </w:p>
    <w:p w14:paraId="434EC484" w14:textId="77777777" w:rsidR="00246AF1" w:rsidRPr="00F523EC" w:rsidRDefault="00246AF1">
      <w:pPr>
        <w:spacing w:before="3" w:line="160" w:lineRule="exact"/>
        <w:rPr>
          <w:sz w:val="16"/>
          <w:szCs w:val="16"/>
          <w:lang w:val="sl-SI"/>
        </w:rPr>
      </w:pPr>
    </w:p>
    <w:p w14:paraId="3FD5D438" w14:textId="77777777" w:rsidR="00246AF1" w:rsidRPr="00F523EC" w:rsidRDefault="00246AF1">
      <w:pPr>
        <w:spacing w:line="200" w:lineRule="exact"/>
        <w:rPr>
          <w:lang w:val="sl-SI"/>
        </w:rPr>
      </w:pPr>
    </w:p>
    <w:p w14:paraId="093B4123" w14:textId="77777777" w:rsidR="00246AF1" w:rsidRPr="00F523EC" w:rsidRDefault="00246AF1">
      <w:pPr>
        <w:spacing w:line="200" w:lineRule="exact"/>
        <w:rPr>
          <w:lang w:val="sl-SI"/>
        </w:rPr>
      </w:pPr>
    </w:p>
    <w:p w14:paraId="413E988F"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V obdobju, ki ga zaznamujejo globalni izzivi brez primere, so Evropska unija in njene države članice začrtale zelo ambiciozne cilje na treh ključnih področjih: uresničitev </w:t>
      </w:r>
      <w:r w:rsidRPr="00F523EC">
        <w:rPr>
          <w:rFonts w:ascii="Arial" w:eastAsia="Arial" w:hAnsi="Arial" w:cs="Arial"/>
          <w:b/>
          <w:spacing w:val="1"/>
          <w:sz w:val="22"/>
          <w:szCs w:val="22"/>
          <w:lang w:val="sl-SI"/>
        </w:rPr>
        <w:t>pravičnega, zelenega in digitalnega prehoda</w:t>
      </w:r>
      <w:r w:rsidRPr="00F523EC">
        <w:rPr>
          <w:rFonts w:ascii="Arial" w:eastAsia="Arial" w:hAnsi="Arial" w:cs="Arial"/>
          <w:sz w:val="22"/>
          <w:szCs w:val="22"/>
          <w:lang w:val="sl-SI"/>
        </w:rPr>
        <w:t xml:space="preserve">, prizadevanje za </w:t>
      </w:r>
      <w:r w:rsidRPr="00F523EC">
        <w:rPr>
          <w:rFonts w:ascii="Arial" w:eastAsia="Arial" w:hAnsi="Arial" w:cs="Arial"/>
          <w:b/>
          <w:sz w:val="22"/>
          <w:szCs w:val="22"/>
          <w:lang w:val="sl-SI"/>
        </w:rPr>
        <w:t xml:space="preserve">širitev </w:t>
      </w:r>
      <w:r w:rsidRPr="00F523EC">
        <w:rPr>
          <w:rFonts w:ascii="Arial" w:eastAsia="Arial" w:hAnsi="Arial" w:cs="Arial"/>
          <w:spacing w:val="1"/>
          <w:sz w:val="22"/>
          <w:szCs w:val="22"/>
          <w:lang w:val="sl-SI"/>
        </w:rPr>
        <w:t xml:space="preserve"> EU za spodbujanje večje in odpornejše Evrope ter </w:t>
      </w:r>
      <w:r w:rsidRPr="00F523EC">
        <w:rPr>
          <w:rFonts w:ascii="Arial" w:eastAsia="Arial" w:hAnsi="Arial" w:cs="Arial"/>
          <w:b/>
          <w:sz w:val="22"/>
          <w:szCs w:val="22"/>
          <w:lang w:val="sl-SI"/>
        </w:rPr>
        <w:t xml:space="preserve">okrepitev obrambnih zmogljivosti </w:t>
      </w:r>
      <w:r w:rsidRPr="00F523EC">
        <w:rPr>
          <w:rFonts w:ascii="Arial" w:eastAsia="Arial" w:hAnsi="Arial" w:cs="Arial"/>
          <w:spacing w:val="1"/>
          <w:sz w:val="22"/>
          <w:szCs w:val="22"/>
          <w:lang w:val="sl-SI"/>
        </w:rPr>
        <w:t>za zagotovitev miru in stabilnosti znotraj evropskih meja in na mednarodni ravni.</w:t>
      </w:r>
    </w:p>
    <w:p w14:paraId="196F6C4F" w14:textId="77777777" w:rsidR="00246AF1" w:rsidRPr="00F523EC" w:rsidRDefault="00246AF1">
      <w:pPr>
        <w:spacing w:before="5" w:line="180" w:lineRule="exact"/>
        <w:rPr>
          <w:sz w:val="19"/>
          <w:szCs w:val="19"/>
          <w:lang w:val="sl-SI"/>
        </w:rPr>
      </w:pPr>
    </w:p>
    <w:p w14:paraId="629ADBAD" w14:textId="77777777" w:rsidR="00246AF1" w:rsidRPr="00F523EC" w:rsidRDefault="00150551">
      <w:pPr>
        <w:spacing w:line="243" w:lineRule="auto"/>
        <w:ind w:left="100" w:right="86"/>
        <w:jc w:val="both"/>
        <w:rPr>
          <w:rFonts w:ascii="Arial" w:eastAsia="Arial" w:hAnsi="Arial" w:cs="Arial"/>
          <w:sz w:val="22"/>
          <w:szCs w:val="22"/>
          <w:lang w:val="sl-SI"/>
        </w:rPr>
      </w:pPr>
      <w:r w:rsidRPr="00F523EC">
        <w:rPr>
          <w:rFonts w:ascii="Arial" w:eastAsia="Arial" w:hAnsi="Arial" w:cs="Arial"/>
          <w:sz w:val="22"/>
          <w:szCs w:val="22"/>
          <w:lang w:val="sl-SI"/>
        </w:rPr>
        <w:t>Čeprav si je EU pogumno zastavila vrsto ambicioznih ciljev, ključni izziv ostaja nerešen: financiranje teh teženj.</w:t>
      </w:r>
    </w:p>
    <w:p w14:paraId="69EA78E7" w14:textId="77777777" w:rsidR="00246AF1" w:rsidRPr="00F523EC" w:rsidRDefault="00246AF1">
      <w:pPr>
        <w:spacing w:before="5" w:line="180" w:lineRule="exact"/>
        <w:rPr>
          <w:sz w:val="19"/>
          <w:szCs w:val="19"/>
          <w:lang w:val="sl-SI"/>
        </w:rPr>
      </w:pPr>
    </w:p>
    <w:p w14:paraId="632D15D3"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sz w:val="22"/>
          <w:szCs w:val="22"/>
          <w:lang w:val="sl-SI"/>
        </w:rPr>
        <w:t>Pot k zelenemu, digitalnemu in pravičnemu prehodu veliko bolj ovirajo skrbi glede stroškov - in kdo jih bo nosil - kot ideološka vprašanja. Razprave o širitvi EU so prepletene tudi s finančnimi ovirami, saj je treba celoten obseg gospodarskih posledic širitve še v celoti obravnavati. Zaveza Evropske unije, da bo podprla Ukrajino med potekajočimi konflikti, je privedla do tega, da so države članice povečale svoje finančne prispevke in naložbe; Kljub temu obstaja vrzel med zavezami, ki so jih napovedali organi EU, in dejanskimi izplačanimi sredstvi.</w:t>
      </w:r>
    </w:p>
    <w:p w14:paraId="53AB2CAC" w14:textId="77777777" w:rsidR="00246AF1" w:rsidRPr="00F523EC" w:rsidRDefault="00246AF1">
      <w:pPr>
        <w:spacing w:before="8" w:line="180" w:lineRule="exact"/>
        <w:rPr>
          <w:sz w:val="19"/>
          <w:szCs w:val="19"/>
          <w:lang w:val="sl-SI"/>
        </w:rPr>
      </w:pPr>
    </w:p>
    <w:p w14:paraId="68DDA756" w14:textId="77777777" w:rsidR="00246AF1" w:rsidRPr="00F523EC" w:rsidRDefault="00150551">
      <w:pPr>
        <w:ind w:left="100" w:right="80"/>
        <w:jc w:val="both"/>
        <w:rPr>
          <w:rFonts w:ascii="Arial" w:eastAsia="Arial" w:hAnsi="Arial" w:cs="Arial"/>
          <w:sz w:val="22"/>
          <w:szCs w:val="22"/>
          <w:lang w:val="sl-SI"/>
        </w:rPr>
      </w:pPr>
      <w:r w:rsidRPr="00F523EC">
        <w:rPr>
          <w:rFonts w:ascii="Arial" w:eastAsia="Arial" w:hAnsi="Arial" w:cs="Arial"/>
          <w:b/>
          <w:spacing w:val="1"/>
          <w:sz w:val="22"/>
          <w:szCs w:val="22"/>
          <w:lang w:val="sl-SI"/>
        </w:rPr>
        <w:t xml:space="preserve">Obravnavanje te dileme financiranja je bistveno, </w:t>
      </w:r>
      <w:r w:rsidRPr="00F523EC">
        <w:rPr>
          <w:rFonts w:ascii="Arial" w:eastAsia="Arial" w:hAnsi="Arial" w:cs="Arial"/>
          <w:spacing w:val="1"/>
          <w:sz w:val="22"/>
          <w:szCs w:val="22"/>
          <w:lang w:val="sl-SI"/>
        </w:rPr>
        <w:t>da lahko EU pospeši svoja prizadevanja in ohrani vodilno vlogo na svetovnem prizorišču ter tako zagotovi, da se lahko njen ambiciozen program preoblikuje v oprijemljive ukrepe in rezultate.</w:t>
      </w:r>
    </w:p>
    <w:p w14:paraId="1A697AD1" w14:textId="77777777" w:rsidR="00246AF1" w:rsidRPr="00F523EC" w:rsidRDefault="00246AF1">
      <w:pPr>
        <w:spacing w:before="4" w:line="180" w:lineRule="exact"/>
        <w:rPr>
          <w:sz w:val="19"/>
          <w:szCs w:val="19"/>
          <w:lang w:val="sl-SI"/>
        </w:rPr>
      </w:pPr>
    </w:p>
    <w:p w14:paraId="5B995EF8"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z w:val="22"/>
          <w:szCs w:val="22"/>
          <w:lang w:val="sl-SI"/>
        </w:rPr>
        <w:t xml:space="preserve">Rešitev tega izziva je v </w:t>
      </w:r>
      <w:r w:rsidRPr="00F523EC">
        <w:rPr>
          <w:rFonts w:ascii="Arial" w:eastAsia="Arial" w:hAnsi="Arial" w:cs="Arial"/>
          <w:b/>
          <w:sz w:val="22"/>
          <w:szCs w:val="22"/>
          <w:lang w:val="sl-SI"/>
        </w:rPr>
        <w:t>strateškem pristopu, ki spodbuja enotni</w:t>
      </w:r>
    </w:p>
    <w:p w14:paraId="25DD2F08" w14:textId="77777777" w:rsidR="00246AF1" w:rsidRPr="00F523EC" w:rsidRDefault="00150551">
      <w:pPr>
        <w:spacing w:before="4"/>
        <w:ind w:left="100" w:right="577"/>
        <w:jc w:val="both"/>
        <w:rPr>
          <w:rFonts w:ascii="Arial" w:eastAsia="Arial" w:hAnsi="Arial" w:cs="Arial"/>
          <w:sz w:val="22"/>
          <w:szCs w:val="22"/>
          <w:lang w:val="sl-SI"/>
        </w:rPr>
      </w:pPr>
      <w:r w:rsidRPr="00F523EC">
        <w:rPr>
          <w:rFonts w:ascii="Arial" w:eastAsia="Arial" w:hAnsi="Arial" w:cs="Arial"/>
          <w:b/>
          <w:spacing w:val="1"/>
          <w:sz w:val="22"/>
          <w:szCs w:val="22"/>
          <w:lang w:val="sl-SI"/>
        </w:rPr>
        <w:t xml:space="preserve">Potencial trga za učinkovitejšo mobilizacijo zasebnih in javnih sredstev </w:t>
      </w:r>
      <w:r w:rsidRPr="00F523EC">
        <w:rPr>
          <w:rFonts w:ascii="Arial" w:eastAsia="Arial" w:hAnsi="Arial" w:cs="Arial"/>
          <w:spacing w:val="-2"/>
          <w:sz w:val="22"/>
          <w:szCs w:val="22"/>
          <w:lang w:val="sl-SI"/>
        </w:rPr>
        <w:t>.</w:t>
      </w:r>
    </w:p>
    <w:p w14:paraId="3161FEB4" w14:textId="77777777" w:rsidR="00246AF1" w:rsidRPr="00F523EC" w:rsidRDefault="00246AF1">
      <w:pPr>
        <w:spacing w:before="6" w:line="180" w:lineRule="exact"/>
        <w:rPr>
          <w:sz w:val="19"/>
          <w:szCs w:val="19"/>
          <w:lang w:val="sl-SI"/>
        </w:rPr>
      </w:pPr>
    </w:p>
    <w:p w14:paraId="17750D18" w14:textId="77777777" w:rsidR="00246AF1" w:rsidRPr="00F523EC" w:rsidRDefault="00150551">
      <w:pPr>
        <w:ind w:left="100" w:right="80"/>
        <w:jc w:val="both"/>
        <w:rPr>
          <w:rFonts w:ascii="Arial" w:eastAsia="Arial" w:hAnsi="Arial" w:cs="Arial"/>
          <w:sz w:val="22"/>
          <w:szCs w:val="22"/>
          <w:lang w:val="sl-SI"/>
        </w:rPr>
      </w:pPr>
      <w:r w:rsidRPr="00F523EC">
        <w:rPr>
          <w:rFonts w:ascii="Arial" w:eastAsia="Arial" w:hAnsi="Arial" w:cs="Arial"/>
          <w:spacing w:val="1"/>
          <w:sz w:val="22"/>
          <w:szCs w:val="22"/>
          <w:lang w:val="sl-SI"/>
        </w:rPr>
        <w:t>V zadnjih letih EU in njene države članice niso dosegle želenih ciljev, hkrati pa so tvegale, da bodo spodkopale temelje enotnega trga. Nujno je treba sprejeti evropski pristop k financiranju, ki je sestavljen iz kombinacije zasebnih in javnih naložb.</w:t>
      </w:r>
    </w:p>
    <w:p w14:paraId="0084130F" w14:textId="77777777" w:rsidR="00246AF1" w:rsidRPr="00F523EC" w:rsidRDefault="00246AF1">
      <w:pPr>
        <w:spacing w:before="4" w:line="180" w:lineRule="exact"/>
        <w:rPr>
          <w:sz w:val="19"/>
          <w:szCs w:val="19"/>
          <w:lang w:val="sl-SI"/>
        </w:rPr>
      </w:pPr>
    </w:p>
    <w:p w14:paraId="65DBE8E9"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b/>
          <w:spacing w:val="2"/>
          <w:sz w:val="22"/>
          <w:szCs w:val="22"/>
          <w:lang w:val="sl-SI"/>
        </w:rPr>
        <w:t>Začetni poudarek mora biti na mobilizaciji zasebnega kapitala</w:t>
      </w:r>
      <w:r w:rsidRPr="00F523EC">
        <w:rPr>
          <w:rFonts w:ascii="Arial" w:eastAsia="Arial" w:hAnsi="Arial" w:cs="Arial"/>
          <w:sz w:val="22"/>
          <w:szCs w:val="22"/>
          <w:lang w:val="sl-SI"/>
        </w:rPr>
        <w:t xml:space="preserve">, kar je ključni korak, ki postavlja temelje za bolj vključujoč in učinkovit finančni okvir, saj EU na tem področju najbolj zaostaja. Glede na to poročilo zagovarja ključni premik: oblikovanje </w:t>
      </w:r>
      <w:r w:rsidRPr="00F523EC">
        <w:rPr>
          <w:rFonts w:ascii="Arial" w:eastAsia="Arial" w:hAnsi="Arial" w:cs="Arial"/>
          <w:b/>
          <w:spacing w:val="-1"/>
          <w:sz w:val="22"/>
          <w:szCs w:val="22"/>
          <w:lang w:val="sl-SI"/>
        </w:rPr>
        <w:t>unije prihrankov in naložb</w:t>
      </w:r>
      <w:r w:rsidRPr="00F523EC">
        <w:rPr>
          <w:rFonts w:ascii="Arial" w:eastAsia="Arial" w:hAnsi="Arial" w:cs="Arial"/>
          <w:sz w:val="22"/>
          <w:szCs w:val="22"/>
          <w:lang w:val="sl-SI"/>
        </w:rPr>
        <w:t>, ki temelji na nedokončani uniji kapitalskih trgov. Z dosečitvijo popolne vključitve finančnih storitev v enotni trg naj bi unija prihrankov in naložb ne le ohranila evropske zasebne prihranke, temveč tudi privabila dodatna sredstva iz tujine.</w:t>
      </w:r>
    </w:p>
    <w:p w14:paraId="408310E8" w14:textId="77777777" w:rsidR="00246AF1" w:rsidRPr="00F523EC" w:rsidRDefault="00246AF1">
      <w:pPr>
        <w:spacing w:before="8" w:line="180" w:lineRule="exact"/>
        <w:rPr>
          <w:sz w:val="19"/>
          <w:szCs w:val="19"/>
          <w:lang w:val="sl-SI"/>
        </w:rPr>
      </w:pPr>
    </w:p>
    <w:p w14:paraId="7F2C668D" w14:textId="77777777" w:rsidR="00246AF1" w:rsidRPr="00F523EC" w:rsidRDefault="00150551">
      <w:pPr>
        <w:ind w:left="100" w:right="79"/>
        <w:jc w:val="both"/>
        <w:rPr>
          <w:rFonts w:ascii="Arial" w:eastAsia="Arial" w:hAnsi="Arial" w:cs="Arial"/>
          <w:sz w:val="22"/>
          <w:szCs w:val="22"/>
          <w:lang w:val="sl-SI"/>
        </w:rPr>
        <w:sectPr w:rsidR="00246AF1" w:rsidRPr="00F523EC">
          <w:footerReference w:type="default" r:id="rId26"/>
          <w:pgSz w:w="11920" w:h="16840"/>
          <w:pgMar w:top="1500" w:right="1320" w:bottom="280" w:left="1340" w:header="0" w:footer="1320" w:gutter="0"/>
          <w:pgNumType w:start="26"/>
          <w:cols w:space="708"/>
        </w:sectPr>
      </w:pPr>
      <w:r w:rsidRPr="00F523EC">
        <w:rPr>
          <w:rFonts w:ascii="Arial" w:eastAsia="Arial" w:hAnsi="Arial" w:cs="Arial"/>
          <w:b/>
          <w:spacing w:val="2"/>
          <w:sz w:val="22"/>
          <w:szCs w:val="22"/>
          <w:lang w:val="sl-SI"/>
        </w:rPr>
        <w:t>Naslednji korak vključuje reševanje razprave o državni pomoči</w:t>
      </w:r>
      <w:r w:rsidRPr="00F523EC">
        <w:rPr>
          <w:rFonts w:ascii="Arial" w:eastAsia="Arial" w:hAnsi="Arial" w:cs="Arial"/>
          <w:sz w:val="22"/>
          <w:szCs w:val="22"/>
          <w:lang w:val="sl-SI"/>
        </w:rPr>
        <w:t>. Razviti moramo drzne in inovativne rešitve, ki bodo vzpostavile ravnovesje med potrebo po hitri mobilizaciji nacionalne usmerjene javne podpore industriji, če ta sorazmerno obravnava tržne nepopolnosti, na eni strani in potrebo po preprečevanju razdrobljenosti enotnega trga na drugi strani. Čeprav je postopna sprostitev državne pomoči v odziv na nedavne krize prispevala k omejevanju negativnih učinkov na realno gospodarstvo in so bili z zaporednimi začasnimi okviri uvedeni inovativni koncepti za zajemanje spreminjajočega se mednarodnega okvira, je povzročila tudi izkrivljanje konkurence. Obstaja tveganje, da bo tak pristop sčasoma povečal izkrivljanje enakih konkurenčnih pogojev na enotnem trgu zaradi razlik v fiskalnem manevrskem prostoru, ki je na voljo državam članicam. Način za premagovanje</w:t>
      </w:r>
    </w:p>
    <w:p w14:paraId="656719FE" w14:textId="77777777" w:rsidR="00246AF1" w:rsidRPr="00F523EC" w:rsidRDefault="00150551">
      <w:pPr>
        <w:spacing w:before="67"/>
        <w:ind w:left="100" w:right="77"/>
        <w:jc w:val="both"/>
        <w:rPr>
          <w:rFonts w:ascii="Arial" w:eastAsia="Arial" w:hAnsi="Arial" w:cs="Arial"/>
          <w:sz w:val="22"/>
          <w:szCs w:val="22"/>
          <w:lang w:val="sl-SI"/>
        </w:rPr>
      </w:pPr>
      <w:r w:rsidRPr="00F523EC">
        <w:rPr>
          <w:rFonts w:ascii="Arial" w:eastAsia="Arial" w:hAnsi="Arial" w:cs="Arial"/>
          <w:spacing w:val="1"/>
          <w:sz w:val="22"/>
          <w:szCs w:val="22"/>
          <w:lang w:val="sl-SI"/>
        </w:rPr>
        <w:lastRenderedPageBreak/>
        <w:t>ta dilema bi lahko bila uravnoteženje strožjega izvrševanja državne pomoči na nacionalni ravni in postopne širitve finančne podpore na ravni EU. Zlasti bi si lahko zamislili mehanizem za prispevke državne pomoči, ki bi od držav članic zahteval, da del svojih nacionalnih sredstev namenijo financiranju vseevropskih pobud in naložb.</w:t>
      </w:r>
    </w:p>
    <w:p w14:paraId="3F5D1F55" w14:textId="77777777" w:rsidR="00246AF1" w:rsidRPr="00F523EC" w:rsidRDefault="00246AF1">
      <w:pPr>
        <w:spacing w:before="8" w:line="180" w:lineRule="exact"/>
        <w:rPr>
          <w:sz w:val="19"/>
          <w:szCs w:val="19"/>
          <w:lang w:val="sl-SI"/>
        </w:rPr>
      </w:pPr>
    </w:p>
    <w:p w14:paraId="7287D598"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Sprostitev zasebnih naložb in izboljšanje našega pristopa k državni pomoči bosta olajšala ustvarjanje potrebnih političnih pogojev za sprostitev še ene kritične razsežnosti: </w:t>
      </w:r>
      <w:r w:rsidRPr="00F523EC">
        <w:rPr>
          <w:rFonts w:ascii="Arial" w:eastAsia="Arial" w:hAnsi="Arial" w:cs="Arial"/>
          <w:b/>
          <w:spacing w:val="-1"/>
          <w:sz w:val="22"/>
          <w:szCs w:val="22"/>
          <w:lang w:val="sl-SI"/>
        </w:rPr>
        <w:t>evropskih javnih naložb</w:t>
      </w:r>
      <w:r w:rsidRPr="00F523EC">
        <w:rPr>
          <w:rFonts w:ascii="Arial" w:eastAsia="Arial" w:hAnsi="Arial" w:cs="Arial"/>
          <w:sz w:val="22"/>
          <w:szCs w:val="22"/>
          <w:lang w:val="sl-SI"/>
        </w:rPr>
        <w:t>. Glede na močno svetovno konkurenco mora EU okrepiti svoja prizadevanja za razvoj konkurenčne industrijske strategije, ki se bo lahko zoperstavila instrumentom, ki so jih nedavno sprejele druge svetovne sile, kot je ameriški zakon o zmanjšanju inflacije.</w:t>
      </w:r>
    </w:p>
    <w:p w14:paraId="601A20A0" w14:textId="77777777" w:rsidR="00246AF1" w:rsidRPr="00F523EC" w:rsidRDefault="00246AF1">
      <w:pPr>
        <w:spacing w:before="5" w:line="180" w:lineRule="exact"/>
        <w:rPr>
          <w:sz w:val="19"/>
          <w:szCs w:val="19"/>
          <w:lang w:val="sl-SI"/>
        </w:rPr>
      </w:pPr>
    </w:p>
    <w:p w14:paraId="6562966E" w14:textId="77777777" w:rsidR="00246AF1" w:rsidRPr="00F523EC" w:rsidRDefault="00150551">
      <w:pPr>
        <w:ind w:left="100" w:right="78"/>
        <w:jc w:val="both"/>
        <w:rPr>
          <w:rFonts w:ascii="Arial" w:eastAsia="Arial" w:hAnsi="Arial" w:cs="Arial"/>
          <w:sz w:val="22"/>
          <w:szCs w:val="22"/>
          <w:lang w:val="sl-SI"/>
        </w:rPr>
        <w:sectPr w:rsidR="00246AF1" w:rsidRPr="00F523EC">
          <w:pgSz w:w="11920" w:h="16840"/>
          <w:pgMar w:top="1360" w:right="1320" w:bottom="280" w:left="1340" w:header="0" w:footer="1320" w:gutter="0"/>
          <w:cols w:space="708"/>
        </w:sectPr>
      </w:pPr>
      <w:r w:rsidRPr="00F523EC">
        <w:rPr>
          <w:rFonts w:ascii="Arial" w:eastAsia="Arial" w:hAnsi="Arial" w:cs="Arial"/>
          <w:sz w:val="22"/>
          <w:szCs w:val="22"/>
          <w:lang w:val="sl-SI"/>
        </w:rPr>
        <w:t>EU še vedno ne dosega ustreznih političnih instrumentov za razvoj orodij industrijske strategije, kot je IRA, ki temelji na hitrih in prožnih shemah davčnih olajšav. Ker ni potrebnih pogojev za vzpostavitev podobnih orodij, bi se bilo treba kratkoročno osredotočiti predvsem na izboljšanje in okrepitev obstoječega okvira. Vendar je dolgoročno za učinkovito oblikovanje novih industrijskih strategij, ki imajo vpliv, ključnega pomena obravnavati politična razhajanja v zvezi z osrednjo fiskalno zmogljivostjo EU.</w:t>
      </w:r>
    </w:p>
    <w:p w14:paraId="1231E0EA" w14:textId="77777777" w:rsidR="00246AF1" w:rsidRPr="00F523EC" w:rsidRDefault="00150551">
      <w:pPr>
        <w:spacing w:before="52" w:line="313" w:lineRule="auto"/>
        <w:ind w:left="100" w:right="397"/>
        <w:rPr>
          <w:sz w:val="30"/>
          <w:szCs w:val="30"/>
          <w:lang w:val="sl-SI"/>
        </w:rPr>
      </w:pPr>
      <w:r w:rsidRPr="00F523EC">
        <w:rPr>
          <w:b/>
          <w:color w:val="37708E"/>
          <w:sz w:val="30"/>
          <w:szCs w:val="30"/>
          <w:lang w:val="sl-SI"/>
        </w:rPr>
        <w:lastRenderedPageBreak/>
        <w:t xml:space="preserve">Unija </w:t>
      </w:r>
      <w:r w:rsidRPr="00F523EC">
        <w:rPr>
          <w:b/>
          <w:color w:val="37708E"/>
          <w:w w:val="125"/>
          <w:sz w:val="30"/>
          <w:szCs w:val="30"/>
          <w:lang w:val="sl-SI"/>
        </w:rPr>
        <w:t xml:space="preserve">prihrankov in </w:t>
      </w:r>
      <w:r w:rsidRPr="00F523EC">
        <w:rPr>
          <w:b/>
          <w:color w:val="37708E"/>
          <w:spacing w:val="-2"/>
          <w:w w:val="75"/>
          <w:sz w:val="30"/>
          <w:szCs w:val="30"/>
          <w:lang w:val="sl-SI"/>
        </w:rPr>
        <w:t xml:space="preserve">naložb </w:t>
      </w:r>
      <w:r w:rsidRPr="00F523EC">
        <w:rPr>
          <w:b/>
          <w:color w:val="37708E"/>
          <w:w w:val="115"/>
          <w:sz w:val="30"/>
          <w:szCs w:val="30"/>
          <w:lang w:val="sl-SI"/>
        </w:rPr>
        <w:t xml:space="preserve">za sprostitev </w:t>
      </w:r>
      <w:r w:rsidRPr="00F523EC">
        <w:rPr>
          <w:b/>
          <w:color w:val="37708E"/>
          <w:w w:val="124"/>
          <w:sz w:val="30"/>
          <w:szCs w:val="30"/>
          <w:lang w:val="sl-SI"/>
        </w:rPr>
        <w:t xml:space="preserve">potenciala </w:t>
      </w:r>
      <w:r w:rsidRPr="00F523EC">
        <w:rPr>
          <w:b/>
          <w:color w:val="37708E"/>
          <w:spacing w:val="1"/>
          <w:w w:val="122"/>
          <w:sz w:val="30"/>
          <w:szCs w:val="30"/>
          <w:lang w:val="sl-SI"/>
        </w:rPr>
        <w:t xml:space="preserve">enotnega </w:t>
      </w:r>
      <w:r w:rsidRPr="00F523EC">
        <w:rPr>
          <w:b/>
          <w:color w:val="37708E"/>
          <w:w w:val="110"/>
          <w:sz w:val="30"/>
          <w:szCs w:val="30"/>
          <w:lang w:val="sl-SI"/>
        </w:rPr>
        <w:t>trga</w:t>
      </w:r>
    </w:p>
    <w:p w14:paraId="1E8E3A84" w14:textId="77777777" w:rsidR="00246AF1" w:rsidRPr="00F523EC" w:rsidRDefault="00246AF1">
      <w:pPr>
        <w:spacing w:before="16" w:line="280" w:lineRule="exact"/>
        <w:rPr>
          <w:sz w:val="28"/>
          <w:szCs w:val="28"/>
          <w:lang w:val="sl-SI"/>
        </w:rPr>
      </w:pPr>
    </w:p>
    <w:p w14:paraId="516794B2"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Krepitev finančne integracije na enotnem trgu je več kot cilj sama po sebi, postala je predpogoj za doseganje širših ciljev EU. Zato si moramo prizadevati za razvoj </w:t>
      </w:r>
      <w:r w:rsidRPr="00F523EC">
        <w:rPr>
          <w:rFonts w:ascii="Arial" w:eastAsia="Arial" w:hAnsi="Arial" w:cs="Arial"/>
          <w:b/>
          <w:spacing w:val="-1"/>
          <w:sz w:val="22"/>
          <w:szCs w:val="22"/>
          <w:lang w:val="sl-SI"/>
        </w:rPr>
        <w:t xml:space="preserve">unije prihrankov in naložb </w:t>
      </w:r>
      <w:r w:rsidRPr="00F523EC">
        <w:rPr>
          <w:rFonts w:ascii="Arial" w:eastAsia="Arial" w:hAnsi="Arial" w:cs="Arial"/>
          <w:spacing w:val="-1"/>
          <w:sz w:val="22"/>
          <w:szCs w:val="22"/>
          <w:lang w:val="sl-SI"/>
        </w:rPr>
        <w:t>v okviru enotnega trga.</w:t>
      </w:r>
    </w:p>
    <w:p w14:paraId="0DC05A17" w14:textId="77777777" w:rsidR="00246AF1" w:rsidRPr="00F523EC" w:rsidRDefault="00246AF1">
      <w:pPr>
        <w:spacing w:before="7" w:line="180" w:lineRule="exact"/>
        <w:rPr>
          <w:sz w:val="19"/>
          <w:szCs w:val="19"/>
          <w:lang w:val="sl-SI"/>
        </w:rPr>
      </w:pPr>
    </w:p>
    <w:p w14:paraId="274CEDA3"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Kljub statusu ene najpomembnejših gospodarskih sil na svetu delež EU v dejavnostih na svetovnem kapitalskem trgu – vključno z izdajo lastniških vrednostnih papirjev, skupno tržno kapitalizacijo in izdajo podjetniških obveznic – ni sorazmerno usklajen z BDP. To neskladje kaže na nujno potrebo po </w:t>
      </w:r>
      <w:r w:rsidRPr="00F523EC">
        <w:rPr>
          <w:rFonts w:ascii="Arial" w:eastAsia="Arial" w:hAnsi="Arial" w:cs="Arial"/>
          <w:b/>
          <w:sz w:val="22"/>
          <w:szCs w:val="22"/>
          <w:lang w:val="sl-SI"/>
        </w:rPr>
        <w:t>bolj povezanem in trdnejšem evropskem finančnem trgu, ki bo lahko prihranke usmeril v naložbene potrebe</w:t>
      </w:r>
      <w:r w:rsidRPr="00F523EC">
        <w:rPr>
          <w:rFonts w:ascii="Arial" w:eastAsia="Arial" w:hAnsi="Arial" w:cs="Arial"/>
          <w:sz w:val="22"/>
          <w:szCs w:val="22"/>
          <w:lang w:val="sl-SI"/>
        </w:rPr>
        <w:t>, kar je bistveno za izkoriščanje celotnega potenciala gospodarskih zmogljivosti EU in podpiranje njenega položaja vodilne svetovne gospodarske sile.</w:t>
      </w:r>
    </w:p>
    <w:p w14:paraId="4D45526B" w14:textId="77777777" w:rsidR="00246AF1" w:rsidRPr="00F523EC" w:rsidRDefault="00246AF1">
      <w:pPr>
        <w:spacing w:before="5" w:line="180" w:lineRule="exact"/>
        <w:rPr>
          <w:sz w:val="19"/>
          <w:szCs w:val="19"/>
          <w:lang w:val="sl-SI"/>
        </w:rPr>
      </w:pPr>
    </w:p>
    <w:p w14:paraId="7777A24B"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z w:val="22"/>
          <w:szCs w:val="22"/>
          <w:lang w:val="sl-SI"/>
        </w:rPr>
        <w:t xml:space="preserve">V Evropski uniji je neverjetnih 33 bilijonov evrov zasebnih prihrankov, ki so večinoma na tekočih računih (34,1 %). Vendar to bogastvo ni v celoti izkoriščeno za izpolnjevanje strateških potreb EU;  </w:t>
      </w:r>
      <w:r w:rsidRPr="00F523EC">
        <w:rPr>
          <w:rFonts w:ascii="Arial" w:eastAsia="Arial" w:hAnsi="Arial" w:cs="Arial"/>
          <w:b/>
          <w:sz w:val="22"/>
          <w:szCs w:val="22"/>
          <w:lang w:val="sl-SI"/>
        </w:rPr>
        <w:t>zaskrbljujoč trend je vsakoletna preusmeritev evropskih virov v ameriško gospodarstvo in upravljavce premoženja v ZDA</w:t>
      </w:r>
      <w:r w:rsidRPr="00F523EC">
        <w:rPr>
          <w:rFonts w:ascii="Arial" w:eastAsia="Arial" w:hAnsi="Arial" w:cs="Arial"/>
          <w:sz w:val="22"/>
          <w:szCs w:val="22"/>
          <w:lang w:val="sl-SI"/>
        </w:rPr>
        <w:t>. Ta pojav poudarja precejšnjo neučinkovitost pri izkoriščanju prihrankov EU, ki bi lahko, če bi bili učinkovito preusmerjeni znotraj njenih gospodarstev, znatno pripomogli k doseganju njenih strateških ciljev.</w:t>
      </w:r>
    </w:p>
    <w:p w14:paraId="439A05C4" w14:textId="77777777" w:rsidR="00246AF1" w:rsidRPr="00F523EC" w:rsidRDefault="00246AF1">
      <w:pPr>
        <w:spacing w:before="8" w:line="180" w:lineRule="exact"/>
        <w:rPr>
          <w:sz w:val="19"/>
          <w:szCs w:val="19"/>
          <w:lang w:val="sl-SI"/>
        </w:rPr>
      </w:pPr>
    </w:p>
    <w:p w14:paraId="06DC070D"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z w:val="22"/>
          <w:szCs w:val="22"/>
          <w:lang w:val="sl-SI"/>
        </w:rPr>
        <w:t>Da bi popravili te razmere, je nujno treba razviti privlačen in učinkovit finančni trg v EU. Dobro delujoča unija prihrankov in naložb ne bi le ohranila teh obsežnih skupin zasebnih prihrankov v Evropi, temveč bi tudi povečala privlačnost naložb v celino za rezidente EU in tuje vlagatelje. Prizadevanje za večje povezovanje evropskih finančnih trgov je jasna nuja, katere cilj je mobilizacija teh sredstev za podporo in spodbujanje ambicij EU. Ta strateški pristop je ključnega pomena za izboljšanje finančnega okolja EU in zagotavljanje, da lahko EU v celoti izkoristi svoj znaten gospodarski vir, s čimer se podpira njena vloga ključnega akterja na svetovnem prizorišču.</w:t>
      </w:r>
    </w:p>
    <w:p w14:paraId="42071ED7" w14:textId="77777777" w:rsidR="00246AF1" w:rsidRPr="00F523EC" w:rsidRDefault="00246AF1">
      <w:pPr>
        <w:spacing w:before="8" w:line="180" w:lineRule="exact"/>
        <w:rPr>
          <w:sz w:val="19"/>
          <w:szCs w:val="19"/>
          <w:lang w:val="sl-SI"/>
        </w:rPr>
      </w:pPr>
    </w:p>
    <w:p w14:paraId="263702E3"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V zadnjih letih so se poskusi obravnave te teme vrteli okoli projekta unije kapitalskih trgov, o katerem se veliko razpravlja. Projekt, ki se je začel izvajati leta 2015 in prenovil z akcijskim načrtom za leto 2020, predstavlja pomemben korak naprej pri doseganju povezovanja kapitalskih trgov, vendar se ni prenesel v konkretne in oprijemljive rezultate na terenu, predvsem zaradi odsotnosti močnega političnega mobilizatorja, ki bi presegal razsežnost notranjih finančnih trgov. Zato moramo najti nov zagon in politično energijo, da bi okrepili naša skupna prizadevanja in dosegli pomemben napredek v smeri širše unije prihrankov in naložb. </w:t>
      </w:r>
      <w:r w:rsidRPr="00F523EC">
        <w:rPr>
          <w:rFonts w:ascii="Arial" w:eastAsia="Arial" w:hAnsi="Arial" w:cs="Arial"/>
          <w:b/>
          <w:sz w:val="22"/>
          <w:szCs w:val="22"/>
          <w:lang w:val="sl-SI"/>
        </w:rPr>
        <w:t>Finančno povezovanje na enotnem trgu bo ostalo nedosegljivo, razen če bo jasno, da takšno povezovanje ne koristi le finančnemu sektorju</w:t>
      </w:r>
      <w:r w:rsidRPr="00F523EC">
        <w:rPr>
          <w:rFonts w:ascii="Arial" w:eastAsia="Arial" w:hAnsi="Arial" w:cs="Arial"/>
          <w:sz w:val="22"/>
          <w:szCs w:val="22"/>
          <w:lang w:val="sl-SI"/>
        </w:rPr>
        <w:t>, temveč je ključno za financiranje skupnih ciljev, ki bi bili sicer nedosegljivi.</w:t>
      </w:r>
    </w:p>
    <w:p w14:paraId="27767DB5" w14:textId="77777777" w:rsidR="00246AF1" w:rsidRPr="00F523EC" w:rsidRDefault="00246AF1">
      <w:pPr>
        <w:spacing w:before="2" w:line="160" w:lineRule="exact"/>
        <w:rPr>
          <w:sz w:val="16"/>
          <w:szCs w:val="16"/>
          <w:lang w:val="sl-SI"/>
        </w:rPr>
      </w:pPr>
    </w:p>
    <w:p w14:paraId="07C147EC" w14:textId="77777777" w:rsidR="00246AF1" w:rsidRPr="00F523EC" w:rsidRDefault="00150551">
      <w:pPr>
        <w:spacing w:line="380" w:lineRule="atLeast"/>
        <w:ind w:left="100" w:right="541"/>
        <w:rPr>
          <w:sz w:val="26"/>
          <w:szCs w:val="26"/>
          <w:lang w:val="sl-SI"/>
        </w:rPr>
      </w:pPr>
      <w:r w:rsidRPr="00F523EC">
        <w:rPr>
          <w:color w:val="37708E"/>
          <w:sz w:val="26"/>
          <w:szCs w:val="26"/>
          <w:u w:val="single" w:color="37708E"/>
          <w:lang w:val="sl-SI"/>
        </w:rPr>
        <w:t xml:space="preserve">Nov </w:t>
      </w:r>
      <w:r w:rsidRPr="00F523EC">
        <w:rPr>
          <w:color w:val="37708E"/>
          <w:w w:val="126"/>
          <w:sz w:val="26"/>
          <w:szCs w:val="26"/>
          <w:u w:val="single" w:color="37708E"/>
          <w:lang w:val="sl-SI"/>
        </w:rPr>
        <w:t xml:space="preserve">politični mobilizator za pritegnitev zasebnih virov: zeleni </w:t>
      </w:r>
      <w:r w:rsidRPr="00F523EC">
        <w:rPr>
          <w:color w:val="37708E"/>
          <w:w w:val="132"/>
          <w:sz w:val="26"/>
          <w:szCs w:val="26"/>
          <w:u w:val="single" w:color="37708E"/>
          <w:lang w:val="sl-SI"/>
        </w:rPr>
        <w:t xml:space="preserve"> </w:t>
      </w:r>
      <w:r w:rsidRPr="00F523EC">
        <w:rPr>
          <w:color w:val="37708E"/>
          <w:w w:val="129"/>
          <w:sz w:val="26"/>
          <w:szCs w:val="26"/>
          <w:u w:val="single" w:color="37708E"/>
          <w:lang w:val="sl-SI"/>
        </w:rPr>
        <w:t>prehod</w:t>
      </w:r>
    </w:p>
    <w:p w14:paraId="1CF0E0EF" w14:textId="77777777" w:rsidR="00246AF1" w:rsidRPr="00F523EC" w:rsidRDefault="00246AF1">
      <w:pPr>
        <w:spacing w:before="2" w:line="200" w:lineRule="exact"/>
        <w:rPr>
          <w:lang w:val="sl-SI"/>
        </w:rPr>
      </w:pPr>
    </w:p>
    <w:p w14:paraId="5FF1ED24" w14:textId="77777777" w:rsidR="00246AF1" w:rsidRPr="00F523EC" w:rsidRDefault="00150551">
      <w:pPr>
        <w:spacing w:before="32"/>
        <w:ind w:left="100" w:right="76"/>
        <w:jc w:val="both"/>
        <w:rPr>
          <w:rFonts w:ascii="Arial" w:eastAsia="Arial" w:hAnsi="Arial" w:cs="Arial"/>
          <w:sz w:val="22"/>
          <w:szCs w:val="22"/>
          <w:lang w:val="sl-SI"/>
        </w:rPr>
        <w:sectPr w:rsidR="00246AF1" w:rsidRPr="00F523EC">
          <w:pgSz w:w="11920" w:h="16840"/>
          <w:pgMar w:top="1440" w:right="1320" w:bottom="280" w:left="1340" w:header="0" w:footer="1320" w:gutter="0"/>
          <w:cols w:space="708"/>
        </w:sectPr>
      </w:pPr>
      <w:r w:rsidRPr="00F523EC">
        <w:rPr>
          <w:rFonts w:ascii="Arial" w:eastAsia="Arial" w:hAnsi="Arial" w:cs="Arial"/>
          <w:b/>
          <w:spacing w:val="2"/>
          <w:sz w:val="22"/>
          <w:szCs w:val="22"/>
          <w:lang w:val="sl-SI"/>
        </w:rPr>
        <w:t>Pravičen zeleni in digitalni prehod izstopa kot najprimernejši katalizator za transformativne spremembe</w:t>
      </w:r>
      <w:r w:rsidRPr="00F523EC">
        <w:rPr>
          <w:rFonts w:ascii="Arial" w:eastAsia="Arial" w:hAnsi="Arial" w:cs="Arial"/>
          <w:sz w:val="22"/>
          <w:szCs w:val="22"/>
          <w:lang w:val="sl-SI"/>
        </w:rPr>
        <w:t xml:space="preserve">. Evropska komisija sama ocenjuje, da bodo "za doseganje ciljev zelenega dogovora in pobude RepowerEU potrebne </w:t>
      </w:r>
      <w:r w:rsidRPr="00F523EC">
        <w:rPr>
          <w:rFonts w:ascii="Arial" w:eastAsia="Arial" w:hAnsi="Arial" w:cs="Arial"/>
          <w:i/>
          <w:sz w:val="22"/>
          <w:szCs w:val="22"/>
          <w:lang w:val="sl-SI"/>
        </w:rPr>
        <w:t xml:space="preserve">dodatne naložbe v višini več kot </w:t>
      </w:r>
      <w:r w:rsidRPr="00F523EC">
        <w:rPr>
          <w:rFonts w:ascii="Arial" w:eastAsia="Arial" w:hAnsi="Arial" w:cs="Arial"/>
          <w:sz w:val="22"/>
          <w:szCs w:val="22"/>
          <w:lang w:val="sl-SI"/>
        </w:rPr>
        <w:t xml:space="preserve">620 milijard evrov </w:t>
      </w:r>
      <w:r w:rsidRPr="00F523EC">
        <w:rPr>
          <w:rFonts w:ascii="Arial" w:eastAsia="Arial" w:hAnsi="Arial" w:cs="Arial"/>
          <w:i/>
          <w:sz w:val="22"/>
          <w:szCs w:val="22"/>
          <w:lang w:val="sl-SI"/>
        </w:rPr>
        <w:t>letno. Daleč največji del teh sredstev bo moral izvirati iz zasebnega financiranja</w:t>
      </w:r>
      <w:r w:rsidRPr="00F523EC">
        <w:rPr>
          <w:rFonts w:ascii="Arial" w:eastAsia="Arial" w:hAnsi="Arial" w:cs="Arial"/>
          <w:spacing w:val="-2"/>
          <w:sz w:val="22"/>
          <w:szCs w:val="22"/>
          <w:lang w:val="sl-SI"/>
        </w:rPr>
        <w:t>." Oprijemljiva ponazoritev tega finančnega izziva je očitna v ambicijah zakona o neto ničelni industriji (NZIA). Cilj NZIA je, da EU pripravi vsaj 40 % svojega letnega</w:t>
      </w:r>
    </w:p>
    <w:p w14:paraId="5F236062" w14:textId="77777777" w:rsidR="00246AF1" w:rsidRPr="00F523EC" w:rsidRDefault="00150551">
      <w:pPr>
        <w:spacing w:before="67"/>
        <w:ind w:left="100" w:right="83"/>
        <w:jc w:val="both"/>
        <w:rPr>
          <w:rFonts w:ascii="Arial" w:eastAsia="Arial" w:hAnsi="Arial" w:cs="Arial"/>
          <w:sz w:val="22"/>
          <w:szCs w:val="22"/>
          <w:lang w:val="sl-SI"/>
        </w:rPr>
      </w:pPr>
      <w:r w:rsidRPr="00F523EC">
        <w:rPr>
          <w:rFonts w:ascii="Arial" w:eastAsia="Arial" w:hAnsi="Arial" w:cs="Arial"/>
          <w:spacing w:val="1"/>
          <w:sz w:val="22"/>
          <w:szCs w:val="22"/>
          <w:lang w:val="sl-SI"/>
        </w:rPr>
        <w:lastRenderedPageBreak/>
        <w:t>zahteve za strateške čiste tehnologije do leta 2030, kar je cilj, ki zahteva znatne naložbe.</w:t>
      </w:r>
    </w:p>
    <w:p w14:paraId="6B35756D" w14:textId="77777777" w:rsidR="00246AF1" w:rsidRPr="00F523EC" w:rsidRDefault="00246AF1">
      <w:pPr>
        <w:spacing w:before="7" w:line="180" w:lineRule="exact"/>
        <w:rPr>
          <w:sz w:val="19"/>
          <w:szCs w:val="19"/>
          <w:lang w:val="sl-SI"/>
        </w:rPr>
      </w:pPr>
    </w:p>
    <w:p w14:paraId="7CE6D107"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pacing w:val="-1"/>
          <w:sz w:val="22"/>
          <w:szCs w:val="22"/>
          <w:lang w:val="sl-SI"/>
        </w:rPr>
        <w:t>Vendar pa obstaja vrzel v financiranju ne le v zvezi z zneski, ampak tudi v zvezi z vrsto financiranja, ki je na voljo. Javno financiranje ni vedno najprimernejše za zadovoljevanje finančnih potreb sektorja, zlasti ko gre za razvoj novih tehnologij in ne za naložbe v izboljšanje infrastrukture. Le redki instrumenti javnega financiranja so usmerjeni v tri glavne omejitve financiranja, s katerimi se soočajo zeleno-tehnološka razširitve strojne opreme: lastniško financiranje za rast (raziskave in razvoj, širitev poslovanja, zaposlovanje talentov), financiranje projektov za prvo vrsto in dolžniško financiranje za komercialno uvajanje brez zmanjšanja lastništva.</w:t>
      </w:r>
    </w:p>
    <w:p w14:paraId="3DEDF241" w14:textId="77777777" w:rsidR="00246AF1" w:rsidRPr="00F523EC" w:rsidRDefault="00246AF1">
      <w:pPr>
        <w:spacing w:before="5" w:line="180" w:lineRule="exact"/>
        <w:rPr>
          <w:sz w:val="19"/>
          <w:szCs w:val="19"/>
          <w:lang w:val="sl-SI"/>
        </w:rPr>
      </w:pPr>
    </w:p>
    <w:p w14:paraId="6C737310"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b/>
          <w:spacing w:val="2"/>
          <w:sz w:val="22"/>
          <w:szCs w:val="22"/>
          <w:lang w:val="sl-SI"/>
        </w:rPr>
        <w:t>Nujnosti izpolnitve ambicioznih zelenih ciljev Evropske unije ni mogoče preceniti, saj je prihodnost EU odvisna od te zaveze</w:t>
      </w:r>
      <w:r w:rsidRPr="00F523EC">
        <w:rPr>
          <w:rFonts w:ascii="Arial" w:eastAsia="Arial" w:hAnsi="Arial" w:cs="Arial"/>
          <w:sz w:val="22"/>
          <w:szCs w:val="22"/>
          <w:lang w:val="sl-SI"/>
        </w:rPr>
        <w:t>. Posledice neukrepanja so večplastne in zajemajo okoljske, gospodarske in geopolitične razsežnosti. Zato je bistveno poudariti, da brez enotnega finančnega okvira, ki bi spodbujal tok naložb v trajnostne in inovativne sektorje realnega gospodarstva, ambicije za zelen, digitalni in pravičen prehod niso dosegljive.</w:t>
      </w:r>
    </w:p>
    <w:p w14:paraId="241229A5" w14:textId="77777777" w:rsidR="00246AF1" w:rsidRPr="00F523EC" w:rsidRDefault="00246AF1">
      <w:pPr>
        <w:spacing w:before="8" w:line="180" w:lineRule="exact"/>
        <w:rPr>
          <w:sz w:val="19"/>
          <w:szCs w:val="19"/>
          <w:lang w:val="sl-SI"/>
        </w:rPr>
      </w:pPr>
    </w:p>
    <w:p w14:paraId="67D46A18"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z w:val="22"/>
          <w:szCs w:val="22"/>
          <w:lang w:val="sl-SI"/>
        </w:rPr>
        <w:t xml:space="preserve">Prvič, obstaja velika </w:t>
      </w:r>
      <w:r w:rsidRPr="00F523EC">
        <w:rPr>
          <w:rFonts w:ascii="Arial" w:eastAsia="Arial" w:hAnsi="Arial" w:cs="Arial"/>
          <w:b/>
          <w:sz w:val="22"/>
          <w:szCs w:val="22"/>
          <w:lang w:val="sl-SI"/>
        </w:rPr>
        <w:t xml:space="preserve">priložnost za vodilno vlogo industrije </w:t>
      </w:r>
      <w:r w:rsidRPr="00F523EC">
        <w:rPr>
          <w:rFonts w:ascii="Arial" w:eastAsia="Arial" w:hAnsi="Arial" w:cs="Arial"/>
          <w:spacing w:val="-1"/>
          <w:sz w:val="22"/>
          <w:szCs w:val="22"/>
          <w:lang w:val="sl-SI"/>
        </w:rPr>
        <w:t>pri prehodu na zeleno gospodarstvo, ki je EU ne sme zamuditi. Mednarodna agencija za energijo ocenjuje, da bo svetovni trg ključnih tehnologij množične proizvodnje čiste energije vreden</w:t>
      </w:r>
    </w:p>
    <w:p w14:paraId="5AF6FBAD" w14:textId="77777777" w:rsidR="00246AF1" w:rsidRPr="00F523EC" w:rsidRDefault="00150551">
      <w:pPr>
        <w:spacing w:before="2" w:line="240" w:lineRule="exact"/>
        <w:ind w:left="100" w:right="76"/>
        <w:jc w:val="both"/>
        <w:rPr>
          <w:rFonts w:ascii="Arial" w:eastAsia="Arial" w:hAnsi="Arial" w:cs="Arial"/>
          <w:sz w:val="22"/>
          <w:szCs w:val="22"/>
          <w:lang w:val="sl-SI"/>
        </w:rPr>
      </w:pPr>
      <w:r w:rsidRPr="00F523EC">
        <w:rPr>
          <w:rFonts w:ascii="Arial" w:eastAsia="Arial" w:hAnsi="Arial" w:cs="Arial"/>
          <w:sz w:val="22"/>
          <w:szCs w:val="22"/>
          <w:lang w:val="sl-SI"/>
        </w:rPr>
        <w:t>650 milijard dolarjev na leto do leta 2030, kar je več kot trikrat več od današnje ravni.  S tem povezana delovna mesta v proizvodnji energije bi se lahko v istem obdobju več kot podvojila. Neto ničelni ekosistem EU je bil leta 2021 vreden več kot 100 milijard evrov, vrednost pa se je od leta 2020 podvojila</w:t>
      </w:r>
    </w:p>
    <w:p w14:paraId="5021F756" w14:textId="77777777" w:rsidR="00246AF1" w:rsidRPr="00F523EC" w:rsidRDefault="00246AF1">
      <w:pPr>
        <w:spacing w:before="9" w:line="180" w:lineRule="exact"/>
        <w:rPr>
          <w:sz w:val="19"/>
          <w:szCs w:val="19"/>
          <w:lang w:val="sl-SI"/>
        </w:rPr>
      </w:pPr>
    </w:p>
    <w:p w14:paraId="421A6FC4" w14:textId="77777777" w:rsidR="00246AF1" w:rsidRPr="00F523EC" w:rsidRDefault="00150551">
      <w:pPr>
        <w:spacing w:line="240" w:lineRule="exact"/>
        <w:ind w:left="100" w:right="81"/>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Drugič, </w:t>
      </w:r>
      <w:r w:rsidRPr="00F523EC">
        <w:rPr>
          <w:rFonts w:ascii="Arial" w:eastAsia="Arial" w:hAnsi="Arial" w:cs="Arial"/>
          <w:b/>
          <w:spacing w:val="-1"/>
          <w:sz w:val="22"/>
          <w:szCs w:val="22"/>
          <w:lang w:val="sl-SI"/>
        </w:rPr>
        <w:t xml:space="preserve">vpliv podnebnih sprememb </w:t>
      </w:r>
      <w:r w:rsidRPr="00F523EC">
        <w:rPr>
          <w:rFonts w:ascii="Arial" w:eastAsia="Arial" w:hAnsi="Arial" w:cs="Arial"/>
          <w:spacing w:val="-1"/>
          <w:sz w:val="22"/>
          <w:szCs w:val="22"/>
          <w:lang w:val="sl-SI"/>
        </w:rPr>
        <w:t>v EU je globlji in hitrejši, kot je bilo pričakovano. Ekstremni pojavi, povezani s podnebjem, so se med letoma 1980 in 2022 povečali, kar je povzročilo</w:t>
      </w:r>
    </w:p>
    <w:p w14:paraId="0B3E7DA9" w14:textId="77777777" w:rsidR="00246AF1" w:rsidRPr="00F523EC" w:rsidRDefault="00150551">
      <w:pPr>
        <w:spacing w:line="240" w:lineRule="exact"/>
        <w:ind w:left="100" w:right="86"/>
        <w:jc w:val="both"/>
        <w:rPr>
          <w:rFonts w:ascii="Arial" w:eastAsia="Arial" w:hAnsi="Arial" w:cs="Arial"/>
          <w:sz w:val="22"/>
          <w:szCs w:val="22"/>
          <w:lang w:val="sl-SI"/>
        </w:rPr>
      </w:pPr>
      <w:r w:rsidRPr="00F523EC">
        <w:rPr>
          <w:rFonts w:ascii="Arial" w:eastAsia="Arial" w:hAnsi="Arial" w:cs="Arial"/>
          <w:sz w:val="22"/>
          <w:szCs w:val="22"/>
          <w:lang w:val="sl-SI"/>
        </w:rPr>
        <w:t>220 000 smrtnih žrtev in 650 milijard evrov gospodarskih izgub v tem obdobju v EU, od tega približno</w:t>
      </w:r>
    </w:p>
    <w:p w14:paraId="77676C7F" w14:textId="77777777" w:rsidR="00246AF1" w:rsidRPr="00F523EC" w:rsidRDefault="00150551">
      <w:pPr>
        <w:spacing w:before="2" w:line="240" w:lineRule="exact"/>
        <w:ind w:left="100" w:right="77"/>
        <w:jc w:val="both"/>
        <w:rPr>
          <w:rFonts w:ascii="Arial" w:eastAsia="Arial" w:hAnsi="Arial" w:cs="Arial"/>
          <w:sz w:val="22"/>
          <w:szCs w:val="22"/>
          <w:lang w:val="sl-SI"/>
        </w:rPr>
      </w:pPr>
      <w:r w:rsidRPr="00F523EC">
        <w:rPr>
          <w:rFonts w:ascii="Arial" w:eastAsia="Arial" w:hAnsi="Arial" w:cs="Arial"/>
          <w:sz w:val="22"/>
          <w:szCs w:val="22"/>
          <w:lang w:val="sl-SI"/>
        </w:rPr>
        <w:t>170 milijard evrov samo v zadnjih 5 letih. Stroški neukrepanja so visoki: do leta 2031–2050 bi lahko skupni dodatni stroški BDP za pot, ki bi povzročila poslabšanje globalnega segrevanja, znašali</w:t>
      </w:r>
    </w:p>
    <w:p w14:paraId="55BA3581" w14:textId="77777777" w:rsidR="00246AF1" w:rsidRPr="00F523EC" w:rsidRDefault="00150551">
      <w:pPr>
        <w:spacing w:line="240" w:lineRule="exact"/>
        <w:ind w:left="100" w:right="88"/>
        <w:jc w:val="both"/>
        <w:rPr>
          <w:rFonts w:ascii="Arial" w:eastAsia="Arial" w:hAnsi="Arial" w:cs="Arial"/>
          <w:sz w:val="22"/>
          <w:szCs w:val="22"/>
          <w:lang w:val="sl-SI"/>
        </w:rPr>
      </w:pPr>
      <w:r w:rsidRPr="00F523EC">
        <w:rPr>
          <w:rFonts w:ascii="Arial" w:eastAsia="Arial" w:hAnsi="Arial" w:cs="Arial"/>
          <w:spacing w:val="1"/>
          <w:sz w:val="22"/>
          <w:szCs w:val="22"/>
          <w:lang w:val="sl-SI"/>
        </w:rPr>
        <w:t>na 2,4 bilijona evrov v EU v primerjavi s stroški pri scenariju, združljivem z 1,5 °C</w:t>
      </w:r>
    </w:p>
    <w:p w14:paraId="63A368F5" w14:textId="77777777" w:rsidR="00246AF1" w:rsidRPr="00F523EC" w:rsidRDefault="00150551">
      <w:pPr>
        <w:spacing w:before="1"/>
        <w:ind w:left="100" w:right="5875"/>
        <w:jc w:val="both"/>
        <w:rPr>
          <w:rFonts w:ascii="Arial" w:eastAsia="Arial" w:hAnsi="Arial" w:cs="Arial"/>
          <w:sz w:val="22"/>
          <w:szCs w:val="22"/>
          <w:lang w:val="sl-SI"/>
        </w:rPr>
      </w:pPr>
      <w:r w:rsidRPr="00F523EC">
        <w:rPr>
          <w:rFonts w:ascii="Arial" w:eastAsia="Arial" w:hAnsi="Arial" w:cs="Arial"/>
          <w:sz w:val="22"/>
          <w:szCs w:val="22"/>
          <w:lang w:val="sl-SI"/>
        </w:rPr>
        <w:t>cilj Pariškega sporazuma.</w:t>
      </w:r>
    </w:p>
    <w:p w14:paraId="0EFE69B5" w14:textId="77777777" w:rsidR="00246AF1" w:rsidRPr="00F523EC" w:rsidRDefault="00246AF1">
      <w:pPr>
        <w:spacing w:before="8" w:line="180" w:lineRule="exact"/>
        <w:rPr>
          <w:sz w:val="19"/>
          <w:szCs w:val="19"/>
          <w:lang w:val="sl-SI"/>
        </w:rPr>
      </w:pPr>
    </w:p>
    <w:p w14:paraId="5129EB0B"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sz w:val="22"/>
          <w:szCs w:val="22"/>
          <w:lang w:val="sl-SI"/>
        </w:rPr>
        <w:t xml:space="preserve">Nazadnje, ogroženi sta verodostojnost in </w:t>
      </w:r>
      <w:r w:rsidRPr="00F523EC">
        <w:rPr>
          <w:rFonts w:ascii="Arial" w:eastAsia="Arial" w:hAnsi="Arial" w:cs="Arial"/>
          <w:b/>
          <w:spacing w:val="1"/>
          <w:sz w:val="22"/>
          <w:szCs w:val="22"/>
          <w:lang w:val="sl-SI"/>
        </w:rPr>
        <w:t xml:space="preserve">mednarodna vloga </w:t>
      </w:r>
      <w:r w:rsidRPr="00F523EC">
        <w:rPr>
          <w:rFonts w:ascii="Arial" w:eastAsia="Arial" w:hAnsi="Arial" w:cs="Arial"/>
          <w:sz w:val="22"/>
          <w:szCs w:val="22"/>
          <w:lang w:val="sl-SI"/>
        </w:rPr>
        <w:t xml:space="preserve"> EU. Unija si je prizadevala, da bi svoje partnerje usmerjala k ambicioznim okoljskim ciljem. Vendar pa bi neizpolnjevanje lastnih zelenih ciljev resno spodkopalo položaj EU kot vodilne svetovne okoljske sile, kar bi ogrozilo njeno sposobnost, da vpliva na mednarodno podnebno politiko in ukrepe.</w:t>
      </w:r>
    </w:p>
    <w:p w14:paraId="502AD7DE" w14:textId="77777777" w:rsidR="00246AF1" w:rsidRPr="00F523EC" w:rsidRDefault="00246AF1">
      <w:pPr>
        <w:spacing w:before="8" w:line="180" w:lineRule="exact"/>
        <w:rPr>
          <w:sz w:val="19"/>
          <w:szCs w:val="19"/>
          <w:lang w:val="sl-SI"/>
        </w:rPr>
      </w:pPr>
    </w:p>
    <w:p w14:paraId="16A83572" w14:textId="77777777" w:rsidR="00246AF1" w:rsidRPr="00F523EC" w:rsidRDefault="00150551">
      <w:pPr>
        <w:ind w:left="100" w:right="75"/>
        <w:jc w:val="both"/>
        <w:rPr>
          <w:rFonts w:ascii="Arial" w:eastAsia="Arial" w:hAnsi="Arial" w:cs="Arial"/>
          <w:sz w:val="22"/>
          <w:szCs w:val="22"/>
          <w:lang w:val="sl-SI"/>
        </w:rPr>
      </w:pPr>
      <w:r w:rsidRPr="00F523EC">
        <w:rPr>
          <w:rFonts w:ascii="Arial" w:eastAsia="Arial" w:hAnsi="Arial" w:cs="Arial"/>
          <w:sz w:val="22"/>
          <w:szCs w:val="22"/>
          <w:lang w:val="sl-SI"/>
        </w:rPr>
        <w:t xml:space="preserve">Zato </w:t>
      </w:r>
      <w:r w:rsidRPr="00F523EC">
        <w:rPr>
          <w:rFonts w:ascii="Arial" w:eastAsia="Arial" w:hAnsi="Arial" w:cs="Arial"/>
          <w:b/>
          <w:sz w:val="22"/>
          <w:szCs w:val="22"/>
          <w:lang w:val="sl-SI"/>
        </w:rPr>
        <w:t>je ključnega pomena vzpostavitev neposredne povezave med financiranjem pravičnega, zelenega in digitalnega prehoda ter razvojem unije prihrankov in naložb</w:t>
      </w:r>
      <w:r w:rsidRPr="00F523EC">
        <w:rPr>
          <w:rFonts w:ascii="Arial" w:eastAsia="Arial" w:hAnsi="Arial" w:cs="Arial"/>
          <w:sz w:val="22"/>
          <w:szCs w:val="22"/>
          <w:lang w:val="sl-SI"/>
        </w:rPr>
        <w:t>. Po eni strani krepitev finančnega povezovanja na enotnem trgu postaja ključna strategija za izpolnjevanje naših naložbenih potreb, ki bi lahko, če ne bi bile izpolnjene, povzročile socialno in politično nazadovanje. Po drugi strani pa lahko strateški poudarek na doseganju pravičnega, zelenega in digitalnega prehoda spodbudi potreben politični zagon za vzpostavitev ambiciozne unije prihrankov in naložb. Ta dvojni pristop ni le v skladu z našimi strateškimi cilji, ampak tudi krepi enotni trg kot dinamično silo, ki lahko mobilizira znatne naložbe. S tem izkoriščamo moč enotnega trga za reševanje naših ključnih izzivov financiranja, hkrati pa napredujemo v smeri trajnostne, vključujoče in digitalno opolnomočene prihodnosti.</w:t>
      </w:r>
    </w:p>
    <w:p w14:paraId="4E170911" w14:textId="77777777" w:rsidR="00246AF1" w:rsidRPr="00F523EC" w:rsidRDefault="00246AF1">
      <w:pPr>
        <w:spacing w:before="15" w:line="240" w:lineRule="exact"/>
        <w:rPr>
          <w:sz w:val="24"/>
          <w:szCs w:val="24"/>
          <w:lang w:val="sl-SI"/>
        </w:rPr>
      </w:pPr>
    </w:p>
    <w:p w14:paraId="64C3A2EC" w14:textId="77777777" w:rsidR="00246AF1" w:rsidRPr="00F523EC" w:rsidRDefault="00150551">
      <w:pPr>
        <w:ind w:left="100" w:right="2562"/>
        <w:jc w:val="both"/>
        <w:rPr>
          <w:sz w:val="26"/>
          <w:szCs w:val="26"/>
          <w:lang w:val="sl-SI"/>
        </w:rPr>
      </w:pPr>
      <w:r w:rsidRPr="00F523EC">
        <w:rPr>
          <w:color w:val="37708E"/>
          <w:w w:val="131"/>
          <w:sz w:val="26"/>
          <w:szCs w:val="26"/>
          <w:u w:val="single" w:color="37708E"/>
          <w:lang w:val="sl-SI"/>
        </w:rPr>
        <w:t xml:space="preserve">Vzpostavitev ekosistema </w:t>
      </w:r>
      <w:r w:rsidRPr="00F523EC">
        <w:rPr>
          <w:color w:val="37708E"/>
          <w:sz w:val="26"/>
          <w:szCs w:val="26"/>
          <w:u w:val="single" w:color="37708E"/>
          <w:lang w:val="sl-SI"/>
        </w:rPr>
        <w:t xml:space="preserve">za </w:t>
      </w:r>
      <w:r w:rsidRPr="00F523EC">
        <w:rPr>
          <w:color w:val="37708E"/>
          <w:spacing w:val="1"/>
          <w:w w:val="86"/>
          <w:sz w:val="26"/>
          <w:szCs w:val="26"/>
          <w:u w:val="single" w:color="37708E"/>
          <w:lang w:val="sl-SI"/>
        </w:rPr>
        <w:t xml:space="preserve">evropske </w:t>
      </w:r>
      <w:r w:rsidRPr="00F523EC">
        <w:rPr>
          <w:color w:val="37708E"/>
          <w:w w:val="124"/>
          <w:sz w:val="26"/>
          <w:szCs w:val="26"/>
          <w:u w:val="single" w:color="37708E"/>
          <w:lang w:val="sl-SI"/>
        </w:rPr>
        <w:t>naložbe</w:t>
      </w:r>
    </w:p>
    <w:p w14:paraId="404E1818" w14:textId="77777777" w:rsidR="00246AF1" w:rsidRPr="00F523EC" w:rsidRDefault="00246AF1">
      <w:pPr>
        <w:spacing w:before="2" w:line="200" w:lineRule="exact"/>
        <w:rPr>
          <w:lang w:val="sl-SI"/>
        </w:rPr>
      </w:pPr>
    </w:p>
    <w:p w14:paraId="0EFF1AD3" w14:textId="77777777" w:rsidR="00246AF1" w:rsidRPr="00F523EC" w:rsidRDefault="00150551">
      <w:pPr>
        <w:spacing w:before="32"/>
        <w:ind w:left="100" w:right="77"/>
        <w:jc w:val="both"/>
        <w:rPr>
          <w:rFonts w:ascii="Arial" w:eastAsia="Arial" w:hAnsi="Arial" w:cs="Arial"/>
          <w:sz w:val="22"/>
          <w:szCs w:val="22"/>
          <w:lang w:val="sl-SI"/>
        </w:rPr>
        <w:sectPr w:rsidR="00246AF1" w:rsidRPr="00F523EC">
          <w:pgSz w:w="11920" w:h="16840"/>
          <w:pgMar w:top="1360" w:right="1320" w:bottom="280" w:left="1340" w:header="0" w:footer="1320" w:gutter="0"/>
          <w:cols w:space="708"/>
        </w:sectPr>
      </w:pPr>
      <w:r w:rsidRPr="00F523EC">
        <w:rPr>
          <w:rFonts w:ascii="Arial" w:eastAsia="Arial" w:hAnsi="Arial" w:cs="Arial"/>
          <w:sz w:val="22"/>
          <w:szCs w:val="22"/>
          <w:lang w:val="sl-SI"/>
        </w:rPr>
        <w:t xml:space="preserve">Za oblikovanje uspešne unije prihrankov in naložb na enotnem trgu so potrebna nujna tri strukturna področja: </w:t>
      </w:r>
      <w:r w:rsidRPr="00F523EC">
        <w:rPr>
          <w:rFonts w:ascii="Arial" w:eastAsia="Arial" w:hAnsi="Arial" w:cs="Arial"/>
          <w:b/>
          <w:sz w:val="22"/>
          <w:szCs w:val="22"/>
          <w:lang w:val="sl-SI"/>
        </w:rPr>
        <w:t>ponudba kapitala</w:t>
      </w:r>
      <w:r w:rsidRPr="00F523EC">
        <w:rPr>
          <w:rFonts w:ascii="Arial" w:eastAsia="Arial" w:hAnsi="Arial" w:cs="Arial"/>
          <w:sz w:val="22"/>
          <w:szCs w:val="22"/>
          <w:lang w:val="sl-SI"/>
        </w:rPr>
        <w:t xml:space="preserve">, </w:t>
      </w:r>
      <w:r w:rsidRPr="00F523EC">
        <w:rPr>
          <w:rFonts w:ascii="Arial" w:eastAsia="Arial" w:hAnsi="Arial" w:cs="Arial"/>
          <w:b/>
          <w:spacing w:val="-3"/>
          <w:sz w:val="22"/>
          <w:szCs w:val="22"/>
          <w:lang w:val="sl-SI"/>
        </w:rPr>
        <w:t>povpraševanje po kapitalu</w:t>
      </w:r>
      <w:r w:rsidRPr="00F523EC">
        <w:rPr>
          <w:rFonts w:ascii="Arial" w:eastAsia="Arial" w:hAnsi="Arial" w:cs="Arial"/>
          <w:sz w:val="22"/>
          <w:szCs w:val="22"/>
          <w:lang w:val="sl-SI"/>
        </w:rPr>
        <w:t xml:space="preserve"> ter </w:t>
      </w:r>
      <w:r w:rsidRPr="00F523EC">
        <w:rPr>
          <w:rFonts w:ascii="Arial" w:eastAsia="Arial" w:hAnsi="Arial" w:cs="Arial"/>
          <w:b/>
          <w:spacing w:val="1"/>
          <w:sz w:val="22"/>
          <w:szCs w:val="22"/>
          <w:lang w:val="sl-SI"/>
        </w:rPr>
        <w:t>institucionalni okvir in tržna struktura, ki urejata pretok kapitala</w:t>
      </w:r>
    </w:p>
    <w:p w14:paraId="6BB4DCC7" w14:textId="77777777" w:rsidR="00246AF1" w:rsidRPr="00F523EC" w:rsidRDefault="00150551">
      <w:pPr>
        <w:spacing w:before="67"/>
        <w:ind w:left="100" w:right="79"/>
        <w:jc w:val="both"/>
        <w:rPr>
          <w:rFonts w:ascii="Arial" w:eastAsia="Arial" w:hAnsi="Arial" w:cs="Arial"/>
          <w:sz w:val="22"/>
          <w:szCs w:val="22"/>
          <w:lang w:val="sl-SI"/>
        </w:rPr>
      </w:pPr>
      <w:r w:rsidRPr="00F523EC">
        <w:rPr>
          <w:rFonts w:ascii="Arial" w:eastAsia="Arial" w:hAnsi="Arial" w:cs="Arial"/>
          <w:b/>
          <w:sz w:val="22"/>
          <w:szCs w:val="22"/>
          <w:lang w:val="sl-SI"/>
        </w:rPr>
        <w:lastRenderedPageBreak/>
        <w:t>Kapital</w:t>
      </w:r>
      <w:r w:rsidRPr="00F523EC">
        <w:rPr>
          <w:rFonts w:ascii="Arial" w:eastAsia="Arial" w:hAnsi="Arial" w:cs="Arial"/>
          <w:sz w:val="22"/>
          <w:szCs w:val="22"/>
          <w:lang w:val="sl-SI"/>
        </w:rPr>
        <w:t>. Vsak sveženj reform mora nujno obravnavati vsa tri področja skupaj. So sestavni del širšega ekosistema, zato jih ni mogoče obravnavati ločeno. Zanje je potrebno skupno ukrepanje institucij EU, držav članic in udeležencev na trgu.</w:t>
      </w:r>
    </w:p>
    <w:p w14:paraId="1486AD1D" w14:textId="77777777" w:rsidR="00246AF1" w:rsidRPr="00F523EC" w:rsidRDefault="00246AF1">
      <w:pPr>
        <w:spacing w:before="7" w:line="180" w:lineRule="exact"/>
        <w:rPr>
          <w:sz w:val="19"/>
          <w:szCs w:val="19"/>
          <w:lang w:val="sl-SI"/>
        </w:rPr>
      </w:pPr>
    </w:p>
    <w:p w14:paraId="0DABFDE4"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spacing w:val="-1"/>
          <w:sz w:val="22"/>
          <w:szCs w:val="22"/>
          <w:lang w:val="sl-SI"/>
        </w:rPr>
        <w:t>Ključnega pomena je vzporedno izvajanje tehničnih popravkov - ki so teoretično izvedljivi v relativnem kratkoročnem obdobju - in vzporednih dolgoročnih strukturnih prizadevanj. Čeprav bi bile v večini primerov zadolžene za različne organe in organe, je njihovo skupno izvajanje ključnega pomena za dolgoročno doseganje končnega cilja. V nadaljevanju so navedena orodja in instrumenti, ki bi lahko bili del varčevalne in naložbene unije.</w:t>
      </w:r>
    </w:p>
    <w:p w14:paraId="1A37CAD4" w14:textId="77777777" w:rsidR="00246AF1" w:rsidRPr="00F523EC" w:rsidRDefault="00246AF1">
      <w:pPr>
        <w:spacing w:before="8" w:line="180" w:lineRule="exact"/>
        <w:rPr>
          <w:sz w:val="19"/>
          <w:szCs w:val="19"/>
          <w:lang w:val="sl-SI"/>
        </w:rPr>
      </w:pPr>
    </w:p>
    <w:p w14:paraId="696CE6ED"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b/>
          <w:sz w:val="22"/>
          <w:szCs w:val="22"/>
          <w:lang w:val="sl-SI"/>
        </w:rPr>
        <w:t>Financiranje institucionalnih vlagateljev</w:t>
      </w:r>
      <w:r w:rsidRPr="00F523EC">
        <w:rPr>
          <w:rFonts w:ascii="Arial" w:eastAsia="Arial" w:hAnsi="Arial" w:cs="Arial"/>
          <w:sz w:val="22"/>
          <w:szCs w:val="22"/>
          <w:lang w:val="sl-SI"/>
        </w:rPr>
        <w:t xml:space="preserve">: Evropski institucionalni vlagatelji in zlasti pokojninski skladi so veliko manjši in imajo manjšo vlogo kot v drugih razvitih gospodarstvih. To je odvisno od nacionalne razdrobljenosti ter različnih nacionalnih sistemov socialnega varstva in pokojninskih shem. </w:t>
      </w:r>
      <w:r w:rsidRPr="00F523EC">
        <w:rPr>
          <w:rFonts w:ascii="Arial" w:eastAsia="Arial" w:hAnsi="Arial" w:cs="Arial"/>
          <w:b/>
          <w:spacing w:val="1"/>
          <w:sz w:val="22"/>
          <w:szCs w:val="22"/>
          <w:lang w:val="sl-SI"/>
        </w:rPr>
        <w:t>Predlaga se oblikovanje produkta dolgoročnega varčevanja EU s samodejnim vpisom</w:t>
      </w:r>
      <w:r w:rsidRPr="00F523EC">
        <w:rPr>
          <w:rFonts w:ascii="Arial" w:eastAsia="Arial" w:hAnsi="Arial" w:cs="Arial"/>
          <w:sz w:val="22"/>
          <w:szCs w:val="22"/>
          <w:lang w:val="sl-SI"/>
        </w:rPr>
        <w:t xml:space="preserve">. Sistemi obveznih javnih pokojninskih skladov so socialne in politične odločitve držav članic in le redki so izbrali sisteme, ki omogočajo dolgoročno kopičenje kapitala. Vendar se lahko na ravni EU razvijejo skupni in individualni načrti dolgoročnega varčevanja. Uspeh vsakega dolgoročnega varčevalnega načrta bo odvisen od davčnih spodbud, ki jih bodo dale posamezne države članice in bodo združene v skupine z okrepljenim sodelovanjem ali soglasjem. Na podlagi objektivne ocene njegove nezadostne uspešnosti  bi lahko bila </w:t>
      </w:r>
      <w:r w:rsidRPr="00F523EC">
        <w:rPr>
          <w:rFonts w:ascii="Arial" w:eastAsia="Arial" w:hAnsi="Arial" w:cs="Arial"/>
          <w:b/>
          <w:spacing w:val="-3"/>
          <w:sz w:val="22"/>
          <w:szCs w:val="22"/>
          <w:lang w:val="sl-SI"/>
        </w:rPr>
        <w:t xml:space="preserve">poenostavitev in nadgradnja vseevropskega osebnega pokojninskega produkta </w:t>
      </w:r>
      <w:r w:rsidRPr="00F523EC">
        <w:rPr>
          <w:rFonts w:ascii="Arial" w:eastAsia="Arial" w:hAnsi="Arial" w:cs="Arial"/>
          <w:sz w:val="22"/>
          <w:szCs w:val="22"/>
          <w:lang w:val="sl-SI"/>
        </w:rPr>
        <w:t>izvedljiva možnost za prihodnost. To lahko vključuje uvedbo klavzule o samodejnem vpisu. Možno prizorišče bi lahko bilo tudi oblikovanje produkta varčevanja na delovnem mestu. Taki finančni produkti bi lahko bili v obliki produkta dolgoročnega varčevanja EU s samodejnim vpisom, ki velja za podjetja in meje na enotnem trgu.</w:t>
      </w:r>
    </w:p>
    <w:p w14:paraId="11E40FFB" w14:textId="77777777" w:rsidR="00246AF1" w:rsidRPr="00F523EC" w:rsidRDefault="00246AF1">
      <w:pPr>
        <w:spacing w:before="6" w:line="180" w:lineRule="exact"/>
        <w:rPr>
          <w:sz w:val="19"/>
          <w:szCs w:val="19"/>
          <w:lang w:val="sl-SI"/>
        </w:rPr>
      </w:pPr>
    </w:p>
    <w:p w14:paraId="7545C9A7"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Vendar je treba opozoriti, da pokojninski skladi niso edini dolgoročni institucionalni vlagatelji, ki lahko prispevajo k razvoju kapitalskega trga. Predvsem so zavarovalnice pomembni akterji – skupna finančna sredstva zavarovalnic v euroobmočju so bistveno večja od sredstev pokojninskih skladov. Čeprav se njihovi naložbeni modeli razlikujejo, je treba pri politikah za pomoč pri dodeljevanju prihrankov za njihovo najbolj produktivno uporabo uporabiti širši pristop, pri čemer je treba upoštevati tudi zavarovalne družbe in ustreznost okvirov, ki urejajo njihove naložbene mandate. Na primer, večja skladnost med okviri držav članic (in obstojem takšnih okvirov) za </w:t>
      </w:r>
      <w:r w:rsidRPr="00F523EC">
        <w:rPr>
          <w:rFonts w:ascii="Arial" w:eastAsia="Arial" w:hAnsi="Arial" w:cs="Arial"/>
          <w:b/>
          <w:sz w:val="22"/>
          <w:szCs w:val="22"/>
          <w:lang w:val="sl-SI"/>
        </w:rPr>
        <w:t xml:space="preserve">odobritev notranjih modelov za izračun kapitalskih zahtev za velike zavarovalniške skupine bi lahko pomagala sprostiti več kapitala zavarovalnic </w:t>
      </w:r>
      <w:r w:rsidRPr="00F523EC">
        <w:rPr>
          <w:rFonts w:ascii="Arial" w:eastAsia="Arial" w:hAnsi="Arial" w:cs="Arial"/>
          <w:sz w:val="22"/>
          <w:szCs w:val="22"/>
          <w:lang w:val="sl-SI"/>
        </w:rPr>
        <w:t>s prilagoditvijo profila tveganja vsakemu podjetju v skupini. To bi bilo mogoče doseči s povečanjem konvergence nadzora in spodbujanjem sodelovanja med nacionalnimi organi, na primer z ustanovitvijo skupnih nadzornih skupin z ustreznimi evropskimi nacionalnimi nadzorniki in EIOPA. Banke imajo lahko vlogo tudi kot vlagatelji v lastniški kapital podjetij, njihov poseben okvir kapitalskih zahtev pa bi bilo mogoče ponovno oceniti, da bi bilo to lažje.</w:t>
      </w:r>
    </w:p>
    <w:p w14:paraId="1155F1B9" w14:textId="77777777" w:rsidR="00246AF1" w:rsidRPr="00F523EC" w:rsidRDefault="00246AF1">
      <w:pPr>
        <w:spacing w:before="8" w:line="180" w:lineRule="exact"/>
        <w:rPr>
          <w:sz w:val="19"/>
          <w:szCs w:val="19"/>
          <w:lang w:val="sl-SI"/>
        </w:rPr>
      </w:pPr>
    </w:p>
    <w:p w14:paraId="292708F8" w14:textId="77777777" w:rsidR="00246AF1" w:rsidRPr="00F523EC" w:rsidRDefault="00150551">
      <w:pPr>
        <w:ind w:left="100" w:right="75"/>
        <w:jc w:val="both"/>
        <w:rPr>
          <w:rFonts w:ascii="Arial" w:eastAsia="Arial" w:hAnsi="Arial" w:cs="Arial"/>
          <w:sz w:val="22"/>
          <w:szCs w:val="22"/>
          <w:lang w:val="sl-SI"/>
        </w:rPr>
      </w:pPr>
      <w:r w:rsidRPr="00F523EC">
        <w:rPr>
          <w:rFonts w:ascii="Arial" w:eastAsia="Arial" w:hAnsi="Arial" w:cs="Arial"/>
          <w:sz w:val="22"/>
          <w:szCs w:val="22"/>
          <w:lang w:val="sl-SI"/>
        </w:rPr>
        <w:t xml:space="preserve">Ta prizadevanja bi lahko dopolnili z nekaterimi spremljevalnimi ukrepi, kot sta </w:t>
      </w:r>
      <w:r w:rsidRPr="00F523EC">
        <w:rPr>
          <w:rFonts w:ascii="Arial" w:eastAsia="Arial" w:hAnsi="Arial" w:cs="Arial"/>
          <w:b/>
          <w:sz w:val="22"/>
          <w:szCs w:val="22"/>
          <w:lang w:val="sl-SI"/>
        </w:rPr>
        <w:t xml:space="preserve">krepitev finančne pismenosti </w:t>
      </w:r>
      <w:r w:rsidRPr="00F523EC">
        <w:rPr>
          <w:rFonts w:ascii="Arial" w:eastAsia="Arial" w:hAnsi="Arial" w:cs="Arial"/>
          <w:sz w:val="22"/>
          <w:szCs w:val="22"/>
          <w:lang w:val="sl-SI"/>
        </w:rPr>
        <w:t xml:space="preserve">in oblikovanje usklajenega </w:t>
      </w:r>
      <w:r w:rsidRPr="00F523EC">
        <w:rPr>
          <w:rFonts w:ascii="Arial" w:eastAsia="Arial" w:hAnsi="Arial" w:cs="Arial"/>
          <w:b/>
          <w:sz w:val="22"/>
          <w:szCs w:val="22"/>
          <w:lang w:val="sl-SI"/>
        </w:rPr>
        <w:t>evropskega okvira za priznavanje dobro poučenih vlagateljev</w:t>
      </w:r>
      <w:r w:rsidRPr="00F523EC">
        <w:rPr>
          <w:rFonts w:ascii="Arial" w:eastAsia="Arial" w:hAnsi="Arial" w:cs="Arial"/>
          <w:sz w:val="22"/>
          <w:szCs w:val="22"/>
          <w:lang w:val="sl-SI"/>
        </w:rPr>
        <w:t>. Ena od možnih rešitev bi lahko vključevala vključevanje finančne pismenosti v šolske učne načrte. Trinivojski okvir institucionalnih, dobro poučenih posameznih in malih vlagateljev, usklajeno opredeljen po vsej EU, bi pomagal usmeriti prizadevanja za povezovanje kapitalskih trgov in spodbujati čezmejne naložbe na enotnem trgu.</w:t>
      </w:r>
    </w:p>
    <w:p w14:paraId="598FE5DD" w14:textId="77777777" w:rsidR="00246AF1" w:rsidRPr="00F523EC" w:rsidRDefault="00246AF1">
      <w:pPr>
        <w:spacing w:before="8" w:line="180" w:lineRule="exact"/>
        <w:rPr>
          <w:sz w:val="19"/>
          <w:szCs w:val="19"/>
          <w:lang w:val="sl-SI"/>
        </w:rPr>
      </w:pPr>
    </w:p>
    <w:p w14:paraId="00722BFA" w14:textId="77777777" w:rsidR="00246AF1" w:rsidRPr="00F523EC" w:rsidRDefault="00150551">
      <w:pPr>
        <w:ind w:left="100" w:right="79"/>
        <w:jc w:val="both"/>
        <w:rPr>
          <w:rFonts w:ascii="Arial" w:eastAsia="Arial" w:hAnsi="Arial" w:cs="Arial"/>
          <w:sz w:val="22"/>
          <w:szCs w:val="22"/>
          <w:lang w:val="sl-SI"/>
        </w:rPr>
        <w:sectPr w:rsidR="00246AF1" w:rsidRPr="00F523EC">
          <w:pgSz w:w="11920" w:h="16840"/>
          <w:pgMar w:top="1360" w:right="1320" w:bottom="280" w:left="1340" w:header="0" w:footer="1320" w:gutter="0"/>
          <w:cols w:space="708"/>
        </w:sectPr>
      </w:pPr>
      <w:r w:rsidRPr="00F523EC">
        <w:rPr>
          <w:rFonts w:ascii="Arial" w:eastAsia="Arial" w:hAnsi="Arial" w:cs="Arial"/>
          <w:b/>
          <w:spacing w:val="-1"/>
          <w:sz w:val="22"/>
          <w:szCs w:val="22"/>
          <w:lang w:val="sl-SI"/>
        </w:rPr>
        <w:t>Usmerjanje maloprodajnih prihrankov v realno gospodarstvo</w:t>
      </w:r>
      <w:r w:rsidRPr="00F523EC">
        <w:rPr>
          <w:rFonts w:ascii="Arial" w:eastAsia="Arial" w:hAnsi="Arial" w:cs="Arial"/>
          <w:sz w:val="22"/>
          <w:szCs w:val="22"/>
          <w:lang w:val="sl-SI"/>
        </w:rPr>
        <w:t>: evropski prihranki gospodinjstev so dosegli ogromen znesek. Večina teh prihrankov je parkiranih na depozitih bank ali vloženih v vzajemne sklade, ki jih pogosto upravljajo veliki mednarodni skladi, zlasti ameriški skladi. EU dejansko nima učinkovitega instrumenta za usmerjanje maloprodajnih prihrankov v evropsko realno gospodarstvo. Zlasti evropska MSP imajo več težav ali plačujejo višje cene, da bi našla naložbe v lastniški kapital in dolg, zlasti v primerjavi s svojimi ameriškimi kolegi.  Leta 2015 je EU uvedla</w:t>
      </w:r>
    </w:p>
    <w:p w14:paraId="370DBD62" w14:textId="77777777" w:rsidR="00246AF1" w:rsidRPr="00F523EC" w:rsidRDefault="00150551">
      <w:pPr>
        <w:spacing w:before="67"/>
        <w:ind w:left="100" w:right="75"/>
        <w:jc w:val="both"/>
        <w:rPr>
          <w:rFonts w:ascii="Arial" w:eastAsia="Arial" w:hAnsi="Arial" w:cs="Arial"/>
          <w:sz w:val="22"/>
          <w:szCs w:val="22"/>
          <w:lang w:val="sl-SI"/>
        </w:rPr>
      </w:pPr>
      <w:r w:rsidRPr="00F523EC">
        <w:rPr>
          <w:rFonts w:ascii="Arial" w:eastAsia="Arial" w:hAnsi="Arial" w:cs="Arial"/>
          <w:spacing w:val="-1"/>
          <w:sz w:val="22"/>
          <w:szCs w:val="22"/>
          <w:lang w:val="sl-SI"/>
        </w:rPr>
        <w:lastRenderedPageBreak/>
        <w:t xml:space="preserve">Evropski dolgoročni investicijski sklad (ELTIF) in ga je pred kratkim revidiral. Reforma je začela veljati v začetku tega leta. ELTIF je regulativni okvir, katerega cilj je zasebnim varčevalcem in neprofesionalnim vlagateljem omogočiti neposreden dostop do alternativnih skladov, vključno z zasebnim kapitalom, skladi zasebnega dolga, infra in drugimi dolgoročnimi naložbenimi shemami. Reforma, ki prinaša poenostavitve za upravitelje in distributerje premoženja, naj bi temu instrumentu zagotovila zagon. Doslej je ELTIF pridobil le majhen zagon, saj je bilo v 8 letih razdeljenih manj kot 100 sredstev, predvsem v Franciji in Italiji. </w:t>
      </w:r>
      <w:r w:rsidRPr="00F523EC">
        <w:rPr>
          <w:rFonts w:ascii="Arial" w:eastAsia="Arial" w:hAnsi="Arial" w:cs="Arial"/>
          <w:b/>
          <w:spacing w:val="2"/>
          <w:sz w:val="22"/>
          <w:szCs w:val="22"/>
          <w:lang w:val="sl-SI"/>
        </w:rPr>
        <w:t>Uvedba vseevropske sheme, ki zasebnim varčevalcem omogoča vlaganje v alternativne sklade, prinaša številne koristi</w:t>
      </w:r>
      <w:r w:rsidRPr="00F523EC">
        <w:rPr>
          <w:rFonts w:ascii="Arial" w:eastAsia="Arial" w:hAnsi="Arial" w:cs="Arial"/>
          <w:sz w:val="22"/>
          <w:szCs w:val="22"/>
          <w:lang w:val="sl-SI"/>
        </w:rPr>
        <w:t xml:space="preserve">: i) MSP in drugim sredstvom, ki ne kotirajo na borzi, zagotavlja zelo potrebna sredstva, zlasti na trgih, ki imajo v Evropi tradicionalno premalo finančnih sredstev; ii) demokratizira naložbe in trgovcem na drobno odpira možnosti dostopa do naložb, ki so bile prej izključno za profesionalne vlagatelje in premožne posameznike; iii) prispeva k oblikovanju evropskega trga alternativnih sredstev z dovajanjem sredstev v evropske upravitelje alternativnih sredstev in tako prispeva k uniji kapitalskih trgov; Vendar pa je malo verjetno, da bo ta instrument dosegel status množičnega trga in ponudil znatno financiranje evropskim podjetjem brez ustreznih davčnih spodbud. Nelikvidnost je res treba nekako nadomestiti. </w:t>
      </w:r>
      <w:r w:rsidRPr="00F523EC">
        <w:rPr>
          <w:rFonts w:ascii="Arial" w:eastAsia="Arial" w:hAnsi="Arial" w:cs="Arial"/>
          <w:b/>
          <w:sz w:val="22"/>
          <w:szCs w:val="22"/>
          <w:lang w:val="sl-SI"/>
        </w:rPr>
        <w:t>Predlagamo uvedbo nove evropske sheme, ki bi lahko v ELTIF vključila nacionalne davčne spodbude</w:t>
      </w:r>
      <w:r w:rsidRPr="00F523EC">
        <w:rPr>
          <w:rFonts w:ascii="Arial" w:eastAsia="Arial" w:hAnsi="Arial" w:cs="Arial"/>
          <w:sz w:val="22"/>
          <w:szCs w:val="22"/>
          <w:lang w:val="sl-SI"/>
        </w:rPr>
        <w:t>. Natančen znesek davčne ugodnosti bi lahko določila vsaka država članica, vendar bi moral biti dovolj privlačen. Zakonodaja EU bi lahko določila najnižji prag za spodbudo za zagotovitev njene učinkovitosti.</w:t>
      </w:r>
    </w:p>
    <w:p w14:paraId="25272ED9" w14:textId="77777777" w:rsidR="00246AF1" w:rsidRPr="00F523EC" w:rsidRDefault="00246AF1">
      <w:pPr>
        <w:spacing w:before="6" w:line="180" w:lineRule="exact"/>
        <w:rPr>
          <w:sz w:val="19"/>
          <w:szCs w:val="19"/>
          <w:lang w:val="sl-SI"/>
        </w:rPr>
      </w:pPr>
    </w:p>
    <w:p w14:paraId="6B3CFC64"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b/>
          <w:spacing w:val="-1"/>
          <w:sz w:val="22"/>
          <w:szCs w:val="22"/>
          <w:lang w:val="sl-SI"/>
        </w:rPr>
        <w:t>Jamstva javnega sektorja</w:t>
      </w:r>
      <w:r w:rsidRPr="00F523EC">
        <w:rPr>
          <w:rFonts w:ascii="Arial" w:eastAsia="Arial" w:hAnsi="Arial" w:cs="Arial"/>
          <w:sz w:val="22"/>
          <w:szCs w:val="22"/>
          <w:lang w:val="sl-SI"/>
        </w:rPr>
        <w:t xml:space="preserve">: Zato predlagamo poseben instrument, s katerim lahko EU podpre bančni sektor pri financiranju podnebnega prehoda. EU je v preteklosti že podpirala zasebne naložbe z Evropskim skladom za strateške naložbe (EFSI, znanim tudi kot Junckerjev načrt). Leta 2022 je EFSI nadomestil sklad InvestEU, ki ima podoben obseg in področje uporabe (33,7 milijarde EUR jamstev za podporo približno 370 milijardam EUR zasebnih naložb do leta 2027). Hkrati so nacionalne vlade uvedle podobne jamstvene sheme za spodbujanje zasebnih naložb. </w:t>
      </w:r>
      <w:r w:rsidRPr="00F523EC">
        <w:rPr>
          <w:rFonts w:ascii="Arial" w:eastAsia="Arial" w:hAnsi="Arial" w:cs="Arial"/>
          <w:b/>
          <w:spacing w:val="1"/>
          <w:sz w:val="22"/>
          <w:szCs w:val="22"/>
          <w:lang w:val="sl-SI"/>
        </w:rPr>
        <w:t>Da bi podprla trajnostne zasebne naložbe, bi morala EU uvesti posebno evropsko zeleno jamstvo.</w:t>
      </w:r>
      <w:r w:rsidRPr="00F523EC">
        <w:rPr>
          <w:rFonts w:ascii="Arial" w:eastAsia="Arial" w:hAnsi="Arial" w:cs="Arial"/>
          <w:sz w:val="22"/>
          <w:szCs w:val="22"/>
          <w:lang w:val="sl-SI"/>
        </w:rPr>
        <w:t xml:space="preserve"> Evropska komisija in EIB lahko razvijeta okvir in zbereta finančna sredstva za vseevropsko shemo jamstev za podporo iztovarjanja bank za projekte in podjetja na področju zelenih naložb. Kar zadeva EFSI, bi EIB nato ocenila konkretne predloge komercialnih bank in/ali nacionalnih finančnih institucij ter dodelila jamstvo. S tem jamstvom bi evropski posojilodajalci lahko zagotovili potrebna sredstva. Preučiti bi bilo treba, kako bi lahko jamstvo razširili na evropske sklade zasebnega dolga. Z multiplikatorjem virov približno 12 (kot prvotni EFSI) lahko od 25 do 30 milijard jamstev podpre 300–350 milijard naložb. Evropske banke bi imele ključno vlogo pri dodeljevanju sredstev zelenim podjetjem in zahvaljujoč EGG bi lahko nevtralizirale tako imenovano "tveganje zelenega prehoda", ki ocenjuje tveganje, povezano s posojanjem zelenim podjetjem.</w:t>
      </w:r>
    </w:p>
    <w:p w14:paraId="1DAB860F" w14:textId="77777777" w:rsidR="00246AF1" w:rsidRPr="00F523EC" w:rsidRDefault="00246AF1">
      <w:pPr>
        <w:spacing w:before="8" w:line="180" w:lineRule="exact"/>
        <w:rPr>
          <w:sz w:val="19"/>
          <w:szCs w:val="19"/>
          <w:lang w:val="sl-SI"/>
        </w:rPr>
      </w:pPr>
    </w:p>
    <w:p w14:paraId="5842BF7F" w14:textId="77777777" w:rsidR="00246AF1" w:rsidRPr="00F523EC" w:rsidRDefault="00150551">
      <w:pPr>
        <w:ind w:left="100" w:right="77"/>
        <w:jc w:val="both"/>
        <w:rPr>
          <w:rFonts w:ascii="Arial" w:eastAsia="Arial" w:hAnsi="Arial" w:cs="Arial"/>
          <w:sz w:val="22"/>
          <w:szCs w:val="22"/>
          <w:lang w:val="sl-SI"/>
        </w:rPr>
        <w:sectPr w:rsidR="00246AF1" w:rsidRPr="00F523EC">
          <w:pgSz w:w="11920" w:h="16840"/>
          <w:pgMar w:top="1360" w:right="1320" w:bottom="280" w:left="1340" w:header="0" w:footer="1320" w:gutter="0"/>
          <w:cols w:space="708"/>
        </w:sectPr>
      </w:pPr>
      <w:r w:rsidRPr="00F523EC">
        <w:rPr>
          <w:rFonts w:ascii="Arial" w:eastAsia="Arial" w:hAnsi="Arial" w:cs="Arial"/>
          <w:b/>
          <w:spacing w:val="-1"/>
          <w:sz w:val="22"/>
          <w:szCs w:val="22"/>
          <w:lang w:val="sl-SI"/>
        </w:rPr>
        <w:t>Javno-zasebna partnerstva</w:t>
      </w:r>
      <w:r w:rsidRPr="00F523EC">
        <w:rPr>
          <w:rFonts w:ascii="Arial" w:eastAsia="Arial" w:hAnsi="Arial" w:cs="Arial"/>
          <w:sz w:val="22"/>
          <w:szCs w:val="22"/>
          <w:lang w:val="sl-SI"/>
        </w:rPr>
        <w:t xml:space="preserve">: Zaradi omejenih javnih proračunov je lahko zasebni kapital ključen tudi za razvoj novih zelenih (promet, energija itd.) in digitalnih infrastruktur. Za to je treba sprostiti znatno likvidnost, ki je na voljo institucionalnim vlagateljem, kot so pokojninski skladi in življenjski zavarovatelji. Infrastrukturna sredstva, povezana z ustreznimi regulativnimi okviri, zagotavljajo stabilnost kapitala bolnikov in predvidljivost prihodkov. </w:t>
      </w:r>
      <w:r w:rsidRPr="00F523EC">
        <w:rPr>
          <w:rFonts w:ascii="Arial" w:eastAsia="Arial" w:hAnsi="Arial" w:cs="Arial"/>
          <w:b/>
          <w:sz w:val="22"/>
          <w:szCs w:val="22"/>
          <w:lang w:val="sl-SI"/>
        </w:rPr>
        <w:t>Evropski trg javno-zasebnih partnerstev ostaja razmeroma majhen. Zato je potrebna reforma</w:t>
      </w:r>
      <w:r w:rsidRPr="00F523EC">
        <w:rPr>
          <w:rFonts w:ascii="Arial" w:eastAsia="Arial" w:hAnsi="Arial" w:cs="Arial"/>
          <w:sz w:val="22"/>
          <w:szCs w:val="22"/>
          <w:lang w:val="sl-SI"/>
        </w:rPr>
        <w:t>: najprej zahteva prehod z internih modelov (vključno s podjetji v državni lasti) na pogodbena in/ali institucionalna javno-zasebna partnerstva, predvsem s sprejemanjem koncesij in licenc. Poleg tega je treba okrepiti regulativne okvire, da se zagotovi ravnovesje med cenovno dostopnostjo za davkoplačevalce in dobičkonosnostjo za vlagatelje, ter pomeni odpravo določene pristranskosti do javno-zasebnih partnerstev s fiskalnega vidika. V veliki meri bi bilo treba uporabljati oblike kombiniranega financiranja, tranširanje pa v skladu z različno nagnjenostjo k tveganju. Poleg tega bi se lahko za zmanjšanje tveganj v zvezi s povpraševanjem uporabili mehanizmi za ublažitev, zlasti v zeleni prometni infrastrukturi.</w:t>
      </w:r>
    </w:p>
    <w:p w14:paraId="13B94102" w14:textId="77777777" w:rsidR="00246AF1" w:rsidRPr="00F523EC" w:rsidRDefault="00150551">
      <w:pPr>
        <w:spacing w:before="67"/>
        <w:ind w:left="100" w:right="80"/>
        <w:jc w:val="both"/>
        <w:rPr>
          <w:rFonts w:ascii="Arial" w:eastAsia="Arial" w:hAnsi="Arial" w:cs="Arial"/>
          <w:sz w:val="22"/>
          <w:szCs w:val="22"/>
          <w:lang w:val="sl-SI"/>
        </w:rPr>
      </w:pPr>
      <w:r w:rsidRPr="00F523EC">
        <w:rPr>
          <w:rFonts w:ascii="Arial" w:eastAsia="Arial" w:hAnsi="Arial" w:cs="Arial"/>
          <w:sz w:val="22"/>
          <w:szCs w:val="22"/>
          <w:lang w:val="sl-SI"/>
        </w:rPr>
        <w:lastRenderedPageBreak/>
        <w:t xml:space="preserve">Komisija bi morala predlagati celovit okvir politike ter se zanj zavzemati skupaj z javnimi organi in vlagatelji. Samo na ta način bi lahko evropski pokojninski skladi in zavarovalnice v veliki meri sodelovali pri financiranju nove infrastrukture. V tem smislu </w:t>
      </w:r>
      <w:r w:rsidRPr="00F523EC">
        <w:rPr>
          <w:rFonts w:ascii="Arial" w:eastAsia="Arial" w:hAnsi="Arial" w:cs="Arial"/>
          <w:b/>
          <w:spacing w:val="1"/>
          <w:sz w:val="22"/>
          <w:szCs w:val="22"/>
          <w:lang w:val="sl-SI"/>
        </w:rPr>
        <w:t xml:space="preserve">bi bilo treba pregledati regulativni okvir za zavarovalnice in pokojninske sklade, </w:t>
      </w:r>
      <w:r w:rsidRPr="00F523EC">
        <w:rPr>
          <w:rFonts w:ascii="Arial" w:eastAsia="Arial" w:hAnsi="Arial" w:cs="Arial"/>
          <w:spacing w:val="1"/>
          <w:sz w:val="22"/>
          <w:szCs w:val="22"/>
          <w:lang w:val="sl-SI"/>
        </w:rPr>
        <w:t>da se oceni, ali je treba uvesti spremembe, da bi olajšali njihovo udeležbo v javno-zasebnih partnerstvih.</w:t>
      </w:r>
    </w:p>
    <w:p w14:paraId="44FFA359" w14:textId="77777777" w:rsidR="00246AF1" w:rsidRPr="00F523EC" w:rsidRDefault="00246AF1">
      <w:pPr>
        <w:spacing w:before="8" w:line="180" w:lineRule="exact"/>
        <w:rPr>
          <w:sz w:val="19"/>
          <w:szCs w:val="19"/>
          <w:lang w:val="sl-SI"/>
        </w:rPr>
      </w:pPr>
    </w:p>
    <w:p w14:paraId="1E2A5AF6" w14:textId="77777777" w:rsidR="00246AF1" w:rsidRPr="00F523EC" w:rsidRDefault="00150551">
      <w:pPr>
        <w:ind w:left="100" w:right="75"/>
        <w:jc w:val="both"/>
        <w:rPr>
          <w:rFonts w:ascii="Arial" w:eastAsia="Arial" w:hAnsi="Arial" w:cs="Arial"/>
          <w:sz w:val="22"/>
          <w:szCs w:val="22"/>
          <w:lang w:val="sl-SI"/>
        </w:rPr>
      </w:pPr>
      <w:r w:rsidRPr="00F523EC">
        <w:rPr>
          <w:rFonts w:ascii="Arial" w:eastAsia="Arial" w:hAnsi="Arial" w:cs="Arial"/>
          <w:b/>
          <w:spacing w:val="-1"/>
          <w:sz w:val="22"/>
          <w:szCs w:val="22"/>
          <w:lang w:val="sl-SI"/>
        </w:rPr>
        <w:t>Listinjenje</w:t>
      </w:r>
      <w:r w:rsidRPr="00F523EC">
        <w:rPr>
          <w:rFonts w:ascii="Arial" w:eastAsia="Arial" w:hAnsi="Arial" w:cs="Arial"/>
          <w:sz w:val="22"/>
          <w:szCs w:val="22"/>
          <w:lang w:val="sl-SI"/>
        </w:rPr>
        <w:t>: listinjenje deluje kot edinstvena povezava med kreditnimi in kapitalskimi trgi.  V tem smislu trg listinjenja ponuja velik potencial. Povečanje njegove uporabe prinaša dve ključni prednosti: i) razširitev in diverzifikacijo nabora sredstev, ki so na voljo za naložbe, in ii) sprostitev bilančne zmogljivosti bank za olajšanje dodatnega financiranja. Poleg tega sprejetje zelenega listinjenja, bodisi z listinjenjem zelenih sredstev bodisi z usmerjanjem listinjenja, ki se nadaljuje v smeri zelenega financiranja, obeta pomemben prispevek k prehodu na trajnost. Zato se zavzemamo za reforme evropskega okvira listinjenja, da bi povečali njegovo dostopnost in učinkovitost.</w:t>
      </w:r>
    </w:p>
    <w:p w14:paraId="59F049BC" w14:textId="77777777" w:rsidR="00246AF1" w:rsidRPr="00F523EC" w:rsidRDefault="00246AF1">
      <w:pPr>
        <w:spacing w:before="8" w:line="180" w:lineRule="exact"/>
        <w:rPr>
          <w:sz w:val="19"/>
          <w:szCs w:val="19"/>
          <w:lang w:val="sl-SI"/>
        </w:rPr>
      </w:pPr>
    </w:p>
    <w:p w14:paraId="72499E3D" w14:textId="77777777" w:rsidR="00246AF1" w:rsidRPr="00F523EC" w:rsidRDefault="00150551">
      <w:pPr>
        <w:spacing w:line="240" w:lineRule="exact"/>
        <w:ind w:left="100" w:right="2644"/>
        <w:jc w:val="both"/>
        <w:rPr>
          <w:rFonts w:ascii="Arial" w:eastAsia="Arial" w:hAnsi="Arial" w:cs="Arial"/>
          <w:sz w:val="22"/>
          <w:szCs w:val="22"/>
          <w:lang w:val="sl-SI"/>
        </w:rPr>
      </w:pPr>
      <w:r w:rsidRPr="00F523EC">
        <w:rPr>
          <w:rFonts w:ascii="Arial" w:eastAsia="Arial" w:hAnsi="Arial" w:cs="Arial"/>
          <w:b/>
          <w:position w:val="-1"/>
          <w:sz w:val="22"/>
          <w:szCs w:val="22"/>
          <w:u w:val="thick" w:color="000000"/>
          <w:lang w:val="sl-SI"/>
        </w:rPr>
        <w:t xml:space="preserve"> Connecti ng t he realno gospodarstvo w it h evropskim citi zens' sav ings</w:t>
      </w:r>
    </w:p>
    <w:p w14:paraId="0D488E69" w14:textId="77777777" w:rsidR="00246AF1" w:rsidRPr="00F523EC" w:rsidRDefault="00246AF1">
      <w:pPr>
        <w:spacing w:line="160" w:lineRule="exact"/>
        <w:rPr>
          <w:sz w:val="17"/>
          <w:szCs w:val="17"/>
          <w:lang w:val="sl-SI"/>
        </w:rPr>
      </w:pPr>
    </w:p>
    <w:p w14:paraId="338C1C8D" w14:textId="77777777" w:rsidR="00246AF1" w:rsidRPr="00F523EC" w:rsidRDefault="00150551">
      <w:pPr>
        <w:spacing w:before="32"/>
        <w:ind w:left="100" w:right="75"/>
        <w:jc w:val="both"/>
        <w:rPr>
          <w:rFonts w:ascii="Arial" w:eastAsia="Arial" w:hAnsi="Arial" w:cs="Arial"/>
          <w:sz w:val="22"/>
          <w:szCs w:val="22"/>
          <w:lang w:val="sl-SI"/>
        </w:rPr>
      </w:pPr>
      <w:r w:rsidRPr="00F523EC">
        <w:rPr>
          <w:rFonts w:ascii="Arial" w:eastAsia="Arial" w:hAnsi="Arial" w:cs="Arial"/>
          <w:spacing w:val="1"/>
          <w:sz w:val="22"/>
          <w:szCs w:val="22"/>
          <w:lang w:val="sl-SI"/>
        </w:rPr>
        <w:t>Za učinkovito razporeditev kapitala na enotnem trgu mora obstajati ustrezno povpraševanje po njem. To vključuje ozaveščanje podjetij in podjetnikov o razpoložljivosti financiranja na kapitalskih trgih ter izvajanje pravil in predpisov, ki spodbujajo njegovo uporabo. V zadnjih letih se je število podjetij, ki dostopajo do javnega lastniškega kapitala, zmanjšalo, saj se skupina podjetij, ki kotirajo na glavnih trgih reguliranega lastniškega kapitala v EU, zmanjšuje.</w:t>
      </w:r>
    </w:p>
    <w:p w14:paraId="21300EDD" w14:textId="77777777" w:rsidR="00246AF1" w:rsidRPr="00F523EC" w:rsidRDefault="00246AF1">
      <w:pPr>
        <w:spacing w:before="8" w:line="180" w:lineRule="exact"/>
        <w:rPr>
          <w:sz w:val="19"/>
          <w:szCs w:val="19"/>
          <w:lang w:val="sl-SI"/>
        </w:rPr>
      </w:pPr>
    </w:p>
    <w:p w14:paraId="4BB6EC42"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sz w:val="22"/>
          <w:szCs w:val="22"/>
          <w:lang w:val="sl-SI"/>
        </w:rPr>
        <w:t xml:space="preserve">Ključni strukturni ukrep vključuje vzpostavitev enotne vstopne </w:t>
      </w:r>
      <w:r w:rsidRPr="00F523EC">
        <w:rPr>
          <w:rFonts w:ascii="Arial" w:eastAsia="Arial" w:hAnsi="Arial" w:cs="Arial"/>
          <w:b/>
          <w:sz w:val="22"/>
          <w:szCs w:val="22"/>
          <w:lang w:val="sl-SI"/>
        </w:rPr>
        <w:t>točke na javne kapitalske trge za mala podjetja in podjetja s srednje veliko tržno kapitalizacijo</w:t>
      </w:r>
      <w:r w:rsidRPr="00F523EC">
        <w:rPr>
          <w:rFonts w:ascii="Arial" w:eastAsia="Arial" w:hAnsi="Arial" w:cs="Arial"/>
          <w:sz w:val="22"/>
          <w:szCs w:val="22"/>
          <w:lang w:val="sl-SI"/>
        </w:rPr>
        <w:t>. Nujno je treba vzpostaviti specializiran oddelek kapitalskih trgov, prilagojen malim podjetjem in podjetjem s srednje veliko tržno kapitalizacijo, s poenostavljenimi zahtevami glede kotacije, sorazmernimi z njihovo starostjo, velikostjo in lastniško strukturo, ki bo služil kot pripravljalna faza pred prehodom na glavni segment. Bistvenega pomena je tudi spodbujanje sodelovanja med ključnimi borzami EU za združevanje njihovih malih in srednjih segmentov, s čimer se tem podjetjem omogoči enoten prehod na javne trge EU, preden preidejo na regulirani trg izbrane borze v EU. Odobritev neposrednega nadzora nad tem skupnim podjetjem ESMA bo racionalizirala regulativni in nadzorni okvir take enotne točke dostopa do prve javne ponudbe.</w:t>
      </w:r>
    </w:p>
    <w:p w14:paraId="43926DC1" w14:textId="77777777" w:rsidR="00246AF1" w:rsidRPr="00F523EC" w:rsidRDefault="00246AF1">
      <w:pPr>
        <w:spacing w:before="5" w:line="180" w:lineRule="exact"/>
        <w:rPr>
          <w:sz w:val="19"/>
          <w:szCs w:val="19"/>
          <w:lang w:val="sl-SI"/>
        </w:rPr>
      </w:pPr>
    </w:p>
    <w:p w14:paraId="63894D6B"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z w:val="22"/>
          <w:szCs w:val="22"/>
          <w:lang w:val="sl-SI"/>
        </w:rPr>
        <w:t xml:space="preserve">To strukturo je mogoče dopolniti z več spremljevalnimi ukrepi. Konkretno je ključnega pomena začetek kampanje, namenjene </w:t>
      </w:r>
      <w:r w:rsidRPr="00F523EC">
        <w:rPr>
          <w:rFonts w:ascii="Arial" w:eastAsia="Arial" w:hAnsi="Arial" w:cs="Arial"/>
          <w:b/>
          <w:sz w:val="22"/>
          <w:szCs w:val="22"/>
          <w:lang w:val="sl-SI"/>
        </w:rPr>
        <w:t xml:space="preserve">ozaveščanju o prednostih (skupaj s tveganji) kapitalskih trgov </w:t>
      </w:r>
      <w:r w:rsidRPr="00F523EC">
        <w:rPr>
          <w:rFonts w:ascii="Arial" w:eastAsia="Arial" w:hAnsi="Arial" w:cs="Arial"/>
          <w:spacing w:val="-1"/>
          <w:sz w:val="22"/>
          <w:szCs w:val="22"/>
          <w:lang w:val="sl-SI"/>
        </w:rPr>
        <w:t xml:space="preserve">. To je pomemben most med ponudbo in povpraševanjem, saj vključuje različne zainteresirane strani, kot so podjetja, banke, profesionalni vlagatelji in mali vlagatelji. Poleg ozaveščenosti vlagateljev je nujno dati prednost izobraževanju finančnih svetovalcev in podjetnikov. Posebno pozornost bi bilo treba nameniti </w:t>
      </w:r>
      <w:r w:rsidRPr="00F523EC">
        <w:rPr>
          <w:rFonts w:ascii="Arial" w:eastAsia="Arial" w:hAnsi="Arial" w:cs="Arial"/>
          <w:b/>
          <w:spacing w:val="1"/>
          <w:sz w:val="22"/>
          <w:szCs w:val="22"/>
          <w:lang w:val="sl-SI"/>
        </w:rPr>
        <w:t>spodbujanju kulture uporabe kapitalskih trgov med MSP</w:t>
      </w:r>
      <w:r w:rsidRPr="00F523EC">
        <w:rPr>
          <w:rFonts w:ascii="Arial" w:eastAsia="Arial" w:hAnsi="Arial" w:cs="Arial"/>
          <w:sz w:val="22"/>
          <w:szCs w:val="22"/>
          <w:lang w:val="sl-SI"/>
        </w:rPr>
        <w:t>. Poleg tega je bistvena jasna strategija za krepitev zasebnega in tveganega kapitala. Trdni javni kapitalski trgi zahtevajo trden okoliški ekosistem, vključno z močnimi zasebnimi kapitalskimi trgi, zlasti tveganim kapitalom in kapitalom za rast, da se podjetjem zagotovi financiranje v njihovem celotnem življenjskem ciklu.</w:t>
      </w:r>
    </w:p>
    <w:p w14:paraId="256BE694" w14:textId="77777777" w:rsidR="00246AF1" w:rsidRPr="00F523EC" w:rsidRDefault="00246AF1">
      <w:pPr>
        <w:spacing w:line="200" w:lineRule="exact"/>
        <w:rPr>
          <w:lang w:val="sl-SI"/>
        </w:rPr>
      </w:pPr>
    </w:p>
    <w:p w14:paraId="3779740A" w14:textId="77777777" w:rsidR="00246AF1" w:rsidRPr="00F523EC" w:rsidRDefault="00150551">
      <w:pPr>
        <w:spacing w:line="240" w:lineRule="exact"/>
        <w:ind w:left="100" w:right="2563"/>
        <w:jc w:val="both"/>
        <w:rPr>
          <w:rFonts w:ascii="Arial" w:eastAsia="Arial" w:hAnsi="Arial" w:cs="Arial"/>
          <w:sz w:val="22"/>
          <w:szCs w:val="22"/>
          <w:lang w:val="sl-SI"/>
        </w:rPr>
      </w:pPr>
      <w:r w:rsidRPr="00F523EC">
        <w:rPr>
          <w:rFonts w:ascii="Arial" w:eastAsia="Arial" w:hAnsi="Arial" w:cs="Arial"/>
          <w:b/>
          <w:position w:val="-1"/>
          <w:sz w:val="22"/>
          <w:szCs w:val="22"/>
          <w:u w:val="thick" w:color="000000"/>
          <w:lang w:val="sl-SI"/>
        </w:rPr>
        <w:t>Spodbujanje ustanovitve borze EU za globoke tehnologije</w:t>
      </w:r>
    </w:p>
    <w:p w14:paraId="496566EB" w14:textId="77777777" w:rsidR="00246AF1" w:rsidRPr="00F523EC" w:rsidRDefault="00246AF1">
      <w:pPr>
        <w:spacing w:before="8" w:line="160" w:lineRule="exact"/>
        <w:rPr>
          <w:sz w:val="16"/>
          <w:szCs w:val="16"/>
          <w:lang w:val="sl-SI"/>
        </w:rPr>
      </w:pPr>
    </w:p>
    <w:p w14:paraId="522A238E" w14:textId="77777777" w:rsidR="00246AF1" w:rsidRPr="00F523EC" w:rsidRDefault="00150551">
      <w:pPr>
        <w:spacing w:before="32"/>
        <w:ind w:left="100" w:right="80"/>
        <w:jc w:val="both"/>
        <w:rPr>
          <w:rFonts w:ascii="Arial" w:eastAsia="Arial" w:hAnsi="Arial" w:cs="Arial"/>
          <w:sz w:val="22"/>
          <w:szCs w:val="22"/>
          <w:lang w:val="sl-SI"/>
        </w:rPr>
      </w:pPr>
      <w:r w:rsidRPr="00F523EC">
        <w:rPr>
          <w:rFonts w:ascii="Arial" w:eastAsia="Arial" w:hAnsi="Arial" w:cs="Arial"/>
          <w:spacing w:val="-1"/>
          <w:sz w:val="22"/>
          <w:szCs w:val="22"/>
          <w:lang w:val="sl-SI"/>
        </w:rPr>
        <w:t>Globokotehnološka podjetja uporabljajo vrhunsko znanost in tehnologijo, kot so umetna inteligenca, kvantna tehnologija ali biotehnologija, da prinesejo nove izdelke in storitve, ki sproščajo velike valove inovacij.</w:t>
      </w:r>
    </w:p>
    <w:p w14:paraId="35A2E4CA" w14:textId="77777777" w:rsidR="00246AF1" w:rsidRPr="00F523EC" w:rsidRDefault="00246AF1">
      <w:pPr>
        <w:spacing w:before="2" w:line="200" w:lineRule="exact"/>
        <w:rPr>
          <w:lang w:val="sl-SI"/>
        </w:rPr>
      </w:pPr>
    </w:p>
    <w:p w14:paraId="452FE9EE" w14:textId="77777777" w:rsidR="00246AF1" w:rsidRPr="00F523EC" w:rsidRDefault="00150551">
      <w:pPr>
        <w:spacing w:line="240" w:lineRule="exact"/>
        <w:ind w:left="100" w:right="81"/>
        <w:jc w:val="both"/>
        <w:rPr>
          <w:rFonts w:ascii="Arial" w:eastAsia="Arial" w:hAnsi="Arial" w:cs="Arial"/>
          <w:sz w:val="22"/>
          <w:szCs w:val="22"/>
          <w:lang w:val="sl-SI"/>
        </w:rPr>
        <w:sectPr w:rsidR="00246AF1" w:rsidRPr="00F523EC">
          <w:pgSz w:w="11920" w:h="16840"/>
          <w:pgMar w:top="1360" w:right="1320" w:bottom="280" w:left="1340" w:header="0" w:footer="1320" w:gutter="0"/>
          <w:cols w:space="708"/>
        </w:sectPr>
      </w:pPr>
      <w:r w:rsidRPr="00F523EC">
        <w:rPr>
          <w:rFonts w:ascii="Arial" w:eastAsia="Arial" w:hAnsi="Arial" w:cs="Arial"/>
          <w:b/>
          <w:spacing w:val="-1"/>
          <w:sz w:val="22"/>
          <w:szCs w:val="22"/>
          <w:lang w:val="sl-SI"/>
        </w:rPr>
        <w:t>Zagonska podjetja Deep Tech imajo zelo specifičen profil</w:t>
      </w:r>
      <w:r w:rsidRPr="00F523EC">
        <w:rPr>
          <w:rFonts w:ascii="Arial" w:eastAsia="Arial" w:hAnsi="Arial" w:cs="Arial"/>
          <w:sz w:val="22"/>
          <w:szCs w:val="22"/>
          <w:lang w:val="sl-SI"/>
        </w:rPr>
        <w:t>: so visoko tvegana, z dolgoročno donosnostjo naložbe in, če so uspešna, podjetji z visokim dobičkom. Ko prihajajo z revolucionarjem</w:t>
      </w:r>
    </w:p>
    <w:p w14:paraId="5A2E336A" w14:textId="77777777" w:rsidR="00246AF1" w:rsidRPr="00F523EC" w:rsidRDefault="00150551">
      <w:pPr>
        <w:spacing w:before="67"/>
        <w:ind w:left="100" w:right="78"/>
        <w:jc w:val="both"/>
        <w:rPr>
          <w:rFonts w:ascii="Arial" w:eastAsia="Arial" w:hAnsi="Arial" w:cs="Arial"/>
          <w:sz w:val="22"/>
          <w:szCs w:val="22"/>
          <w:lang w:val="sl-SI"/>
        </w:rPr>
      </w:pPr>
      <w:r w:rsidRPr="00F523EC">
        <w:rPr>
          <w:rFonts w:ascii="Arial" w:eastAsia="Arial" w:hAnsi="Arial" w:cs="Arial"/>
          <w:sz w:val="22"/>
          <w:szCs w:val="22"/>
          <w:lang w:val="sl-SI"/>
        </w:rPr>
        <w:lastRenderedPageBreak/>
        <w:t xml:space="preserve">izdelek ali storitev, </w:t>
      </w:r>
      <w:r w:rsidRPr="00F523EC">
        <w:rPr>
          <w:rFonts w:ascii="Arial" w:eastAsia="Arial" w:hAnsi="Arial" w:cs="Arial"/>
          <w:b/>
          <w:spacing w:val="1"/>
          <w:sz w:val="22"/>
          <w:szCs w:val="22"/>
          <w:lang w:val="sl-SI"/>
        </w:rPr>
        <w:t xml:space="preserve"> ni trga ali ga je malo za začetek in ni zagotovila za preboj</w:t>
      </w:r>
      <w:r w:rsidRPr="00F523EC">
        <w:rPr>
          <w:rFonts w:ascii="Arial" w:eastAsia="Arial" w:hAnsi="Arial" w:cs="Arial"/>
          <w:sz w:val="22"/>
          <w:szCs w:val="22"/>
          <w:lang w:val="sl-SI"/>
        </w:rPr>
        <w:t>. Za podjetje Deep Tech je torej značilen nadpovprečen delež stečajev. V nekaterih primerih morajo ta podjetja svoje storitve zagotavljati brezplačno (npr. Open AI ...) ali za kar nekaj časa izgubljeno, da pridobijo večje število uporabnikov in zadostno zvestobo strank. Uspešna zagonska podjetja Deep Tech sčasoma postanejo podjetja, katerih delnice ponujajo največji dobiček. Novi ekosistemi, zgrajeni okoli njih, prispevajo k trenutni gospodarski uspešnosti ZDA in v veliki meri pojasnjujejo naraščajočo vrzel med ZDA in EU.</w:t>
      </w:r>
    </w:p>
    <w:p w14:paraId="39774F30" w14:textId="77777777" w:rsidR="00246AF1" w:rsidRPr="00F523EC" w:rsidRDefault="00246AF1">
      <w:pPr>
        <w:spacing w:before="8" w:line="180" w:lineRule="exact"/>
        <w:rPr>
          <w:sz w:val="19"/>
          <w:szCs w:val="19"/>
          <w:lang w:val="sl-SI"/>
        </w:rPr>
      </w:pPr>
    </w:p>
    <w:p w14:paraId="3125AA92"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pacing w:val="-1"/>
          <w:sz w:val="22"/>
          <w:szCs w:val="22"/>
          <w:lang w:val="sl-SI"/>
        </w:rPr>
        <w:t>Prav tako so kapitalsko intenzivni. Običajno se za razvoj svoje ideje za izdelek ali storitev obrnejo na (nacionalno ali evropsko) javno financiranje in tvegani kapital za predsemenski in semenski denar. Ko je njihov izdelek ali storitev izvedljiva, morajo zelo hitro zbrati veliko več denarja, da ostanejo v prednosti v tekmi, npr. s hitrim zaključkom obsežnih kliničnih preskušanj v primeru biotehnologije, najemom osebja za proizvodno fazo, kritjem stroškov trženja in odnosov z javnostmi itd. To se pogosto izvede z začetno javno ponudbo (IPO), tj. ko podjetje prodaja delnice javnosti. To je trenutek, ko ustanovitelji in kapitalski vlagatelji denarno prispevajo k svoji naložbi.</w:t>
      </w:r>
    </w:p>
    <w:p w14:paraId="0D0D7D7B" w14:textId="77777777" w:rsidR="00246AF1" w:rsidRPr="00F523EC" w:rsidRDefault="00246AF1">
      <w:pPr>
        <w:spacing w:before="5" w:line="180" w:lineRule="exact"/>
        <w:rPr>
          <w:sz w:val="19"/>
          <w:szCs w:val="19"/>
          <w:lang w:val="sl-SI"/>
        </w:rPr>
      </w:pPr>
    </w:p>
    <w:p w14:paraId="59939460"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spacing w:val="-1"/>
          <w:sz w:val="22"/>
          <w:szCs w:val="22"/>
          <w:lang w:val="sl-SI"/>
        </w:rPr>
        <w:t>Na stopnji prve javne ponudbe se številna zagonska podjetja v EU soočajo z naslednjimi težavami. Prvič, zavedajo se, da nobena nacionalna borza v EU ni dovolj velika, da bi hitro in stroškovno učinkovito zbrala kapital, ki ga potrebujejo, v primerjavi z ZDA (kjer so skladi dolgoročnega kapitala veliko večji in kjer NYSE tekmuje z NASDAQ s ponudbo privlačnih provizij za kotacijo). Drugič, vidijo, da je tržno vrednotenje – znesek, ki ga vlagatelji plačujejo nad "spodnjo ceno", določeno za nakup novih delnic – v državah EU precej nižje kot v ZDA (pogosto tudi do 40 % nižje).</w:t>
      </w:r>
    </w:p>
    <w:p w14:paraId="0DB005AA" w14:textId="77777777" w:rsidR="00246AF1" w:rsidRPr="00F523EC" w:rsidRDefault="00246AF1">
      <w:pPr>
        <w:spacing w:before="8" w:line="180" w:lineRule="exact"/>
        <w:rPr>
          <w:sz w:val="19"/>
          <w:szCs w:val="19"/>
          <w:lang w:val="sl-SI"/>
        </w:rPr>
      </w:pPr>
    </w:p>
    <w:p w14:paraId="34D5F59E"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V EU so zaradi uredb Basel II razredi sredstev z visokim tveganjem/visokim dobičkom z visokim likvidnostnim tveganjem dejansko manj prednostni, saj vključujejo "kazen" v obliki večjega kapitala, potrebnega v bilanci stanja za varovanje pred likvidnostnim tveganjem. Poleg tega nacionalne borze v EU delujejo pod nadzorom nacionalnih organov, kar otežuje nadaljnje povezovanje, povzroča regulativno čezmerno prenašanje zakonodaje in pomanjkanje specializacije. </w:t>
      </w:r>
      <w:r w:rsidRPr="00F523EC">
        <w:rPr>
          <w:rFonts w:ascii="Arial" w:eastAsia="Arial" w:hAnsi="Arial" w:cs="Arial"/>
          <w:b/>
          <w:spacing w:val="-1"/>
          <w:sz w:val="22"/>
          <w:szCs w:val="22"/>
          <w:lang w:val="sl-SI"/>
        </w:rPr>
        <w:t>Nacionalni pravilniki in nadzor niso prilagojeni zalogam Deep Tech, ki se na podlagi prihodkov in dobička obravnavajo podobno kot klasične industrije</w:t>
      </w:r>
      <w:r w:rsidRPr="00F523EC">
        <w:rPr>
          <w:rFonts w:ascii="Arial" w:eastAsia="Arial" w:hAnsi="Arial" w:cs="Arial"/>
          <w:sz w:val="22"/>
          <w:szCs w:val="22"/>
          <w:lang w:val="sl-SI"/>
        </w:rPr>
        <w:t>. Trenutna konsolidacija med borzami v Evropi lahko poveča kapitalski sklad, vendar ne more odpraviti posebnih težav, ki vplivajo na zagonska podjetja na področju globoke tehnologije.</w:t>
      </w:r>
    </w:p>
    <w:p w14:paraId="0F3C8458" w14:textId="77777777" w:rsidR="00246AF1" w:rsidRPr="00F523EC" w:rsidRDefault="00246AF1">
      <w:pPr>
        <w:spacing w:before="8" w:line="180" w:lineRule="exact"/>
        <w:rPr>
          <w:sz w:val="19"/>
          <w:szCs w:val="19"/>
          <w:lang w:val="sl-SI"/>
        </w:rPr>
      </w:pPr>
    </w:p>
    <w:p w14:paraId="1FADE48F"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Da bi okrepili strateško avtonomijo EU in agendo za gospodarsko varnost, bi morala EU </w:t>
      </w:r>
      <w:r w:rsidRPr="00F523EC">
        <w:rPr>
          <w:rFonts w:ascii="Arial" w:eastAsia="Arial" w:hAnsi="Arial" w:cs="Arial"/>
          <w:b/>
          <w:spacing w:val="1"/>
          <w:sz w:val="22"/>
          <w:szCs w:val="22"/>
          <w:lang w:val="sl-SI"/>
        </w:rPr>
        <w:t>s posebnimi pravili in nadzorom olajšati vzpostavitev borze EU za globoko tehnologijo</w:t>
      </w:r>
      <w:r w:rsidRPr="00F523EC">
        <w:rPr>
          <w:rFonts w:ascii="Arial" w:eastAsia="Arial" w:hAnsi="Arial" w:cs="Arial"/>
          <w:sz w:val="22"/>
          <w:szCs w:val="22"/>
          <w:lang w:val="sl-SI"/>
        </w:rPr>
        <w:t>. Zaradi njihovega specifičnega profila vlaganje v visokotehnološka zagonska podjetja ni namenjeno malim vlagateljem ali bančnemu poslovanju s prebivalstvom, temveč pokojninskim skladom in velikim podjetjem za upravljanje premoženja. Slednji lahko prevzamejo veliko tveganje in čakajo na dolgoročno vrnitev. To pomeni, da bi se lahko za te naložbe nad določenim pragom predvidela drugačna bonitetna ureditev EU (ki je manj nenaklonjena tveganju) z nadzorom na ravni EU.</w:t>
      </w:r>
    </w:p>
    <w:p w14:paraId="6D260B74" w14:textId="77777777" w:rsidR="00246AF1" w:rsidRPr="00F523EC" w:rsidRDefault="00246AF1">
      <w:pPr>
        <w:spacing w:line="200" w:lineRule="exact"/>
        <w:rPr>
          <w:lang w:val="sl-SI"/>
        </w:rPr>
      </w:pPr>
    </w:p>
    <w:p w14:paraId="6792423F" w14:textId="77777777" w:rsidR="00246AF1" w:rsidRPr="00F523EC" w:rsidRDefault="00150551">
      <w:pPr>
        <w:spacing w:line="240" w:lineRule="exact"/>
        <w:ind w:left="100" w:right="4444"/>
        <w:jc w:val="both"/>
        <w:rPr>
          <w:rFonts w:ascii="Arial" w:eastAsia="Arial" w:hAnsi="Arial" w:cs="Arial"/>
          <w:sz w:val="22"/>
          <w:szCs w:val="22"/>
          <w:lang w:val="sl-SI"/>
        </w:rPr>
      </w:pPr>
      <w:r w:rsidRPr="00F523EC">
        <w:rPr>
          <w:rFonts w:ascii="Arial" w:eastAsia="Arial" w:hAnsi="Arial" w:cs="Arial"/>
          <w:b/>
          <w:spacing w:val="1"/>
          <w:position w:val="-1"/>
          <w:sz w:val="22"/>
          <w:szCs w:val="22"/>
          <w:u w:val="thick" w:color="000000"/>
          <w:lang w:val="sl-SI"/>
        </w:rPr>
        <w:t>Institucionalni okvir in struktura trga</w:t>
      </w:r>
    </w:p>
    <w:p w14:paraId="7104544F" w14:textId="77777777" w:rsidR="00246AF1" w:rsidRPr="00F523EC" w:rsidRDefault="00246AF1">
      <w:pPr>
        <w:spacing w:before="8" w:line="160" w:lineRule="exact"/>
        <w:rPr>
          <w:sz w:val="16"/>
          <w:szCs w:val="16"/>
          <w:lang w:val="sl-SI"/>
        </w:rPr>
      </w:pPr>
    </w:p>
    <w:p w14:paraId="4E234A58" w14:textId="77777777" w:rsidR="00246AF1" w:rsidRPr="00F523EC" w:rsidRDefault="00150551">
      <w:pPr>
        <w:spacing w:before="32"/>
        <w:ind w:left="100" w:right="79"/>
        <w:jc w:val="both"/>
        <w:rPr>
          <w:rFonts w:ascii="Arial" w:eastAsia="Arial" w:hAnsi="Arial" w:cs="Arial"/>
          <w:sz w:val="22"/>
          <w:szCs w:val="22"/>
          <w:lang w:val="sl-SI"/>
        </w:rPr>
        <w:sectPr w:rsidR="00246AF1" w:rsidRPr="00F523EC">
          <w:pgSz w:w="11920" w:h="16840"/>
          <w:pgMar w:top="1360" w:right="1320" w:bottom="280" w:left="1340" w:header="0" w:footer="1320" w:gutter="0"/>
          <w:cols w:space="708"/>
        </w:sectPr>
      </w:pPr>
      <w:r w:rsidRPr="00F523EC">
        <w:rPr>
          <w:rFonts w:ascii="Arial" w:eastAsia="Arial" w:hAnsi="Arial" w:cs="Arial"/>
          <w:spacing w:val="1"/>
          <w:sz w:val="22"/>
          <w:szCs w:val="22"/>
          <w:lang w:val="sl-SI"/>
        </w:rPr>
        <w:t xml:space="preserve">Evropska unija je v skladu z načeli enotnega trga vzpostavila pravno in regulativno podlago, ki olajšuje prosti pretok kapitala in finančnih storitev ter zaupa tržni dinamiki, da izkoristi te na novo nastale priložnosti. Vendar pa ni predpisal posebnih strukturnih ciljev za oblikovanje konkurenčnega okolja ekosistema, namenjenega krepitvi tržne finančne integracije. Ta pristop je privedel do različnih rezultatov v več sektorjih. Po eni strani so bila prizadevanja za povezovanje včasih neuspešna, kar je povzročilo razdrobljenost trga, ki jo ščitijo nacionalni bonitetni predpisi ali predpisi o zaščiti vlagateljev. Ta razdrobljenost ovira potencialno izboljšanje produktivnosti in pojav pomembnih tržnih subjektov, ki so sposobni ponuditi konkurenčnejše storitve in cene. Po drugi strani pa so se v nekaterih sektorjih oblikovali </w:t>
      </w:r>
      <w:r w:rsidRPr="00F523EC">
        <w:rPr>
          <w:rFonts w:ascii="Arial" w:eastAsia="Arial" w:hAnsi="Arial" w:cs="Arial"/>
          <w:spacing w:val="1"/>
          <w:sz w:val="22"/>
          <w:szCs w:val="22"/>
          <w:lang w:val="sl-SI"/>
        </w:rPr>
        <w:lastRenderedPageBreak/>
        <w:t>oligopoli ali duopoli, na primer na področju bonitetnih agencij, ponudnikov podatkov, plačil in revizijskih storitev. Pogosto so ti koncentrirani</w:t>
      </w:r>
    </w:p>
    <w:p w14:paraId="3AE7DE52" w14:textId="77777777" w:rsidR="00246AF1" w:rsidRPr="00F523EC" w:rsidRDefault="00150551">
      <w:pPr>
        <w:spacing w:before="67"/>
        <w:ind w:left="100" w:right="77"/>
        <w:jc w:val="both"/>
        <w:rPr>
          <w:rFonts w:ascii="Arial" w:eastAsia="Arial" w:hAnsi="Arial" w:cs="Arial"/>
          <w:sz w:val="22"/>
          <w:szCs w:val="22"/>
          <w:lang w:val="sl-SI"/>
        </w:rPr>
      </w:pPr>
      <w:r w:rsidRPr="00F523EC">
        <w:rPr>
          <w:rFonts w:ascii="Arial" w:eastAsia="Arial" w:hAnsi="Arial" w:cs="Arial"/>
          <w:spacing w:val="1"/>
          <w:sz w:val="22"/>
          <w:szCs w:val="22"/>
          <w:lang w:val="sl-SI"/>
        </w:rPr>
        <w:lastRenderedPageBreak/>
        <w:t>na trgih prevladujejo subjekti, katerih primarni trg je zunaj enotnega trga, kar jim daje moč. Zato se Evropska unija vse pogosteje znajde v sprejemanju zakonodaje, katere namen je učinkovito urediti te subjekte finančnega trga zunaj EU. Ta regulativni pristop je sicer potreben, vendar je nenamerno povečal ovire in izzive za nove udeležence na trgu EU, zaradi česar je njihov pojav dražji in težji.</w:t>
      </w:r>
    </w:p>
    <w:p w14:paraId="6C48CD26" w14:textId="77777777" w:rsidR="00246AF1" w:rsidRPr="00F523EC" w:rsidRDefault="00246AF1">
      <w:pPr>
        <w:spacing w:before="5" w:line="180" w:lineRule="exact"/>
        <w:rPr>
          <w:sz w:val="19"/>
          <w:szCs w:val="19"/>
          <w:lang w:val="sl-SI"/>
        </w:rPr>
      </w:pPr>
    </w:p>
    <w:p w14:paraId="3FF31115" w14:textId="77777777" w:rsidR="00246AF1" w:rsidRPr="00F523EC" w:rsidRDefault="00150551">
      <w:pPr>
        <w:ind w:left="100" w:right="80"/>
        <w:jc w:val="both"/>
        <w:rPr>
          <w:rFonts w:ascii="Arial" w:eastAsia="Arial" w:hAnsi="Arial" w:cs="Arial"/>
          <w:sz w:val="22"/>
          <w:szCs w:val="22"/>
          <w:lang w:val="sl-SI"/>
        </w:rPr>
      </w:pPr>
      <w:r w:rsidRPr="00F523EC">
        <w:rPr>
          <w:rFonts w:ascii="Arial" w:eastAsia="Arial" w:hAnsi="Arial" w:cs="Arial"/>
          <w:sz w:val="22"/>
          <w:szCs w:val="22"/>
          <w:lang w:val="sl-SI"/>
        </w:rPr>
        <w:t>V sedanji strukturi finančnega nadzora EU so nacionalni regulatorji in nadzorniki jedro celotnega ekosistema. Ta osrednji položaj pogosto vodi k zaščiti nacionalnih interesov, vključno s finančnimi središči, z lokalnimi nadzornimi ukrepi in pravili o zaščiti vlagateljev. Pri razvoju izpopolnjenega enotnega pravilnika je bil dosežen znaten napredek. Vendar so obstoječe ovire ali kršitve pri doseganju enakih konkurenčnih pogojev očitne zaradi razlik v nacionalni intenzivnosti nadzora.</w:t>
      </w:r>
    </w:p>
    <w:p w14:paraId="6AE32A38" w14:textId="77777777" w:rsidR="00246AF1" w:rsidRPr="00F523EC" w:rsidRDefault="00246AF1">
      <w:pPr>
        <w:spacing w:before="8" w:line="180" w:lineRule="exact"/>
        <w:rPr>
          <w:sz w:val="19"/>
          <w:szCs w:val="19"/>
          <w:lang w:val="sl-SI"/>
        </w:rPr>
      </w:pPr>
    </w:p>
    <w:p w14:paraId="27D78D26"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sz w:val="22"/>
          <w:szCs w:val="22"/>
          <w:lang w:val="sl-SI"/>
        </w:rPr>
        <w:t xml:space="preserve">Ključna strukturna pobuda vključuje </w:t>
      </w:r>
      <w:r w:rsidRPr="00F523EC">
        <w:rPr>
          <w:rFonts w:ascii="Arial" w:eastAsia="Arial" w:hAnsi="Arial" w:cs="Arial"/>
          <w:b/>
          <w:sz w:val="22"/>
          <w:szCs w:val="22"/>
          <w:lang w:val="sl-SI"/>
        </w:rPr>
        <w:t xml:space="preserve">napredek v smeri celovitejšega in celovitejšega nadzora finančnih trgov. </w:t>
      </w:r>
      <w:r w:rsidRPr="00F523EC">
        <w:rPr>
          <w:rFonts w:ascii="Arial" w:eastAsia="Arial" w:hAnsi="Arial" w:cs="Arial"/>
          <w:sz w:val="22"/>
          <w:szCs w:val="22"/>
          <w:lang w:val="sl-SI"/>
        </w:rPr>
        <w:t xml:space="preserve">Čeprav močnejši regulatorji in nadzorniki sami ne morejo ustvariti unije prihrankov in naložb, lahko odsotnost trdnega in standardiziranega okvira ovira nadaljnje povezovanje. Ustanovitev enotnega centraliziranega nadzornika v EU na tej stopnji je morda preuranjena, saj lahko zanemari koristi bližine različnim lokalnim finančnim trgom in gospodarstvom v EU. Nasprotno pa naj tudi zanašanje zgolj na nadzor na nacionalni ravni ne bi bilo ustrezno. Sistem se mora razvijati podobno kot enotni mehanizem nadzora bančnega sektorja, kjer enotni mehanizem nadzora (EMN) ECB neposredno nadzira pomembne banke, medtem ko nacionalni nadzorniki upravljajo manj pomembne. Hkrati  bi lahko </w:t>
      </w:r>
      <w:r w:rsidRPr="00F523EC">
        <w:rPr>
          <w:rFonts w:ascii="Arial" w:eastAsia="Arial" w:hAnsi="Arial" w:cs="Arial"/>
          <w:b/>
          <w:sz w:val="22"/>
          <w:szCs w:val="22"/>
          <w:lang w:val="sl-SI"/>
        </w:rPr>
        <w:t>okrepljeni Evropski organ za vrednostne papirje in trge (ESMA) v sodelovanju s pristojnimi nacionalnimi organi</w:t>
      </w:r>
      <w:r w:rsidRPr="00F523EC">
        <w:rPr>
          <w:rFonts w:ascii="Arial" w:eastAsia="Arial" w:hAnsi="Arial" w:cs="Arial"/>
          <w:sz w:val="22"/>
          <w:szCs w:val="22"/>
          <w:lang w:val="sl-SI"/>
        </w:rPr>
        <w:t xml:space="preserve"> prevzel več nadzornih odgovornosti za glavne subjekte na podlagi meril, kot so velikost, čezmejne dejavnosti in njihov sistemski pomen, vključno z mesti trgovanja, izdajatelji, upravljavci premoženja in drugimi udeleženci na finančnem trgu.</w:t>
      </w:r>
    </w:p>
    <w:p w14:paraId="134EA660" w14:textId="77777777" w:rsidR="00246AF1" w:rsidRPr="00F523EC" w:rsidRDefault="00246AF1">
      <w:pPr>
        <w:spacing w:before="8" w:line="180" w:lineRule="exact"/>
        <w:rPr>
          <w:sz w:val="19"/>
          <w:szCs w:val="19"/>
          <w:lang w:val="sl-SI"/>
        </w:rPr>
      </w:pPr>
    </w:p>
    <w:p w14:paraId="4B5173DC"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Glede na prejšnja prizadevanja napredovanje v smeri bolj integriranega nadzora na področju vrednostnih papirjev pomeni </w:t>
      </w:r>
      <w:r w:rsidRPr="00F523EC">
        <w:rPr>
          <w:rFonts w:ascii="Arial" w:eastAsia="Arial" w:hAnsi="Arial" w:cs="Arial"/>
          <w:b/>
          <w:sz w:val="22"/>
          <w:szCs w:val="22"/>
          <w:lang w:val="sl-SI"/>
        </w:rPr>
        <w:t>postopno povečanje neposrednih nadzornih pooblastil organa ESMA s sprejetjem strategije od spodaj navzgor</w:t>
      </w:r>
      <w:r w:rsidRPr="00F523EC">
        <w:rPr>
          <w:rFonts w:ascii="Arial" w:eastAsia="Arial" w:hAnsi="Arial" w:cs="Arial"/>
          <w:sz w:val="22"/>
          <w:szCs w:val="22"/>
          <w:lang w:val="sl-SI"/>
        </w:rPr>
        <w:t>. Ta pristop odpira različne pragmatične poti. Ena od možnosti vključuje prenos nadzora najbolj povezanih trgov ali pomembnih udeležencev na trgu na ESMA, zlasti kadar se nadzor izkaže za učinkovitejšega na nadnacionalni ravni, na primer pri trgih lastniških vrednostnih papirjev. Druga pot zahteva, da Evropska komisija oceni povezovanje trgov za vsako direktivo ali uredbo v prihodnosti. Namen te ocene je ugotoviti, kje je učinkovitost nadzora najugodnejša, in predlaga predajo na podlagi podatkov ESMA, kadar se direktiva ali uredba pregleduje. V primerih, ko je povezovanje trgov manj očitno, bi moralo vzajemno priznavanje in zbliževanje nadzornih praks zadostovati za zagotovitev učinkovitosti nadzorne funkcije.</w:t>
      </w:r>
    </w:p>
    <w:p w14:paraId="0ED6A79A" w14:textId="77777777" w:rsidR="00246AF1" w:rsidRPr="00F523EC" w:rsidRDefault="00246AF1">
      <w:pPr>
        <w:spacing w:before="8" w:line="180" w:lineRule="exact"/>
        <w:rPr>
          <w:sz w:val="19"/>
          <w:szCs w:val="19"/>
          <w:lang w:val="sl-SI"/>
        </w:rPr>
      </w:pPr>
    </w:p>
    <w:p w14:paraId="5BE868E7" w14:textId="77777777" w:rsidR="00246AF1" w:rsidRPr="00F523EC" w:rsidRDefault="00150551">
      <w:pPr>
        <w:ind w:left="100" w:right="77"/>
        <w:jc w:val="both"/>
        <w:rPr>
          <w:rFonts w:ascii="Arial" w:eastAsia="Arial" w:hAnsi="Arial" w:cs="Arial"/>
          <w:sz w:val="22"/>
          <w:szCs w:val="22"/>
          <w:lang w:val="sl-SI"/>
        </w:rPr>
        <w:sectPr w:rsidR="00246AF1" w:rsidRPr="00F523EC">
          <w:pgSz w:w="11920" w:h="16840"/>
          <w:pgMar w:top="1360" w:right="1320" w:bottom="280" w:left="1340" w:header="0" w:footer="1320" w:gutter="0"/>
          <w:cols w:space="708"/>
        </w:sectPr>
      </w:pPr>
      <w:r w:rsidRPr="00F523EC">
        <w:rPr>
          <w:rFonts w:ascii="Arial" w:eastAsia="Arial" w:hAnsi="Arial" w:cs="Arial"/>
          <w:spacing w:val="-1"/>
          <w:sz w:val="22"/>
          <w:szCs w:val="22"/>
          <w:lang w:val="sl-SI"/>
        </w:rPr>
        <w:t xml:space="preserve">S takim prenosom pristojnosti se postavlja vprašanje ustreznosti  </w:t>
      </w:r>
      <w:r w:rsidRPr="00F523EC">
        <w:rPr>
          <w:rFonts w:ascii="Arial" w:eastAsia="Arial" w:hAnsi="Arial" w:cs="Arial"/>
          <w:b/>
          <w:sz w:val="22"/>
          <w:szCs w:val="22"/>
          <w:lang w:val="sl-SI"/>
        </w:rPr>
        <w:t>postopkov upravljanja in odločanja ESMA.</w:t>
      </w:r>
      <w:r w:rsidRPr="00F523EC">
        <w:rPr>
          <w:rFonts w:ascii="Arial" w:eastAsia="Arial" w:hAnsi="Arial" w:cs="Arial"/>
          <w:sz w:val="22"/>
          <w:szCs w:val="22"/>
          <w:lang w:val="sl-SI"/>
        </w:rPr>
        <w:t xml:space="preserve"> Povečanje neposrednega nadzora ESMA bi morala spremljati sprememba sistema upravljanja. Odbor nadzornikov in upravni odbor trenutno sestavljajo pristojni nacionalni organi ter predsednik in nekateri člani brez glasovalne pravice. Ta sestava ne zagotavlja nujno učinkovitosti odločitev ESMA ali potrebne stopnje neodvisnosti, saj vključuje interese nacionalnih organov. Ta struktura upravljanja je lahko dejavnik, ki otežuje ukrepanje na občutljivih področjih, zlasti v zvezi z izvršilnimi ukrepi iz člena 17. Obvezni pregled evropskih nadzornih organov dejansko vključuje: "</w:t>
      </w:r>
      <w:r w:rsidRPr="00F523EC">
        <w:rPr>
          <w:rFonts w:ascii="Arial" w:eastAsia="Arial" w:hAnsi="Arial" w:cs="Arial"/>
          <w:i/>
          <w:spacing w:val="1"/>
          <w:sz w:val="22"/>
          <w:szCs w:val="22"/>
          <w:lang w:val="sl-SI"/>
        </w:rPr>
        <w:t>nepristranskost, objektivnost in avtonomijo organa</w:t>
      </w:r>
      <w:r w:rsidRPr="00F523EC">
        <w:rPr>
          <w:rFonts w:ascii="Arial" w:eastAsia="Arial" w:hAnsi="Arial" w:cs="Arial"/>
          <w:spacing w:val="1"/>
          <w:sz w:val="22"/>
          <w:szCs w:val="22"/>
          <w:lang w:val="sl-SI"/>
        </w:rPr>
        <w:t>". Ob ustanovitvi ECB se je bilo treba odločiti, da se guvernerjem centralnih bank v Upravnem odboru in Razširjenem svetu ECB doda šest "drugih" članov: šest neodvisnih članov sestavlja izvršilni odbor ECB. Podobno bi bilo treba sprejeti za evropske nadzorne organe. Upravni odbor bi moralo sestavljati šest neodvisnih in visoko usposobljenih posameznikov, vključno s predsednikom –</w:t>
      </w:r>
    </w:p>
    <w:p w14:paraId="7E0D5B54" w14:textId="77777777" w:rsidR="00246AF1" w:rsidRPr="00F523EC" w:rsidRDefault="00150551">
      <w:pPr>
        <w:spacing w:before="67"/>
        <w:ind w:left="100" w:right="78"/>
        <w:jc w:val="both"/>
        <w:rPr>
          <w:rFonts w:ascii="Arial" w:eastAsia="Arial" w:hAnsi="Arial" w:cs="Arial"/>
          <w:sz w:val="22"/>
          <w:szCs w:val="22"/>
          <w:lang w:val="sl-SI"/>
        </w:rPr>
      </w:pPr>
      <w:r w:rsidRPr="00F523EC">
        <w:rPr>
          <w:rFonts w:ascii="Arial" w:eastAsia="Arial" w:hAnsi="Arial" w:cs="Arial"/>
          <w:sz w:val="22"/>
          <w:szCs w:val="22"/>
          <w:lang w:val="sl-SI"/>
        </w:rPr>
        <w:lastRenderedPageBreak/>
        <w:t>Svet imenuje s kvalificirano večino in mnenje Evropskega parlamenta. Odbor nadzornikov bi morali sestavljati vodje pristojnih nacionalnih organov in 6 članov upravnega odbora.</w:t>
      </w:r>
    </w:p>
    <w:p w14:paraId="6175978E" w14:textId="77777777" w:rsidR="00246AF1" w:rsidRPr="00F523EC" w:rsidRDefault="00246AF1">
      <w:pPr>
        <w:spacing w:before="7" w:line="180" w:lineRule="exact"/>
        <w:rPr>
          <w:sz w:val="19"/>
          <w:szCs w:val="19"/>
          <w:lang w:val="sl-SI"/>
        </w:rPr>
      </w:pPr>
    </w:p>
    <w:p w14:paraId="77440E1B"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sz w:val="22"/>
          <w:szCs w:val="22"/>
          <w:lang w:val="sl-SI"/>
        </w:rPr>
        <w:t xml:space="preserve">Okvir bi lahko dopolnili z nekaterimi dodatnimi ukrepi, kot je </w:t>
      </w:r>
      <w:r w:rsidRPr="00F523EC">
        <w:rPr>
          <w:rFonts w:ascii="Arial" w:eastAsia="Arial" w:hAnsi="Arial" w:cs="Arial"/>
          <w:b/>
          <w:sz w:val="22"/>
          <w:szCs w:val="22"/>
          <w:lang w:val="sl-SI"/>
        </w:rPr>
        <w:t>zagotavljanje zakonodajne in regulativne učinkovitosti</w:t>
      </w:r>
      <w:r w:rsidRPr="00F523EC">
        <w:rPr>
          <w:rFonts w:ascii="Arial" w:eastAsia="Arial" w:hAnsi="Arial" w:cs="Arial"/>
          <w:sz w:val="22"/>
          <w:szCs w:val="22"/>
          <w:lang w:val="sl-SI"/>
        </w:rPr>
        <w:t>. Enotni trg trpi zlorabo hierarhije predpisov, ki jih dovoljuje Pogodba. Nezaupanje med državami članicami pogosto povzroča preveč podrobnosti v splošni zakonodaji, ki bi jih bilo mogoče ustrezneje obravnavati s prožnejšimi delegiranimi ali izvedbenimi akti. Druge regije lahko zato svoj pravni in regulativni okvir hitreje prilagodijo finančnim inovacijam kot enotni trg. Vendar zakonodajna orodja EU ponujajo potencial za ustvarjanje bolj konkurenčnega ekosistema, usklajenega s cilji Pogodbe. Eden od možnih pristopov bi vključeval vključitev obveznosti Komisije in sozakonodajalcev, da pred vsakim zakonodajnim predlogom in razpravo v zvezi z unijo prihrankov in naložb v Medinstitucionalni sporazum o boljši pripravi zakonodaje preučijo cilje spodbujanja samozadostnega, raznolikega in konkurenčnega ekosistema, skupaj s preskusom konkurenčnosti, ki bo zagotovil ustrezno ravnovesje med splošno zakonodajo in delegiranimi ali izvedbenimi akti.  s tem se zagotovi prožnost, ki je potrebna za omogočanje hitrih konkurenčnih odzivov na inovacije na enotnem trgu.</w:t>
      </w:r>
    </w:p>
    <w:p w14:paraId="08DE14C1" w14:textId="77777777" w:rsidR="00246AF1" w:rsidRPr="00F523EC" w:rsidRDefault="00246AF1">
      <w:pPr>
        <w:spacing w:before="8" w:line="180" w:lineRule="exact"/>
        <w:rPr>
          <w:sz w:val="19"/>
          <w:szCs w:val="19"/>
          <w:lang w:val="sl-SI"/>
        </w:rPr>
      </w:pPr>
    </w:p>
    <w:p w14:paraId="4ACED5CD"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V političnem programu bi bilo treba dati prednost tudi </w:t>
      </w:r>
      <w:r w:rsidRPr="00F523EC">
        <w:rPr>
          <w:rFonts w:ascii="Arial" w:eastAsia="Arial" w:hAnsi="Arial" w:cs="Arial"/>
          <w:b/>
          <w:sz w:val="22"/>
          <w:szCs w:val="22"/>
          <w:lang w:val="sl-SI"/>
        </w:rPr>
        <w:t xml:space="preserve">spodbujanju večje usklajenosti pri razlagi pravil in standardov. </w:t>
      </w:r>
      <w:r w:rsidRPr="00F523EC">
        <w:rPr>
          <w:rFonts w:ascii="Arial" w:eastAsia="Arial" w:hAnsi="Arial" w:cs="Arial"/>
          <w:sz w:val="22"/>
          <w:szCs w:val="22"/>
          <w:lang w:val="sl-SI"/>
        </w:rPr>
        <w:t>Razlaga evropskih pravil - zlasti direktiv, ki se ne uporabljajo takoj, ampak celo uredb - se razlikuje ne le med različnimi nacionalnimi zakonodajalci, katerih naloga je njihov prenos, ampak tudi med sodišči v pravdnem postopku. To vodi v razdrobljenost kljub okviru pravil, ki je ali bi moral biti poenoten na evropski ravni.</w:t>
      </w:r>
    </w:p>
    <w:p w14:paraId="7BED0152" w14:textId="77777777" w:rsidR="00246AF1" w:rsidRPr="00F523EC" w:rsidRDefault="00246AF1">
      <w:pPr>
        <w:spacing w:before="6" w:line="180" w:lineRule="exact"/>
        <w:rPr>
          <w:sz w:val="19"/>
          <w:szCs w:val="19"/>
          <w:lang w:val="sl-SI"/>
        </w:rPr>
      </w:pPr>
    </w:p>
    <w:p w14:paraId="4E589D8D"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b/>
          <w:spacing w:val="-1"/>
          <w:sz w:val="22"/>
          <w:szCs w:val="22"/>
          <w:lang w:val="sl-SI"/>
        </w:rPr>
        <w:t xml:space="preserve">Uskladitev insolvenčnih ureditev </w:t>
      </w:r>
      <w:r w:rsidRPr="00F523EC">
        <w:rPr>
          <w:rFonts w:ascii="Arial" w:eastAsia="Arial" w:hAnsi="Arial" w:cs="Arial"/>
          <w:spacing w:val="-1"/>
          <w:sz w:val="22"/>
          <w:szCs w:val="22"/>
          <w:lang w:val="sl-SI"/>
        </w:rPr>
        <w:t>se pogosto upravičeno navaja kot sredstvo za spodbujanje čezmejnih naložb in dostopa do trga v EU, saj znatno zmanjšuje upravne in pravne stroške, povezane s postopki v primeru insolventnosti. Vendar pa je nujno treba ukrepati, da bi premagali kratkovidnost na nacionalni ravni.</w:t>
      </w:r>
    </w:p>
    <w:p w14:paraId="38A10051" w14:textId="77777777" w:rsidR="00246AF1" w:rsidRPr="00F523EC" w:rsidRDefault="00246AF1">
      <w:pPr>
        <w:spacing w:before="4" w:line="180" w:lineRule="exact"/>
        <w:rPr>
          <w:sz w:val="19"/>
          <w:szCs w:val="19"/>
          <w:lang w:val="sl-SI"/>
        </w:rPr>
      </w:pPr>
    </w:p>
    <w:p w14:paraId="1395F1F4"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sz w:val="22"/>
          <w:szCs w:val="22"/>
          <w:lang w:val="sl-SI"/>
        </w:rPr>
        <w:t>Čeprav je težko integrirati vse vidike trgov vrednostnih papirjev, se je mogoče osredotočiti na nekatera področja, kot sta kliring in poravnava. V EU je 18 klirinških trgov in 21 poravnalnih trgov, ki so večinoma v lasti nacionalnih borz, proti enemu podjetju za vsakega od obeh trgov v ZDA, ki je v vzajemni lasti komunalne družbe Depository Trust and Clearing Corporation (DTCC). Sodeč po izkušnjah ZDA, kjer je konkurenca na borzi močna, se zdi, da ni očitne potrebe po konkurenci na trgih kliringa in poravnave, dokler obstaja pošten in odprt dostop za vse akterje, ustrezno upravljanje in zadostne spodbude za inovacije. Konsolidacija se zdi lažja zdaj, ko je cilj 2</w:t>
      </w:r>
    </w:p>
    <w:p w14:paraId="7A6FDEE6" w14:textId="77777777" w:rsidR="00246AF1" w:rsidRPr="00F523EC" w:rsidRDefault="00150551">
      <w:pPr>
        <w:spacing w:before="1"/>
        <w:ind w:left="100" w:right="79"/>
        <w:jc w:val="both"/>
        <w:rPr>
          <w:rFonts w:ascii="Arial" w:eastAsia="Arial" w:hAnsi="Arial" w:cs="Arial"/>
          <w:sz w:val="22"/>
          <w:szCs w:val="22"/>
          <w:lang w:val="sl-SI"/>
        </w:rPr>
        <w:sectPr w:rsidR="00246AF1" w:rsidRPr="00F523EC">
          <w:pgSz w:w="11920" w:h="16840"/>
          <w:pgMar w:top="1360" w:right="1320" w:bottom="280" w:left="1340" w:header="0" w:footer="1320" w:gutter="0"/>
          <w:cols w:space="708"/>
        </w:sectPr>
      </w:pPr>
      <w:r w:rsidRPr="00F523EC">
        <w:rPr>
          <w:rFonts w:ascii="Arial" w:eastAsia="Arial" w:hAnsi="Arial" w:cs="Arial"/>
          <w:spacing w:val="-1"/>
          <w:sz w:val="22"/>
          <w:szCs w:val="22"/>
          <w:lang w:val="sl-SI"/>
        </w:rPr>
        <w:t xml:space="preserve">Platforma za vrednostne papirje (T2S), ki jo upravlja Eurosistem, v celoti deluje in omogoča hitre poravnave. To bi prineslo koristi v smislu ekonomije obsega, enostavnosti in nižjih stroškov. Konsolidacija zahteva tudi </w:t>
      </w:r>
      <w:r w:rsidRPr="00F523EC">
        <w:rPr>
          <w:rFonts w:ascii="Arial" w:eastAsia="Arial" w:hAnsi="Arial" w:cs="Arial"/>
          <w:b/>
          <w:sz w:val="22"/>
          <w:szCs w:val="22"/>
          <w:lang w:val="sl-SI"/>
        </w:rPr>
        <w:t>odpravo znatnih ovir, ki so še vedno prisotne v potrgovalnem okolju</w:t>
      </w:r>
      <w:r w:rsidRPr="00F523EC">
        <w:rPr>
          <w:rFonts w:ascii="Arial" w:eastAsia="Arial" w:hAnsi="Arial" w:cs="Arial"/>
          <w:sz w:val="22"/>
          <w:szCs w:val="22"/>
          <w:lang w:val="sl-SI"/>
        </w:rPr>
        <w:t>, pri čemer je treba poudariti pomen izboljšanja usklajevanja potrgovalnih infrastrukturnih ureditev ali prizadevanj za skupno ureditev. Kljub vzpostavitvi T2S številne ovire, ugotovljene v dveh Giovanninijevih poročilih v letih 2001 in 2003, še naprej predstavljajo velike ovire za čezmejne naložbe in zbiranje kapitala. Zlasti je bistveno bolje uskladiti razlike v pravilih in praksah v zvezi z davčnim odtegljajem in davkom na transakcije, čezmejnim uveljavljanjem pravic delničarjev, kot so udeležba na skupščinah delničarjev, učinkovito identifikacijo delničarjev s strani izdajateljev in postopki zaradi insolventnosti na trgu.</w:t>
      </w:r>
    </w:p>
    <w:p w14:paraId="30C725C7" w14:textId="77777777" w:rsidR="00246AF1" w:rsidRPr="00F523EC" w:rsidRDefault="00150551">
      <w:pPr>
        <w:spacing w:before="44"/>
        <w:ind w:left="100"/>
        <w:rPr>
          <w:sz w:val="26"/>
          <w:szCs w:val="26"/>
          <w:lang w:val="sl-SI"/>
        </w:rPr>
      </w:pPr>
      <w:r w:rsidRPr="00F523EC">
        <w:rPr>
          <w:color w:val="37708E"/>
          <w:w w:val="121"/>
          <w:sz w:val="26"/>
          <w:szCs w:val="26"/>
          <w:u w:val="single" w:color="37708E"/>
          <w:lang w:val="sl-SI"/>
        </w:rPr>
        <w:lastRenderedPageBreak/>
        <w:t xml:space="preserve">Enotne </w:t>
      </w:r>
      <w:r w:rsidRPr="00F523EC">
        <w:rPr>
          <w:color w:val="37708E"/>
          <w:w w:val="133"/>
          <w:sz w:val="26"/>
          <w:szCs w:val="26"/>
          <w:u w:val="single" w:color="37708E"/>
          <w:lang w:val="sl-SI"/>
        </w:rPr>
        <w:t xml:space="preserve">referenčne vrednosti </w:t>
      </w:r>
      <w:r w:rsidRPr="00F523EC">
        <w:rPr>
          <w:color w:val="37708E"/>
          <w:sz w:val="26"/>
          <w:szCs w:val="26"/>
          <w:u w:val="single" w:color="37708E"/>
          <w:lang w:val="sl-SI"/>
        </w:rPr>
        <w:t xml:space="preserve">za </w:t>
      </w:r>
      <w:r w:rsidRPr="00F523EC">
        <w:rPr>
          <w:color w:val="37708E"/>
          <w:spacing w:val="-1"/>
          <w:w w:val="86"/>
          <w:sz w:val="26"/>
          <w:szCs w:val="26"/>
          <w:u w:val="single" w:color="37708E"/>
          <w:lang w:val="sl-SI"/>
        </w:rPr>
        <w:t xml:space="preserve">evropske </w:t>
      </w:r>
      <w:r w:rsidRPr="00F523EC">
        <w:rPr>
          <w:color w:val="37708E"/>
          <w:w w:val="126"/>
          <w:sz w:val="26"/>
          <w:szCs w:val="26"/>
          <w:u w:val="single" w:color="37708E"/>
          <w:lang w:val="sl-SI"/>
        </w:rPr>
        <w:t xml:space="preserve">finančne </w:t>
      </w:r>
      <w:r w:rsidRPr="00F523EC">
        <w:rPr>
          <w:color w:val="37708E"/>
          <w:spacing w:val="2"/>
          <w:w w:val="134"/>
          <w:sz w:val="26"/>
          <w:szCs w:val="26"/>
          <w:u w:val="single" w:color="37708E"/>
          <w:lang w:val="sl-SI"/>
        </w:rPr>
        <w:t>trge</w:t>
      </w:r>
    </w:p>
    <w:p w14:paraId="6300FF75" w14:textId="77777777" w:rsidR="00246AF1" w:rsidRPr="00F523EC" w:rsidRDefault="00246AF1">
      <w:pPr>
        <w:spacing w:before="4" w:line="200" w:lineRule="exact"/>
        <w:rPr>
          <w:lang w:val="sl-SI"/>
        </w:rPr>
      </w:pPr>
    </w:p>
    <w:p w14:paraId="3855263D" w14:textId="77777777" w:rsidR="00246AF1" w:rsidRPr="00F523EC" w:rsidRDefault="00150551">
      <w:pPr>
        <w:spacing w:before="32" w:line="240" w:lineRule="exact"/>
        <w:ind w:left="100"/>
        <w:rPr>
          <w:rFonts w:ascii="Arial" w:eastAsia="Arial" w:hAnsi="Arial" w:cs="Arial"/>
          <w:sz w:val="22"/>
          <w:szCs w:val="22"/>
          <w:lang w:val="sl-SI"/>
        </w:rPr>
      </w:pPr>
      <w:r w:rsidRPr="00F523EC">
        <w:rPr>
          <w:rFonts w:ascii="Arial" w:eastAsia="Arial" w:hAnsi="Arial" w:cs="Arial"/>
          <w:b/>
          <w:spacing w:val="-1"/>
          <w:position w:val="-1"/>
          <w:sz w:val="22"/>
          <w:szCs w:val="22"/>
          <w:u w:val="thick" w:color="000000"/>
          <w:lang w:val="sl-SI"/>
        </w:rPr>
        <w:t>Združevanje obstoječih emisij EU za močnejšo unijo prihrankov in naložb</w:t>
      </w:r>
    </w:p>
    <w:p w14:paraId="35A8B9DE" w14:textId="77777777" w:rsidR="00246AF1" w:rsidRPr="00F523EC" w:rsidRDefault="00246AF1">
      <w:pPr>
        <w:spacing w:line="160" w:lineRule="exact"/>
        <w:rPr>
          <w:sz w:val="17"/>
          <w:szCs w:val="17"/>
          <w:lang w:val="sl-SI"/>
        </w:rPr>
      </w:pPr>
    </w:p>
    <w:p w14:paraId="24EF4CF8" w14:textId="77777777" w:rsidR="00246AF1" w:rsidRPr="00F523EC" w:rsidRDefault="00150551">
      <w:pPr>
        <w:spacing w:before="32"/>
        <w:ind w:left="100" w:right="80"/>
        <w:jc w:val="both"/>
        <w:rPr>
          <w:rFonts w:ascii="Arial" w:eastAsia="Arial" w:hAnsi="Arial" w:cs="Arial"/>
          <w:sz w:val="22"/>
          <w:szCs w:val="22"/>
          <w:lang w:val="sl-SI"/>
        </w:rPr>
      </w:pPr>
      <w:r w:rsidRPr="00F523EC">
        <w:rPr>
          <w:rFonts w:ascii="Arial" w:eastAsia="Arial" w:hAnsi="Arial" w:cs="Arial"/>
          <w:spacing w:val="1"/>
          <w:sz w:val="22"/>
          <w:szCs w:val="22"/>
          <w:lang w:val="sl-SI"/>
        </w:rPr>
        <w:t>Eden od temeljnih vidikov povezovanja EU na splošno, zlasti povezovanja finančnih trgov, je pomanjkanje skupnega evropskega varnega sredstva s predvidljivo in zanesljivo razpoložljivostjo. Trenutno se finančni trgi EU zanašajo na nacionalne državne obveznice kot referenčno sredstvo, kar pomeni, da lahko relativne spremembe vrednosti nacionalnih obveznic povzročijo motnje kapitalskih tokov in poslabšanje bilanc stanja podjetij.</w:t>
      </w:r>
    </w:p>
    <w:p w14:paraId="0B689F56" w14:textId="77777777" w:rsidR="00246AF1" w:rsidRPr="00F523EC" w:rsidRDefault="00246AF1">
      <w:pPr>
        <w:spacing w:before="8" w:line="180" w:lineRule="exact"/>
        <w:rPr>
          <w:sz w:val="19"/>
          <w:szCs w:val="19"/>
          <w:lang w:val="sl-SI"/>
        </w:rPr>
      </w:pPr>
    </w:p>
    <w:p w14:paraId="47B56688"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spacing w:val="-1"/>
          <w:sz w:val="22"/>
          <w:szCs w:val="22"/>
          <w:lang w:val="sl-SI"/>
        </w:rPr>
        <w:t>Trdna umestitev obveznic, izdanih na ravni EU, v središče finančne arhitekture EU bi bila ključnega pomena za stabilnost in povezovanje finančnih trgov ter za krepitev inovacij in rasti na celotnem notranjem trgu EU. Marca 2024 je bilo na trgu prvič več kot 1 milijarda EUR evropskih (nadnacionalnih) obveznic, ki so jih izdali Evropska komisija, Evropska investicijska banka in Evropski mehanizem za stabilnost/Evropski instrument za finančno stabilnost. To so vsa sredstva AAAA, ki jih tako ali drugače v celoti podpirajo evropske države. Uživajo veliko povpraševanje svetovnih vlagateljev, vključno s centralnimi bankami, vladami in državnimi premoženjskimi skladi. Čeprav so te nadnacionalne obveznice bližnji substituti, se z njimi trguje ločeno, kar škoduje njihovim cenam glede na relativno pomanjkanje likvidnosti, ki izhaja iz še vedno omejenih in razdrobljenih izdaj. Izdaje na ravni EU se bodo v bližnji prihodnosti znatno povečale, ko se bosta izvajala sprejeta programa »EU naslednje generacije« in EIB.</w:t>
      </w:r>
    </w:p>
    <w:p w14:paraId="152B4367" w14:textId="77777777" w:rsidR="00246AF1" w:rsidRPr="00F523EC" w:rsidRDefault="00246AF1">
      <w:pPr>
        <w:spacing w:before="8" w:line="180" w:lineRule="exact"/>
        <w:rPr>
          <w:sz w:val="19"/>
          <w:szCs w:val="19"/>
          <w:lang w:val="sl-SI"/>
        </w:rPr>
      </w:pPr>
    </w:p>
    <w:p w14:paraId="37C591A6"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b/>
          <w:spacing w:val="1"/>
          <w:sz w:val="22"/>
          <w:szCs w:val="22"/>
          <w:lang w:val="sl-SI"/>
        </w:rPr>
        <w:t>Če bi bile takšne izdaje popolnoma homogene, bi zagotovili likvidno zavarovanje brez tveganja in omogočili diverzifikacijo izpostavljenosti.</w:t>
      </w:r>
      <w:r w:rsidRPr="00F523EC">
        <w:rPr>
          <w:rFonts w:ascii="Arial" w:eastAsia="Arial" w:hAnsi="Arial" w:cs="Arial"/>
          <w:sz w:val="22"/>
          <w:szCs w:val="22"/>
          <w:lang w:val="sl-SI"/>
        </w:rPr>
        <w:t xml:space="preserve">  Tako skupno referenčno merilo bi izravnalo finančne pogoje med subjekti na enotnem trgu, katerih stroški so trenutno odvisni od tega, katera državna obveznica se uporablja kot referenca za njihovo financiranje, in olajšalo oblikovanje cen tveganih finančnih produktov, ki so potrebni za podporo inovacijam in financiranju dvojnega prehoda ter varnosti Evrope. Široka razpoložljivost enotnih nadnacionalnih obveznic EU bo pripomogla tudi k transmisiji enotne denarne politike in zmanjšala omejitve pri uporabi orodij ECB. Ker so verodostojen hranilec vrednosti, bi spodbudili tuje centralne banke k imetju v eurih, s čimer bi okrepili mednarodno vlogo eura s pozitivnimi geostrateškimi posledicami.</w:t>
      </w:r>
    </w:p>
    <w:p w14:paraId="31714EDE" w14:textId="77777777" w:rsidR="00246AF1" w:rsidRPr="00F523EC" w:rsidRDefault="00246AF1">
      <w:pPr>
        <w:spacing w:before="8" w:line="180" w:lineRule="exact"/>
        <w:rPr>
          <w:sz w:val="19"/>
          <w:szCs w:val="19"/>
          <w:lang w:val="sl-SI"/>
        </w:rPr>
      </w:pPr>
    </w:p>
    <w:p w14:paraId="62EB7203"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b/>
          <w:spacing w:val="-1"/>
          <w:sz w:val="22"/>
          <w:szCs w:val="22"/>
          <w:lang w:val="sl-SI"/>
        </w:rPr>
        <w:t>Obstoječe in prihodnje izdaje različnih institucij EU bi lahko postale popolnoma homogene, če bi jih tržili pod enim imenom, hkrati pa bi bile še vedno podprte z njihovimi lastnimi kreditnimi in kapitalskimi strukturami</w:t>
      </w:r>
      <w:r w:rsidRPr="00F523EC">
        <w:rPr>
          <w:rFonts w:ascii="Arial" w:eastAsia="Arial" w:hAnsi="Arial" w:cs="Arial"/>
          <w:sz w:val="22"/>
          <w:szCs w:val="22"/>
          <w:lang w:val="sl-SI"/>
        </w:rPr>
        <w:t>. Izdajo bi lahko opravila ena od obstoječih institucij v imenu drugih ali novoustanovljena agencija EU, ki bi ponovno združila obstoječe oddelke institucij EU za izdajanje dovoljenj. Združitev izdaj instrumentov SURE in »EU naslednje generacije« kljub njunima različnima kreditnima strukturama daje konkreten in pozitiven zgled, na katerem je mogoče graditi. Koristi prehoda na pristop "enotne izdaje za vse institucije EU" bi lahko postale še očitnejše, če bi si institucije EU izposojale evropske javne dobrine, kot so digitalna, energetska ali obrambna infrastruktura in oprema, ali obnovo Ukrajine. S tem bi ponudba obveznic EU postala ne le pomembnejša, temveč tudi stabilnejša, zaradi česar bi postale glavni referenčni instrument ECB.</w:t>
      </w:r>
    </w:p>
    <w:p w14:paraId="7D81D559" w14:textId="77777777" w:rsidR="00246AF1" w:rsidRPr="00F523EC" w:rsidRDefault="00246AF1">
      <w:pPr>
        <w:spacing w:before="8" w:line="180" w:lineRule="exact"/>
        <w:rPr>
          <w:sz w:val="19"/>
          <w:szCs w:val="19"/>
          <w:lang w:val="sl-SI"/>
        </w:rPr>
      </w:pPr>
    </w:p>
    <w:p w14:paraId="78E2A5A0" w14:textId="77777777" w:rsidR="00246AF1" w:rsidRPr="00F523EC" w:rsidRDefault="00150551">
      <w:pPr>
        <w:spacing w:line="240" w:lineRule="exact"/>
        <w:ind w:left="100" w:right="3259"/>
        <w:jc w:val="both"/>
        <w:rPr>
          <w:rFonts w:ascii="Arial" w:eastAsia="Arial" w:hAnsi="Arial" w:cs="Arial"/>
          <w:sz w:val="22"/>
          <w:szCs w:val="22"/>
          <w:lang w:val="sl-SI"/>
        </w:rPr>
      </w:pPr>
      <w:r w:rsidRPr="00F523EC">
        <w:rPr>
          <w:rFonts w:ascii="Arial" w:eastAsia="Arial" w:hAnsi="Arial" w:cs="Arial"/>
          <w:b/>
          <w:spacing w:val="-1"/>
          <w:position w:val="-1"/>
          <w:sz w:val="22"/>
          <w:szCs w:val="22"/>
          <w:u w:val="thick" w:color="000000"/>
          <w:lang w:val="sl-SI"/>
        </w:rPr>
        <w:t>Premostitev meja in povečanje učinkovitosti: digitalni euro</w:t>
      </w:r>
    </w:p>
    <w:p w14:paraId="29F8D35A" w14:textId="77777777" w:rsidR="00246AF1" w:rsidRPr="00F523EC" w:rsidRDefault="00246AF1">
      <w:pPr>
        <w:spacing w:before="11" w:line="200" w:lineRule="exact"/>
        <w:rPr>
          <w:lang w:val="sl-SI"/>
        </w:rPr>
      </w:pPr>
    </w:p>
    <w:p w14:paraId="49D0F0A5" w14:textId="77777777" w:rsidR="00246AF1" w:rsidRPr="00F523EC" w:rsidRDefault="00150551">
      <w:pPr>
        <w:spacing w:before="32"/>
        <w:ind w:left="100" w:right="77"/>
        <w:jc w:val="both"/>
        <w:rPr>
          <w:rFonts w:ascii="Arial" w:eastAsia="Arial" w:hAnsi="Arial" w:cs="Arial"/>
          <w:sz w:val="22"/>
          <w:szCs w:val="22"/>
          <w:lang w:val="sl-SI"/>
        </w:rPr>
        <w:sectPr w:rsidR="00246AF1" w:rsidRPr="00F523EC">
          <w:pgSz w:w="11920" w:h="16840"/>
          <w:pgMar w:top="1440" w:right="1320" w:bottom="280" w:left="1340" w:header="0" w:footer="1320" w:gutter="0"/>
          <w:cols w:space="708"/>
        </w:sectPr>
      </w:pPr>
      <w:r w:rsidRPr="00F523EC">
        <w:rPr>
          <w:rFonts w:ascii="Arial" w:eastAsia="Arial" w:hAnsi="Arial" w:cs="Arial"/>
          <w:spacing w:val="-1"/>
          <w:sz w:val="22"/>
          <w:szCs w:val="22"/>
          <w:lang w:val="sl-SI"/>
        </w:rPr>
        <w:t xml:space="preserve">Digitalni euro z zagotavljanjem varne vseevropske plačilne infrastrukture, ki je skladna z zasebnostjo in centralnobančnim digitalnim denarjem, dopolnjuje cilje Unije na področju prihrankov in naložb. Ker plačila postajajo vse bolj digitalna, </w:t>
      </w:r>
      <w:r w:rsidRPr="00F523EC">
        <w:rPr>
          <w:rFonts w:ascii="Arial" w:eastAsia="Arial" w:hAnsi="Arial" w:cs="Arial"/>
          <w:b/>
          <w:sz w:val="22"/>
          <w:szCs w:val="22"/>
          <w:lang w:val="sl-SI"/>
        </w:rPr>
        <w:t>bankovci in kovanci, ki se vse manj uporabljajo in so edina sedanja oblika centralnobančnega denarja, katerega zakonito plačilno sredstvo je na voljo širši javnosti, sami po sebi ne morejo podpirati gospodarstva EU v digitalni dobi.</w:t>
      </w:r>
    </w:p>
    <w:p w14:paraId="6FACD8AF" w14:textId="77777777" w:rsidR="00246AF1" w:rsidRPr="00F523EC" w:rsidRDefault="00150551">
      <w:pPr>
        <w:spacing w:before="67"/>
        <w:ind w:left="100" w:right="76"/>
        <w:jc w:val="both"/>
        <w:rPr>
          <w:rFonts w:ascii="Arial" w:eastAsia="Arial" w:hAnsi="Arial" w:cs="Arial"/>
          <w:sz w:val="22"/>
          <w:szCs w:val="22"/>
          <w:lang w:val="sl-SI"/>
        </w:rPr>
      </w:pPr>
      <w:r w:rsidRPr="00F523EC">
        <w:rPr>
          <w:rFonts w:ascii="Arial" w:eastAsia="Arial" w:hAnsi="Arial" w:cs="Arial"/>
          <w:spacing w:val="-1"/>
          <w:sz w:val="22"/>
          <w:szCs w:val="22"/>
          <w:lang w:val="sl-SI"/>
        </w:rPr>
        <w:lastRenderedPageBreak/>
        <w:t>Po 30 letih od vzpostavitve enotnega trga in 25 letih uvedbe enotne valute v euru trenutno ni evropskih digitalnih plačilnih sredstev, ki bi pokrivala vse države članice euroobmočja in državljanom in podjetjem omogočala nemoteno opravljanje digitalnih transakcij znotraj in zunaj nacionalnih meja. Mednarodne plačilne sheme, ki jih izvajajo neevropski akterji, omogočajo 69% vseh digitalnih transakcij v euroobmočju, pri čemer jih je 13 od</w:t>
      </w:r>
    </w:p>
    <w:p w14:paraId="55019D3F" w14:textId="77777777" w:rsidR="00246AF1" w:rsidRPr="00F523EC" w:rsidRDefault="00150551">
      <w:pPr>
        <w:spacing w:before="3" w:line="240" w:lineRule="exact"/>
        <w:ind w:left="100" w:right="85"/>
        <w:jc w:val="both"/>
        <w:rPr>
          <w:rFonts w:ascii="Arial" w:eastAsia="Arial" w:hAnsi="Arial" w:cs="Arial"/>
          <w:sz w:val="22"/>
          <w:szCs w:val="22"/>
          <w:lang w:val="sl-SI"/>
        </w:rPr>
      </w:pPr>
      <w:r w:rsidRPr="00F523EC">
        <w:rPr>
          <w:rFonts w:ascii="Arial" w:eastAsia="Arial" w:hAnsi="Arial" w:cs="Arial"/>
          <w:sz w:val="22"/>
          <w:szCs w:val="22"/>
          <w:lang w:val="sl-SI"/>
        </w:rPr>
        <w:t>20 držav euroobmočja se nanje v celoti zanaša, ker ni nacionalne plačilne sheme.</w:t>
      </w:r>
    </w:p>
    <w:p w14:paraId="39FA547A" w14:textId="77777777" w:rsidR="00246AF1" w:rsidRPr="00F523EC" w:rsidRDefault="00246AF1">
      <w:pPr>
        <w:spacing w:before="18" w:line="220" w:lineRule="exact"/>
        <w:rPr>
          <w:sz w:val="22"/>
          <w:szCs w:val="22"/>
          <w:lang w:val="sl-SI"/>
        </w:rPr>
      </w:pPr>
    </w:p>
    <w:p w14:paraId="538796F3"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sz w:val="22"/>
          <w:szCs w:val="22"/>
          <w:lang w:val="sl-SI"/>
        </w:rPr>
        <w:t xml:space="preserve">Sedanje razmere ustvarjajo velike izzive za koristi državljanov in podjetij, spodkopavajo odpornost naših plačilnih sistemov in neposredno ogrožajo čezmejne transakcije na enotnem trgu. </w:t>
      </w:r>
      <w:r w:rsidRPr="00F523EC">
        <w:rPr>
          <w:rFonts w:ascii="Arial" w:eastAsia="Arial" w:hAnsi="Arial" w:cs="Arial"/>
          <w:b/>
          <w:spacing w:val="-2"/>
          <w:sz w:val="22"/>
          <w:szCs w:val="22"/>
          <w:lang w:val="sl-SI"/>
        </w:rPr>
        <w:t>Brez digitalne valute centralne banke, ki bi podpirala evropski enotni trg, lahko vzpon novih svetovnih sistemskih akterjev na plačilnem trgu potisne na rob evropske banke, moti njihove ključne odnose s strankami in oslabi njihovo splošno konkurenčnost</w:t>
      </w:r>
      <w:r w:rsidRPr="00F523EC">
        <w:rPr>
          <w:rFonts w:ascii="Arial" w:eastAsia="Arial" w:hAnsi="Arial" w:cs="Arial"/>
          <w:sz w:val="22"/>
          <w:szCs w:val="22"/>
          <w:lang w:val="sl-SI"/>
        </w:rPr>
        <w:t>. Zanašanje na tuje subjekte ogroža odpornost sistema in ga lahko izpostavlja manipulacijam in motnjam, ki presegajo doseg evropske ureditve.</w:t>
      </w:r>
    </w:p>
    <w:p w14:paraId="13B6BED3" w14:textId="77777777" w:rsidR="00246AF1" w:rsidRPr="00F523EC" w:rsidRDefault="00246AF1">
      <w:pPr>
        <w:spacing w:before="19" w:line="220" w:lineRule="exact"/>
        <w:rPr>
          <w:sz w:val="22"/>
          <w:szCs w:val="22"/>
          <w:lang w:val="sl-SI"/>
        </w:rPr>
      </w:pPr>
    </w:p>
    <w:p w14:paraId="64C35042" w14:textId="77777777" w:rsidR="00246AF1" w:rsidRPr="00F523EC" w:rsidRDefault="00150551">
      <w:pPr>
        <w:ind w:left="100" w:right="75"/>
        <w:jc w:val="both"/>
        <w:rPr>
          <w:rFonts w:ascii="Arial" w:eastAsia="Arial" w:hAnsi="Arial" w:cs="Arial"/>
          <w:sz w:val="22"/>
          <w:szCs w:val="22"/>
          <w:lang w:val="sl-SI"/>
        </w:rPr>
      </w:pPr>
      <w:r w:rsidRPr="00F523EC">
        <w:rPr>
          <w:rFonts w:ascii="Arial" w:eastAsia="Arial" w:hAnsi="Arial" w:cs="Arial"/>
          <w:b/>
          <w:spacing w:val="2"/>
          <w:sz w:val="22"/>
          <w:szCs w:val="22"/>
          <w:lang w:val="sl-SI"/>
        </w:rPr>
        <w:t>Digitalni euro bi odpravil številne od teh pomanjkljivosti, saj pomeni spremembo paradigme plačil malih vrednosti v euroobmočju</w:t>
      </w:r>
      <w:r w:rsidRPr="00F523EC">
        <w:rPr>
          <w:rFonts w:ascii="Arial" w:eastAsia="Arial" w:hAnsi="Arial" w:cs="Arial"/>
          <w:sz w:val="22"/>
          <w:szCs w:val="22"/>
          <w:lang w:val="sl-SI"/>
        </w:rPr>
        <w:t>. Evropskim državljanom in podjetjem bi omogočil svobodo plačevanja (in prejemanja plačila) z enotno, javno, varno in splošno sprejeto javno rešitvijo v celotnem euroobmočju. Za razliko od obstoječih plačilnih metod bi zajemal vse, od spletnih transakcij do nakupov v trgovinah in medsebojnih prenosov, tako na spletu kot zunaj njega. Zgradila bi novo evropsko infrastrukturo, ki bi lahko podpirala inovacije, saj bi zasebni ponudniki lahko dostopali do nje za inovacije in razvoj novih storitev z dodano vrednostjo za svoje stranke. Poleg tega bi Evropi omogočil neodvisen razvoj in upravljanje digitalnih plačilnih rešitev, s čimer bi se okrepila njena strateška avtonomija. Digitalni euro bi zlasti zaradi uporabe evropske tehnologije in infrastrukture, kot so sinergije, ki bi jih lahko ustvarili s prihodnjimi evropskimi denarnicami za digitalno identiteto, zagotovil, da bi podatki o finančnih transakcijah ostali v pristojnosti EU ter bili skladni z najvišjimi standardi inovacij in zasebnosti.</w:t>
      </w:r>
    </w:p>
    <w:p w14:paraId="33EAE93E" w14:textId="77777777" w:rsidR="00246AF1" w:rsidRPr="00F523EC" w:rsidRDefault="00246AF1">
      <w:pPr>
        <w:spacing w:before="8" w:line="180" w:lineRule="exact"/>
        <w:rPr>
          <w:sz w:val="19"/>
          <w:szCs w:val="19"/>
          <w:lang w:val="sl-SI"/>
        </w:rPr>
      </w:pPr>
    </w:p>
    <w:p w14:paraId="5602AD43" w14:textId="77777777" w:rsidR="00246AF1" w:rsidRPr="00F523EC" w:rsidRDefault="00150551">
      <w:pPr>
        <w:ind w:left="100" w:right="76"/>
        <w:jc w:val="both"/>
        <w:rPr>
          <w:rFonts w:ascii="Arial" w:eastAsia="Arial" w:hAnsi="Arial" w:cs="Arial"/>
          <w:sz w:val="22"/>
          <w:szCs w:val="22"/>
          <w:lang w:val="sl-SI"/>
        </w:rPr>
        <w:sectPr w:rsidR="00246AF1" w:rsidRPr="00F523EC">
          <w:pgSz w:w="11920" w:h="16840"/>
          <w:pgMar w:top="1360" w:right="1320" w:bottom="280" w:left="1340" w:header="0" w:footer="1320" w:gutter="0"/>
          <w:cols w:space="708"/>
        </w:sectPr>
      </w:pPr>
      <w:r w:rsidRPr="00F523EC">
        <w:rPr>
          <w:rFonts w:ascii="Arial" w:eastAsia="Arial" w:hAnsi="Arial" w:cs="Arial"/>
          <w:b/>
          <w:spacing w:val="2"/>
          <w:sz w:val="22"/>
          <w:szCs w:val="22"/>
          <w:lang w:val="sl-SI"/>
        </w:rPr>
        <w:t>Vzpostavljeni so temelji za uspeh digitalnega eura. Nujno je, da ECB in evropski zakonodajalci hitro pospešijo projekt</w:t>
      </w:r>
      <w:r w:rsidRPr="00F523EC">
        <w:rPr>
          <w:rFonts w:ascii="Arial" w:eastAsia="Arial" w:hAnsi="Arial" w:cs="Arial"/>
          <w:sz w:val="22"/>
          <w:szCs w:val="22"/>
          <w:lang w:val="sl-SI"/>
        </w:rPr>
        <w:t>. ECB bi morala sodelovati z vsemi deležniki in tako zagotoviti, da bo tehnična izvedba tega projekta koristila tako obstoječim akterjem, potrošnikom, finančnim institucijam in drugim zadevnim akterjem. S predlogom Komisije junija 2023 in pripravljalno fazo ECB je pospeševanje ključnega pomena. Digitalni euro mora postati resničnost pred letom 2027. Zamude bodo le še poglobile ranljivosti enotnega trga in Evropejcem preprečile, da bi izkoristili prednosti digitalnega eura – nižje stroške, večjo konkurenco in odpornejši finančni sistem.</w:t>
      </w:r>
    </w:p>
    <w:p w14:paraId="3FBDD6F4" w14:textId="77777777" w:rsidR="00246AF1" w:rsidRPr="00F523EC" w:rsidRDefault="00E55959">
      <w:pPr>
        <w:spacing w:before="10" w:line="200" w:lineRule="exact"/>
        <w:rPr>
          <w:lang w:val="sl-SI"/>
        </w:rPr>
      </w:pPr>
      <w:r w:rsidRPr="00F523EC">
        <w:rPr>
          <w:lang w:val="sl-SI"/>
        </w:rPr>
        <w:lastRenderedPageBreak/>
        <w:pict w14:anchorId="5CA210BA">
          <v:group id="_x0000_s1057" style="position:absolute;margin-left:71.95pt;margin-top:84.1pt;width:452.6pt;height:505.75pt;z-index:-3557;mso-position-horizontal-relative:page;mso-position-vertical-relative:page" coordorigin="1439,1682" coordsize="9052,10115">
            <v:shape id="_x0000_s1061" style="position:absolute;left:1460;top:1702;width:9011;height:0" coordorigin="1460,1702" coordsize="9011,0" path="m1460,1702r9011,e" filled="f" strokeweight="1.06pt">
              <v:path arrowok="t"/>
            </v:shape>
            <v:shape id="_x0000_s1060" style="position:absolute;left:1450;top:1692;width:0;height:10094" coordorigin="1450,1692" coordsize="0,10094" path="m1450,1692r,10094e" filled="f" strokeweight="1.06pt">
              <v:path arrowok="t"/>
            </v:shape>
            <v:shape id="_x0000_s1059" style="position:absolute;left:1460;top:11776;width:9011;height:0" coordorigin="1460,11776" coordsize="9011,0" path="m1460,11776r9011,e" filled="f" strokeweight="1.06pt">
              <v:path arrowok="t"/>
            </v:shape>
            <v:shape id="_x0000_s1058" style="position:absolute;left:10480;top:1692;width:0;height:10094" coordorigin="10480,1692" coordsize="0,10094" path="m10480,1692r,10094e" filled="f" strokeweight="1.06pt">
              <v:path arrowok="t"/>
            </v:shape>
            <w10:wrap anchorx="page" anchory="page"/>
          </v:group>
        </w:pict>
      </w:r>
    </w:p>
    <w:p w14:paraId="70EC32E4" w14:textId="77777777" w:rsidR="00246AF1" w:rsidRPr="00F523EC" w:rsidRDefault="00150551">
      <w:pPr>
        <w:spacing w:before="29"/>
        <w:ind w:left="211"/>
        <w:rPr>
          <w:rFonts w:ascii="Arial" w:eastAsia="Arial" w:hAnsi="Arial" w:cs="Arial"/>
          <w:sz w:val="24"/>
          <w:szCs w:val="24"/>
          <w:lang w:val="sl-SI"/>
        </w:rPr>
      </w:pPr>
      <w:r w:rsidRPr="00F523EC">
        <w:rPr>
          <w:rFonts w:ascii="Arial" w:eastAsia="Arial" w:hAnsi="Arial" w:cs="Arial"/>
          <w:b/>
          <w:color w:val="034677"/>
          <w:sz w:val="24"/>
          <w:szCs w:val="24"/>
          <w:lang w:val="sl-SI"/>
        </w:rPr>
        <w:t>Avtokarta</w:t>
      </w:r>
    </w:p>
    <w:p w14:paraId="30695661" w14:textId="77777777" w:rsidR="00246AF1" w:rsidRPr="00F523EC" w:rsidRDefault="00246AF1">
      <w:pPr>
        <w:spacing w:before="20" w:line="220" w:lineRule="exact"/>
        <w:rPr>
          <w:sz w:val="22"/>
          <w:szCs w:val="22"/>
          <w:lang w:val="sl-SI"/>
        </w:rPr>
      </w:pPr>
    </w:p>
    <w:p w14:paraId="5423A353" w14:textId="77777777" w:rsidR="00246AF1" w:rsidRPr="00F523EC" w:rsidRDefault="00150551">
      <w:pPr>
        <w:ind w:left="211"/>
        <w:rPr>
          <w:rFonts w:ascii="Arial" w:eastAsia="Arial" w:hAnsi="Arial" w:cs="Arial"/>
          <w:sz w:val="22"/>
          <w:szCs w:val="22"/>
          <w:lang w:val="sl-SI"/>
        </w:rPr>
      </w:pPr>
      <w:r w:rsidRPr="00F523EC">
        <w:rPr>
          <w:rFonts w:ascii="Arial" w:eastAsia="Arial" w:hAnsi="Arial" w:cs="Arial"/>
          <w:color w:val="034677"/>
          <w:spacing w:val="-1"/>
          <w:sz w:val="22"/>
          <w:szCs w:val="22"/>
          <w:u w:val="single" w:color="034677"/>
          <w:lang w:val="sl-SI"/>
        </w:rPr>
        <w:t>Do leta 2025</w:t>
      </w:r>
    </w:p>
    <w:p w14:paraId="763D8A0E" w14:textId="77777777" w:rsidR="00246AF1" w:rsidRPr="00F523EC" w:rsidRDefault="00150551">
      <w:pPr>
        <w:tabs>
          <w:tab w:val="left" w:pos="920"/>
        </w:tabs>
        <w:spacing w:before="1"/>
        <w:ind w:left="931" w:right="67" w:hanging="360"/>
        <w:jc w:val="both"/>
        <w:rPr>
          <w:rFonts w:ascii="Arial" w:eastAsia="Arial" w:hAnsi="Arial" w:cs="Arial"/>
          <w:sz w:val="22"/>
          <w:szCs w:val="22"/>
          <w:lang w:val="sl-SI"/>
        </w:rPr>
      </w:pPr>
      <w:r w:rsidRPr="00F523EC">
        <w:rPr>
          <w:rFonts w:ascii="Arial" w:eastAsia="Arial" w:hAnsi="Arial" w:cs="Arial"/>
          <w:color w:val="034677"/>
          <w:sz w:val="22"/>
          <w:szCs w:val="22"/>
          <w:lang w:val="sl-SI"/>
        </w:rPr>
        <w:t>●</w:t>
      </w:r>
      <w:r w:rsidRPr="00F523EC">
        <w:rPr>
          <w:rFonts w:ascii="Arial" w:eastAsia="Arial" w:hAnsi="Arial" w:cs="Arial"/>
          <w:color w:val="034677"/>
          <w:sz w:val="22"/>
          <w:szCs w:val="22"/>
          <w:lang w:val="sl-SI"/>
        </w:rPr>
        <w:tab/>
        <w:t>Uvesti vseevropski produkt dolgoročnega varčevanja s samodejnim vpisom, da bi spodbudili naložbe malih vlagateljev, spodbudili davčne spodbude držav članic in okrepili vseevropski osebni pokojninski produkt za širšo tržno uporabnost.</w:t>
      </w:r>
    </w:p>
    <w:p w14:paraId="31E6324C" w14:textId="77777777" w:rsidR="00246AF1" w:rsidRPr="00F523EC" w:rsidRDefault="00150551">
      <w:pPr>
        <w:spacing w:line="240" w:lineRule="exact"/>
        <w:ind w:left="532" w:right="69"/>
        <w:jc w:val="center"/>
        <w:rPr>
          <w:rFonts w:ascii="Arial" w:eastAsia="Arial" w:hAnsi="Arial" w:cs="Arial"/>
          <w:sz w:val="22"/>
          <w:szCs w:val="22"/>
          <w:lang w:val="sl-SI"/>
        </w:rPr>
      </w:pPr>
      <w:r w:rsidRPr="00F523EC">
        <w:rPr>
          <w:rFonts w:ascii="Arial" w:eastAsia="Arial" w:hAnsi="Arial" w:cs="Arial"/>
          <w:color w:val="034677"/>
          <w:sz w:val="22"/>
          <w:szCs w:val="22"/>
          <w:lang w:val="sl-SI"/>
        </w:rPr>
        <w:t>● Uskladitev regulativnih okvirov držav članic, da se omogočijo velike zavarovalniške skupine;</w:t>
      </w:r>
    </w:p>
    <w:p w14:paraId="67246726" w14:textId="77777777" w:rsidR="00246AF1" w:rsidRPr="00F523EC" w:rsidRDefault="00150551">
      <w:pPr>
        <w:spacing w:before="2" w:line="240" w:lineRule="exact"/>
        <w:ind w:left="931" w:right="74"/>
        <w:rPr>
          <w:rFonts w:ascii="Arial" w:eastAsia="Arial" w:hAnsi="Arial" w:cs="Arial"/>
          <w:sz w:val="22"/>
          <w:szCs w:val="22"/>
          <w:lang w:val="sl-SI"/>
        </w:rPr>
      </w:pPr>
      <w:r w:rsidRPr="00F523EC">
        <w:rPr>
          <w:rFonts w:ascii="Arial" w:eastAsia="Arial" w:hAnsi="Arial" w:cs="Arial"/>
          <w:color w:val="034677"/>
          <w:spacing w:val="1"/>
          <w:sz w:val="22"/>
          <w:szCs w:val="22"/>
          <w:lang w:val="sl-SI"/>
        </w:rPr>
        <w:t>prilagoditi kapitalske zahteve specifičnemu profilu tveganja vsakega subjekta in tako sprostiti dodatni kapital.</w:t>
      </w:r>
    </w:p>
    <w:p w14:paraId="7A95F8F7" w14:textId="77777777" w:rsidR="00246AF1" w:rsidRPr="00F523EC" w:rsidRDefault="00150551">
      <w:pPr>
        <w:spacing w:line="240" w:lineRule="exact"/>
        <w:ind w:left="534" w:right="73"/>
        <w:jc w:val="center"/>
        <w:rPr>
          <w:rFonts w:ascii="Arial" w:eastAsia="Arial" w:hAnsi="Arial" w:cs="Arial"/>
          <w:sz w:val="22"/>
          <w:szCs w:val="22"/>
          <w:lang w:val="sl-SI"/>
        </w:rPr>
      </w:pPr>
      <w:r w:rsidRPr="00F523EC">
        <w:rPr>
          <w:rFonts w:ascii="Arial" w:eastAsia="Arial" w:hAnsi="Arial" w:cs="Arial"/>
          <w:color w:val="034677"/>
          <w:sz w:val="22"/>
          <w:szCs w:val="22"/>
          <w:lang w:val="sl-SI"/>
        </w:rPr>
        <w:t>● Za podporo zasebnim naložbam v trajnost oblikovanje posebne evropske zelene</w:t>
      </w:r>
    </w:p>
    <w:p w14:paraId="667D059A" w14:textId="77777777" w:rsidR="00246AF1" w:rsidRPr="00F523EC" w:rsidRDefault="00150551">
      <w:pPr>
        <w:spacing w:before="2"/>
        <w:ind w:left="931" w:right="67"/>
        <w:jc w:val="both"/>
        <w:rPr>
          <w:rFonts w:ascii="Arial" w:eastAsia="Arial" w:hAnsi="Arial" w:cs="Arial"/>
          <w:sz w:val="22"/>
          <w:szCs w:val="22"/>
          <w:lang w:val="sl-SI"/>
        </w:rPr>
      </w:pPr>
      <w:r w:rsidRPr="00F523EC">
        <w:rPr>
          <w:rFonts w:ascii="Arial" w:eastAsia="Arial" w:hAnsi="Arial" w:cs="Arial"/>
          <w:color w:val="034677"/>
          <w:spacing w:val="1"/>
          <w:sz w:val="22"/>
          <w:szCs w:val="22"/>
          <w:lang w:val="sl-SI"/>
        </w:rPr>
        <w:t>Garancija (EGG). Evropska komisija in EIB bi lahko razvili okvir in zbrali finančna sredstva za vseevropsko shemo jamstev za podporo iztovarjanja bank za projekte zelenih naložb in podjetja.</w:t>
      </w:r>
    </w:p>
    <w:p w14:paraId="654CD81C" w14:textId="77777777" w:rsidR="00246AF1" w:rsidRPr="00F523EC" w:rsidRDefault="00150551">
      <w:pPr>
        <w:tabs>
          <w:tab w:val="left" w:pos="920"/>
        </w:tabs>
        <w:spacing w:before="1"/>
        <w:ind w:left="931" w:right="71" w:hanging="360"/>
        <w:jc w:val="both"/>
        <w:rPr>
          <w:rFonts w:ascii="Arial" w:eastAsia="Arial" w:hAnsi="Arial" w:cs="Arial"/>
          <w:sz w:val="22"/>
          <w:szCs w:val="22"/>
          <w:lang w:val="sl-SI"/>
        </w:rPr>
      </w:pPr>
      <w:r w:rsidRPr="00F523EC">
        <w:rPr>
          <w:rFonts w:ascii="Arial" w:eastAsia="Arial" w:hAnsi="Arial" w:cs="Arial"/>
          <w:color w:val="034677"/>
          <w:sz w:val="22"/>
          <w:szCs w:val="22"/>
          <w:lang w:val="sl-SI"/>
        </w:rPr>
        <w:t>●</w:t>
      </w:r>
      <w:r w:rsidRPr="00F523EC">
        <w:rPr>
          <w:rFonts w:ascii="Arial" w:eastAsia="Arial" w:hAnsi="Arial" w:cs="Arial"/>
          <w:color w:val="034677"/>
          <w:sz w:val="22"/>
          <w:szCs w:val="22"/>
          <w:lang w:val="sl-SI"/>
        </w:rPr>
        <w:tab/>
      </w:r>
      <w:r w:rsidRPr="00F523EC">
        <w:rPr>
          <w:rFonts w:ascii="Arial" w:eastAsia="Arial" w:hAnsi="Arial" w:cs="Arial"/>
          <w:color w:val="034677"/>
          <w:spacing w:val="-1"/>
          <w:sz w:val="22"/>
          <w:szCs w:val="22"/>
          <w:lang w:val="sl-SI"/>
        </w:rPr>
        <w:t>Revidirati okvir listinjenja, da se poenostavi uporaba tega instrumenta, ki je ključnega pomena za diverzifikacijo naložb v sredstva in sprostitev bilančne zmogljivosti bank. To pa bo banki omogočilo, da ponudi dodatno financiranje.</w:t>
      </w:r>
    </w:p>
    <w:p w14:paraId="500B8AFB" w14:textId="77777777" w:rsidR="00246AF1" w:rsidRPr="00F523EC" w:rsidRDefault="00150551">
      <w:pPr>
        <w:tabs>
          <w:tab w:val="left" w:pos="920"/>
        </w:tabs>
        <w:spacing w:before="2" w:line="240" w:lineRule="exact"/>
        <w:ind w:left="931" w:right="66" w:hanging="360"/>
        <w:jc w:val="both"/>
        <w:rPr>
          <w:rFonts w:ascii="Arial" w:eastAsia="Arial" w:hAnsi="Arial" w:cs="Arial"/>
          <w:sz w:val="22"/>
          <w:szCs w:val="22"/>
          <w:lang w:val="sl-SI"/>
        </w:rPr>
      </w:pPr>
      <w:r w:rsidRPr="00F523EC">
        <w:rPr>
          <w:rFonts w:ascii="Arial" w:eastAsia="Arial" w:hAnsi="Arial" w:cs="Arial"/>
          <w:color w:val="034677"/>
          <w:sz w:val="22"/>
          <w:szCs w:val="22"/>
          <w:lang w:val="sl-SI"/>
        </w:rPr>
        <w:t>●</w:t>
      </w:r>
      <w:r w:rsidRPr="00F523EC">
        <w:rPr>
          <w:rFonts w:ascii="Arial" w:eastAsia="Arial" w:hAnsi="Arial" w:cs="Arial"/>
          <w:color w:val="034677"/>
          <w:sz w:val="22"/>
          <w:szCs w:val="22"/>
          <w:lang w:val="sl-SI"/>
        </w:rPr>
        <w:tab/>
      </w:r>
      <w:r w:rsidRPr="00F523EC">
        <w:rPr>
          <w:rFonts w:ascii="Arial" w:eastAsia="Arial" w:hAnsi="Arial" w:cs="Arial"/>
          <w:color w:val="034677"/>
          <w:spacing w:val="1"/>
          <w:sz w:val="22"/>
          <w:szCs w:val="22"/>
          <w:lang w:val="sl-SI"/>
        </w:rPr>
        <w:t>Vzpostaviti enotno točko dostopa za javne kapitalske trge, posebej zasnovano za mala podjetja in podjetja s srednje veliko tržno kapitalizacijo, da bi utrdili svoje tržne segmente prek ključnih delnic EU</w:t>
      </w:r>
    </w:p>
    <w:p w14:paraId="65DF8CBB" w14:textId="77777777" w:rsidR="00246AF1" w:rsidRPr="00F523EC" w:rsidRDefault="00150551">
      <w:pPr>
        <w:spacing w:line="240" w:lineRule="exact"/>
        <w:ind w:left="931" w:right="72"/>
        <w:jc w:val="both"/>
        <w:rPr>
          <w:rFonts w:ascii="Arial" w:eastAsia="Arial" w:hAnsi="Arial" w:cs="Arial"/>
          <w:sz w:val="22"/>
          <w:szCs w:val="22"/>
          <w:lang w:val="sl-SI"/>
        </w:rPr>
      </w:pPr>
      <w:r w:rsidRPr="00F523EC">
        <w:rPr>
          <w:rFonts w:ascii="Arial" w:eastAsia="Arial" w:hAnsi="Arial" w:cs="Arial"/>
          <w:color w:val="034677"/>
          <w:sz w:val="22"/>
          <w:szCs w:val="22"/>
          <w:lang w:val="sl-SI"/>
        </w:rPr>
        <w:t>borze, s čimer se poenostavi njihov prehod na glavne tržne segmente pod neposrednim nadzorom organa ESMA</w:t>
      </w:r>
    </w:p>
    <w:p w14:paraId="4C26E210" w14:textId="77777777" w:rsidR="00246AF1" w:rsidRPr="00F523EC" w:rsidRDefault="00150551">
      <w:pPr>
        <w:spacing w:line="240" w:lineRule="exact"/>
        <w:ind w:left="931" w:right="5384"/>
        <w:jc w:val="both"/>
        <w:rPr>
          <w:rFonts w:ascii="Arial" w:eastAsia="Arial" w:hAnsi="Arial" w:cs="Arial"/>
          <w:sz w:val="22"/>
          <w:szCs w:val="22"/>
          <w:lang w:val="sl-SI"/>
        </w:rPr>
      </w:pPr>
      <w:r w:rsidRPr="00F523EC">
        <w:rPr>
          <w:rFonts w:ascii="Arial" w:eastAsia="Arial" w:hAnsi="Arial" w:cs="Arial"/>
          <w:color w:val="034677"/>
          <w:sz w:val="22"/>
          <w:szCs w:val="22"/>
          <w:lang w:val="sl-SI"/>
        </w:rPr>
        <w:t>in racionaliziran nadzor.</w:t>
      </w:r>
    </w:p>
    <w:p w14:paraId="0ABB4A85" w14:textId="77777777" w:rsidR="00246AF1" w:rsidRPr="00F523EC" w:rsidRDefault="00246AF1">
      <w:pPr>
        <w:spacing w:before="1" w:line="240" w:lineRule="exact"/>
        <w:rPr>
          <w:sz w:val="24"/>
          <w:szCs w:val="24"/>
          <w:lang w:val="sl-SI"/>
        </w:rPr>
      </w:pPr>
    </w:p>
    <w:p w14:paraId="4E268777" w14:textId="77777777" w:rsidR="00246AF1" w:rsidRPr="00F523EC" w:rsidRDefault="00150551">
      <w:pPr>
        <w:ind w:left="211"/>
        <w:rPr>
          <w:rFonts w:ascii="Arial" w:eastAsia="Arial" w:hAnsi="Arial" w:cs="Arial"/>
          <w:sz w:val="22"/>
          <w:szCs w:val="22"/>
          <w:lang w:val="sl-SI"/>
        </w:rPr>
      </w:pPr>
      <w:r w:rsidRPr="00F523EC">
        <w:rPr>
          <w:rFonts w:ascii="Arial" w:eastAsia="Arial" w:hAnsi="Arial" w:cs="Arial"/>
          <w:color w:val="034677"/>
          <w:spacing w:val="-1"/>
          <w:sz w:val="22"/>
          <w:szCs w:val="22"/>
          <w:u w:val="single" w:color="034677"/>
          <w:lang w:val="sl-SI"/>
        </w:rPr>
        <w:t>Do leta 2026</w:t>
      </w:r>
    </w:p>
    <w:p w14:paraId="3727AE15" w14:textId="77777777" w:rsidR="00246AF1" w:rsidRPr="00F523EC" w:rsidRDefault="00150551">
      <w:pPr>
        <w:tabs>
          <w:tab w:val="left" w:pos="920"/>
        </w:tabs>
        <w:spacing w:before="2" w:line="240" w:lineRule="exact"/>
        <w:ind w:left="931" w:right="73" w:hanging="360"/>
        <w:jc w:val="both"/>
        <w:rPr>
          <w:rFonts w:ascii="Arial" w:eastAsia="Arial" w:hAnsi="Arial" w:cs="Arial"/>
          <w:sz w:val="22"/>
          <w:szCs w:val="22"/>
          <w:lang w:val="sl-SI"/>
        </w:rPr>
      </w:pPr>
      <w:r w:rsidRPr="00F523EC">
        <w:rPr>
          <w:rFonts w:ascii="Arial" w:eastAsia="Arial" w:hAnsi="Arial" w:cs="Arial"/>
          <w:color w:val="034677"/>
          <w:sz w:val="22"/>
          <w:szCs w:val="22"/>
          <w:lang w:val="sl-SI"/>
        </w:rPr>
        <w:t>●</w:t>
      </w:r>
      <w:r w:rsidRPr="00F523EC">
        <w:rPr>
          <w:rFonts w:ascii="Arial" w:eastAsia="Arial" w:hAnsi="Arial" w:cs="Arial"/>
          <w:color w:val="034677"/>
          <w:sz w:val="22"/>
          <w:szCs w:val="22"/>
          <w:lang w:val="sl-SI"/>
        </w:rPr>
        <w:tab/>
      </w:r>
      <w:r w:rsidRPr="00F523EC">
        <w:rPr>
          <w:rFonts w:ascii="Arial" w:eastAsia="Arial" w:hAnsi="Arial" w:cs="Arial"/>
          <w:color w:val="034677"/>
          <w:spacing w:val="1"/>
          <w:sz w:val="22"/>
          <w:szCs w:val="22"/>
          <w:lang w:val="sl-SI"/>
        </w:rPr>
        <w:t>Da bi navadne prihranke državljanov usmerili v financiranje realnega gospodarstva, uvedite novo evropsko shemo, ki združuje Evropski dolgoročni sklad</w:t>
      </w:r>
    </w:p>
    <w:p w14:paraId="084E2AE8" w14:textId="77777777" w:rsidR="00246AF1" w:rsidRPr="00F523EC" w:rsidRDefault="00150551">
      <w:pPr>
        <w:spacing w:line="240" w:lineRule="exact"/>
        <w:ind w:left="931" w:right="2912"/>
        <w:jc w:val="both"/>
        <w:rPr>
          <w:rFonts w:ascii="Arial" w:eastAsia="Arial" w:hAnsi="Arial" w:cs="Arial"/>
          <w:sz w:val="22"/>
          <w:szCs w:val="22"/>
          <w:lang w:val="sl-SI"/>
        </w:rPr>
      </w:pPr>
      <w:r w:rsidRPr="00F523EC">
        <w:rPr>
          <w:rFonts w:ascii="Arial" w:eastAsia="Arial" w:hAnsi="Arial" w:cs="Arial"/>
          <w:color w:val="034677"/>
          <w:spacing w:val="1"/>
          <w:sz w:val="22"/>
          <w:szCs w:val="22"/>
          <w:lang w:val="sl-SI"/>
        </w:rPr>
        <w:t>(ELTIF) shema s privlačnimi nacionalnimi davčnimi spodbudami.</w:t>
      </w:r>
    </w:p>
    <w:p w14:paraId="39D0C080" w14:textId="77777777" w:rsidR="00246AF1" w:rsidRPr="00F523EC" w:rsidRDefault="00150551">
      <w:pPr>
        <w:tabs>
          <w:tab w:val="left" w:pos="920"/>
        </w:tabs>
        <w:spacing w:before="2" w:line="240" w:lineRule="exact"/>
        <w:ind w:left="931" w:right="68" w:hanging="360"/>
        <w:jc w:val="both"/>
        <w:rPr>
          <w:rFonts w:ascii="Arial" w:eastAsia="Arial" w:hAnsi="Arial" w:cs="Arial"/>
          <w:sz w:val="22"/>
          <w:szCs w:val="22"/>
          <w:lang w:val="sl-SI"/>
        </w:rPr>
      </w:pPr>
      <w:r w:rsidRPr="00F523EC">
        <w:rPr>
          <w:rFonts w:ascii="Arial" w:eastAsia="Arial" w:hAnsi="Arial" w:cs="Arial"/>
          <w:color w:val="034677"/>
          <w:sz w:val="22"/>
          <w:szCs w:val="22"/>
          <w:lang w:val="sl-SI"/>
        </w:rPr>
        <w:t>●</w:t>
      </w:r>
      <w:r w:rsidRPr="00F523EC">
        <w:rPr>
          <w:rFonts w:ascii="Arial" w:eastAsia="Arial" w:hAnsi="Arial" w:cs="Arial"/>
          <w:color w:val="034677"/>
          <w:sz w:val="22"/>
          <w:szCs w:val="22"/>
          <w:lang w:val="sl-SI"/>
        </w:rPr>
        <w:tab/>
      </w:r>
      <w:r w:rsidRPr="00F523EC">
        <w:rPr>
          <w:rFonts w:ascii="Arial" w:eastAsia="Arial" w:hAnsi="Arial" w:cs="Arial"/>
          <w:color w:val="034677"/>
          <w:spacing w:val="-1"/>
          <w:sz w:val="22"/>
          <w:szCs w:val="22"/>
          <w:lang w:val="sl-SI"/>
        </w:rPr>
        <w:t>Napredek v smeri kohezivnega in celovitega nadzora finančnih trgov s prilagoditvijo modela, podobnega nadzornemu mehanizmu bančnega sektorja, kjer</w:t>
      </w:r>
    </w:p>
    <w:p w14:paraId="1875CD83" w14:textId="77777777" w:rsidR="00246AF1" w:rsidRPr="00F523EC" w:rsidRDefault="00150551">
      <w:pPr>
        <w:spacing w:line="240" w:lineRule="exact"/>
        <w:ind w:left="931" w:right="77"/>
        <w:jc w:val="both"/>
        <w:rPr>
          <w:rFonts w:ascii="Arial" w:eastAsia="Arial" w:hAnsi="Arial" w:cs="Arial"/>
          <w:sz w:val="22"/>
          <w:szCs w:val="22"/>
          <w:lang w:val="sl-SI"/>
        </w:rPr>
      </w:pPr>
      <w:r w:rsidRPr="00F523EC">
        <w:rPr>
          <w:rFonts w:ascii="Arial" w:eastAsia="Arial" w:hAnsi="Arial" w:cs="Arial"/>
          <w:color w:val="034677"/>
          <w:sz w:val="22"/>
          <w:szCs w:val="22"/>
          <w:lang w:val="sl-SI"/>
        </w:rPr>
        <w:t>okrepljen ESMA bi lahko v sodelovanju s pristojnimi nacionalnimi organi</w:t>
      </w:r>
    </w:p>
    <w:p w14:paraId="7A59DA5A" w14:textId="77777777" w:rsidR="00246AF1" w:rsidRPr="00F523EC" w:rsidRDefault="00150551">
      <w:pPr>
        <w:spacing w:before="1"/>
        <w:ind w:left="931" w:right="2410"/>
        <w:jc w:val="both"/>
        <w:rPr>
          <w:rFonts w:ascii="Arial" w:eastAsia="Arial" w:hAnsi="Arial" w:cs="Arial"/>
          <w:sz w:val="22"/>
          <w:szCs w:val="22"/>
          <w:lang w:val="sl-SI"/>
        </w:rPr>
      </w:pPr>
      <w:r w:rsidRPr="00F523EC">
        <w:rPr>
          <w:rFonts w:ascii="Arial" w:eastAsia="Arial" w:hAnsi="Arial" w:cs="Arial"/>
          <w:color w:val="034677"/>
          <w:sz w:val="22"/>
          <w:szCs w:val="22"/>
          <w:lang w:val="sl-SI"/>
        </w:rPr>
        <w:t>prevzeti več nadzornih odgovornosti za glavne subjekte.</w:t>
      </w:r>
    </w:p>
    <w:p w14:paraId="641A9EA3" w14:textId="77777777" w:rsidR="00246AF1" w:rsidRPr="00F523EC" w:rsidRDefault="00150551">
      <w:pPr>
        <w:tabs>
          <w:tab w:val="left" w:pos="920"/>
        </w:tabs>
        <w:spacing w:before="3" w:line="240" w:lineRule="exact"/>
        <w:ind w:left="931" w:right="70" w:hanging="360"/>
        <w:jc w:val="both"/>
        <w:rPr>
          <w:rFonts w:ascii="Arial" w:eastAsia="Arial" w:hAnsi="Arial" w:cs="Arial"/>
          <w:sz w:val="22"/>
          <w:szCs w:val="22"/>
          <w:lang w:val="sl-SI"/>
        </w:rPr>
      </w:pPr>
      <w:r w:rsidRPr="00F523EC">
        <w:rPr>
          <w:rFonts w:ascii="Arial" w:eastAsia="Arial" w:hAnsi="Arial" w:cs="Arial"/>
          <w:color w:val="034677"/>
          <w:sz w:val="22"/>
          <w:szCs w:val="22"/>
          <w:lang w:val="sl-SI"/>
        </w:rPr>
        <w:t>●</w:t>
      </w:r>
      <w:r w:rsidRPr="00F523EC">
        <w:rPr>
          <w:rFonts w:ascii="Arial" w:eastAsia="Arial" w:hAnsi="Arial" w:cs="Arial"/>
          <w:color w:val="034677"/>
          <w:sz w:val="22"/>
          <w:szCs w:val="22"/>
          <w:lang w:val="sl-SI"/>
        </w:rPr>
        <w:tab/>
      </w:r>
      <w:r w:rsidRPr="00F523EC">
        <w:rPr>
          <w:rFonts w:ascii="Arial" w:eastAsia="Arial" w:hAnsi="Arial" w:cs="Arial"/>
          <w:color w:val="034677"/>
          <w:spacing w:val="-1"/>
          <w:sz w:val="22"/>
          <w:szCs w:val="22"/>
          <w:lang w:val="sl-SI"/>
        </w:rPr>
        <w:t>Vzpostaviti enotno evropsko varno sredstvo s centralizacijo izdajanja obveznic na ravni EU pod enim imenom, kar bo zagotovilo stabilnost in homogenost na finančnem trgu.</w:t>
      </w:r>
    </w:p>
    <w:p w14:paraId="6C44BB70" w14:textId="77777777" w:rsidR="00246AF1" w:rsidRPr="00F523EC" w:rsidRDefault="00246AF1">
      <w:pPr>
        <w:spacing w:before="18" w:line="220" w:lineRule="exact"/>
        <w:rPr>
          <w:sz w:val="22"/>
          <w:szCs w:val="22"/>
          <w:lang w:val="sl-SI"/>
        </w:rPr>
      </w:pPr>
    </w:p>
    <w:p w14:paraId="23D7AAEE" w14:textId="77777777" w:rsidR="00246AF1" w:rsidRPr="00F523EC" w:rsidRDefault="00150551">
      <w:pPr>
        <w:ind w:left="211"/>
        <w:rPr>
          <w:rFonts w:ascii="Arial" w:eastAsia="Arial" w:hAnsi="Arial" w:cs="Arial"/>
          <w:sz w:val="22"/>
          <w:szCs w:val="22"/>
          <w:lang w:val="sl-SI"/>
        </w:rPr>
      </w:pPr>
      <w:r w:rsidRPr="00F523EC">
        <w:rPr>
          <w:rFonts w:ascii="Arial" w:eastAsia="Arial" w:hAnsi="Arial" w:cs="Arial"/>
          <w:color w:val="034677"/>
          <w:spacing w:val="-1"/>
          <w:sz w:val="22"/>
          <w:szCs w:val="22"/>
          <w:u w:val="single" w:color="034677"/>
          <w:lang w:val="sl-SI"/>
        </w:rPr>
        <w:t>V naslednjem zakonodajnem obdobju</w:t>
      </w:r>
    </w:p>
    <w:p w14:paraId="23C52E06" w14:textId="77777777" w:rsidR="00246AF1" w:rsidRPr="00F523EC" w:rsidRDefault="00150551">
      <w:pPr>
        <w:tabs>
          <w:tab w:val="left" w:pos="920"/>
        </w:tabs>
        <w:spacing w:before="2" w:line="240" w:lineRule="exact"/>
        <w:ind w:left="931" w:right="65" w:hanging="360"/>
        <w:jc w:val="both"/>
        <w:rPr>
          <w:rFonts w:ascii="Arial" w:eastAsia="Arial" w:hAnsi="Arial" w:cs="Arial"/>
          <w:sz w:val="22"/>
          <w:szCs w:val="22"/>
          <w:lang w:val="sl-SI"/>
        </w:rPr>
      </w:pPr>
      <w:r w:rsidRPr="00F523EC">
        <w:rPr>
          <w:rFonts w:ascii="Arial" w:eastAsia="Arial" w:hAnsi="Arial" w:cs="Arial"/>
          <w:color w:val="034677"/>
          <w:sz w:val="22"/>
          <w:szCs w:val="22"/>
          <w:lang w:val="sl-SI"/>
        </w:rPr>
        <w:t>●</w:t>
      </w:r>
      <w:r w:rsidRPr="00F523EC">
        <w:rPr>
          <w:rFonts w:ascii="Arial" w:eastAsia="Arial" w:hAnsi="Arial" w:cs="Arial"/>
          <w:color w:val="034677"/>
          <w:sz w:val="22"/>
          <w:szCs w:val="22"/>
          <w:lang w:val="sl-SI"/>
        </w:rPr>
        <w:tab/>
        <w:t>Financiranje procesa zelene infrastrukture in privabljanje kapitala iz pokojninskih skladov in zavarovalnic spodbuja instrument javno-zasebnega partnerstva z:</w:t>
      </w:r>
    </w:p>
    <w:p w14:paraId="5E83738B" w14:textId="77777777" w:rsidR="00246AF1" w:rsidRPr="00F523EC" w:rsidRDefault="00150551">
      <w:pPr>
        <w:spacing w:line="240" w:lineRule="exact"/>
        <w:ind w:left="931" w:right="79"/>
        <w:jc w:val="both"/>
        <w:rPr>
          <w:rFonts w:ascii="Arial" w:eastAsia="Arial" w:hAnsi="Arial" w:cs="Arial"/>
          <w:sz w:val="22"/>
          <w:szCs w:val="22"/>
          <w:lang w:val="sl-SI"/>
        </w:rPr>
      </w:pPr>
      <w:r w:rsidRPr="00F523EC">
        <w:rPr>
          <w:rFonts w:ascii="Arial" w:eastAsia="Arial" w:hAnsi="Arial" w:cs="Arial"/>
          <w:color w:val="034677"/>
          <w:sz w:val="22"/>
          <w:szCs w:val="22"/>
          <w:lang w:val="sl-SI"/>
        </w:rPr>
        <w:t>krepitev regulativnih okvirov in zagotavljanje ravnovesja med cenovno dostopnostjo</w:t>
      </w:r>
    </w:p>
    <w:p w14:paraId="73F493C1" w14:textId="77777777" w:rsidR="00246AF1" w:rsidRPr="00F523EC" w:rsidRDefault="00150551">
      <w:pPr>
        <w:spacing w:line="240" w:lineRule="exact"/>
        <w:ind w:left="931" w:right="4047"/>
        <w:jc w:val="both"/>
        <w:rPr>
          <w:rFonts w:ascii="Arial" w:eastAsia="Arial" w:hAnsi="Arial" w:cs="Arial"/>
          <w:sz w:val="22"/>
          <w:szCs w:val="22"/>
          <w:lang w:val="sl-SI"/>
        </w:rPr>
      </w:pPr>
      <w:r w:rsidRPr="00F523EC">
        <w:rPr>
          <w:rFonts w:ascii="Arial" w:eastAsia="Arial" w:hAnsi="Arial" w:cs="Arial"/>
          <w:color w:val="034677"/>
          <w:spacing w:val="1"/>
          <w:sz w:val="22"/>
          <w:szCs w:val="22"/>
          <w:lang w:val="sl-SI"/>
        </w:rPr>
        <w:t>za davkoplačevalce in dobičkonosnost za vlagatelje.</w:t>
      </w:r>
    </w:p>
    <w:p w14:paraId="08D54169" w14:textId="77777777" w:rsidR="00246AF1" w:rsidRPr="00F523EC" w:rsidRDefault="00150551">
      <w:pPr>
        <w:tabs>
          <w:tab w:val="left" w:pos="920"/>
        </w:tabs>
        <w:spacing w:before="6" w:line="240" w:lineRule="exact"/>
        <w:ind w:left="931" w:right="72" w:hanging="360"/>
        <w:jc w:val="both"/>
        <w:rPr>
          <w:rFonts w:ascii="Arial" w:eastAsia="Arial" w:hAnsi="Arial" w:cs="Arial"/>
          <w:sz w:val="22"/>
          <w:szCs w:val="22"/>
          <w:lang w:val="sl-SI"/>
        </w:rPr>
        <w:sectPr w:rsidR="00246AF1" w:rsidRPr="00F523EC">
          <w:pgSz w:w="11920" w:h="16840"/>
          <w:pgMar w:top="1560" w:right="1420" w:bottom="280" w:left="1340" w:header="0" w:footer="1320" w:gutter="0"/>
          <w:cols w:space="708"/>
        </w:sectPr>
      </w:pPr>
      <w:r w:rsidRPr="00F523EC">
        <w:rPr>
          <w:rFonts w:ascii="Arial" w:eastAsia="Arial" w:hAnsi="Arial" w:cs="Arial"/>
          <w:color w:val="034677"/>
          <w:sz w:val="22"/>
          <w:szCs w:val="22"/>
          <w:lang w:val="sl-SI"/>
        </w:rPr>
        <w:t>●</w:t>
      </w:r>
      <w:r w:rsidRPr="00F523EC">
        <w:rPr>
          <w:rFonts w:ascii="Arial" w:eastAsia="Arial" w:hAnsi="Arial" w:cs="Arial"/>
          <w:color w:val="034677"/>
          <w:sz w:val="22"/>
          <w:szCs w:val="22"/>
          <w:lang w:val="sl-SI"/>
        </w:rPr>
        <w:tab/>
      </w:r>
      <w:r w:rsidRPr="00F523EC">
        <w:rPr>
          <w:rFonts w:ascii="Arial" w:eastAsia="Arial" w:hAnsi="Arial" w:cs="Arial"/>
          <w:color w:val="034677"/>
          <w:spacing w:val="-1"/>
          <w:sz w:val="22"/>
          <w:szCs w:val="22"/>
          <w:lang w:val="sl-SI"/>
        </w:rPr>
        <w:t>Pospeši izvajanje digitalnega eura, da se okrepi finančna neodvisnost EU in izboljša infrastruktura za plačila malih vrednosti.</w:t>
      </w:r>
    </w:p>
    <w:p w14:paraId="783B1B01" w14:textId="77777777" w:rsidR="00246AF1" w:rsidRPr="00F523EC" w:rsidRDefault="00150551">
      <w:pPr>
        <w:spacing w:before="52" w:line="313" w:lineRule="auto"/>
        <w:ind w:left="100" w:right="109"/>
        <w:jc w:val="both"/>
        <w:rPr>
          <w:sz w:val="30"/>
          <w:szCs w:val="30"/>
          <w:lang w:val="sl-SI"/>
        </w:rPr>
      </w:pPr>
      <w:r w:rsidRPr="00F523EC">
        <w:rPr>
          <w:b/>
          <w:color w:val="37708E"/>
          <w:spacing w:val="1"/>
          <w:w w:val="71"/>
          <w:sz w:val="30"/>
          <w:szCs w:val="30"/>
          <w:lang w:val="sl-SI"/>
        </w:rPr>
        <w:lastRenderedPageBreak/>
        <w:t xml:space="preserve"> </w:t>
      </w:r>
      <w:r w:rsidRPr="00F523EC">
        <w:rPr>
          <w:b/>
          <w:color w:val="37708E"/>
          <w:w w:val="115"/>
          <w:sz w:val="30"/>
          <w:szCs w:val="30"/>
          <w:lang w:val="sl-SI"/>
        </w:rPr>
        <w:t xml:space="preserve">Spodbujanje enotnega trga </w:t>
      </w:r>
      <w:r w:rsidRPr="00F523EC">
        <w:rPr>
          <w:b/>
          <w:color w:val="37708E"/>
          <w:spacing w:val="-3"/>
          <w:w w:val="126"/>
          <w:sz w:val="30"/>
          <w:szCs w:val="30"/>
          <w:lang w:val="sl-SI"/>
        </w:rPr>
        <w:t xml:space="preserve">za spodbujanje </w:t>
      </w:r>
      <w:r w:rsidRPr="00F523EC">
        <w:rPr>
          <w:b/>
          <w:color w:val="37708E"/>
          <w:spacing w:val="-2"/>
          <w:w w:val="135"/>
          <w:sz w:val="30"/>
          <w:szCs w:val="30"/>
          <w:lang w:val="sl-SI"/>
        </w:rPr>
        <w:t xml:space="preserve">zelenih </w:t>
      </w:r>
      <w:r w:rsidRPr="00F523EC">
        <w:rPr>
          <w:b/>
          <w:color w:val="37708E"/>
          <w:spacing w:val="1"/>
          <w:w w:val="125"/>
          <w:sz w:val="30"/>
          <w:szCs w:val="30"/>
          <w:lang w:val="sl-SI"/>
        </w:rPr>
        <w:t xml:space="preserve">in </w:t>
      </w:r>
      <w:r w:rsidRPr="00F523EC">
        <w:rPr>
          <w:b/>
          <w:color w:val="37708E"/>
          <w:w w:val="124"/>
          <w:sz w:val="30"/>
          <w:szCs w:val="30"/>
          <w:lang w:val="sl-SI"/>
        </w:rPr>
        <w:t xml:space="preserve">digitalnih </w:t>
      </w:r>
      <w:r w:rsidRPr="00F523EC">
        <w:rPr>
          <w:b/>
          <w:color w:val="37708E"/>
          <w:w w:val="121"/>
          <w:sz w:val="30"/>
          <w:szCs w:val="30"/>
          <w:lang w:val="sl-SI"/>
        </w:rPr>
        <w:t xml:space="preserve">javnih </w:t>
      </w:r>
      <w:r w:rsidRPr="00F523EC">
        <w:rPr>
          <w:b/>
          <w:color w:val="37708E"/>
          <w:w w:val="119"/>
          <w:sz w:val="30"/>
          <w:szCs w:val="30"/>
          <w:lang w:val="sl-SI"/>
        </w:rPr>
        <w:t>naložb</w:t>
      </w:r>
    </w:p>
    <w:p w14:paraId="0E87E89B" w14:textId="77777777" w:rsidR="00246AF1" w:rsidRPr="00F523EC" w:rsidRDefault="00246AF1">
      <w:pPr>
        <w:spacing w:before="16" w:line="280" w:lineRule="exact"/>
        <w:rPr>
          <w:sz w:val="28"/>
          <w:szCs w:val="28"/>
          <w:lang w:val="sl-SI"/>
        </w:rPr>
      </w:pPr>
    </w:p>
    <w:p w14:paraId="0EF343E0"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z w:val="22"/>
          <w:szCs w:val="22"/>
          <w:lang w:val="sl-SI"/>
        </w:rPr>
        <w:t xml:space="preserve">Vzpostavitev unije prihrankov in naložb na enotnem trgu je pomemben korak naprej pri krepitvi sposobnosti Evropske unije, da doseže svoje strateške cilje. Vendar postaja vse bolj jasno, da zanašanje izključno na zasebne naložbe ne bo zadostovalo za izpolnitev obsežnih potreb EU po financiranju. V tem scenariju postane spodbujanje dopolnilnega </w:t>
      </w:r>
      <w:r w:rsidRPr="00F523EC">
        <w:rPr>
          <w:rFonts w:ascii="Arial" w:eastAsia="Arial" w:hAnsi="Arial" w:cs="Arial"/>
          <w:b/>
          <w:sz w:val="22"/>
          <w:szCs w:val="22"/>
          <w:lang w:val="sl-SI"/>
        </w:rPr>
        <w:t xml:space="preserve">odnosa med zasebnimi in javnimi naložbami </w:t>
      </w:r>
      <w:r w:rsidRPr="00F523EC">
        <w:rPr>
          <w:rFonts w:ascii="Arial" w:eastAsia="Arial" w:hAnsi="Arial" w:cs="Arial"/>
          <w:sz w:val="22"/>
          <w:szCs w:val="22"/>
          <w:lang w:val="sl-SI"/>
        </w:rPr>
        <w:t>ključnega pomena za zadovoljevanje naših potreb po financiranju.</w:t>
      </w:r>
    </w:p>
    <w:p w14:paraId="257F9961" w14:textId="77777777" w:rsidR="00246AF1" w:rsidRPr="00F523EC" w:rsidRDefault="00246AF1">
      <w:pPr>
        <w:spacing w:before="20" w:line="220" w:lineRule="exact"/>
        <w:rPr>
          <w:sz w:val="22"/>
          <w:szCs w:val="22"/>
          <w:lang w:val="sl-SI"/>
        </w:rPr>
      </w:pPr>
    </w:p>
    <w:p w14:paraId="2B2BF023"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z w:val="22"/>
          <w:szCs w:val="22"/>
          <w:lang w:val="sl-SI"/>
        </w:rPr>
        <w:t>Da bi dosegla pravičen, zelen in digitalni prehod ter zaščitila evropske industrije v razvijajoči se subvencijski tekmi, je EU v zadnjih letih razvila precej aktivnejši industrijski pristop. Unija je z izkoriščanjem izjem v okviru Pogodbe o državni pomoči razvila instrumente, kot so pomembni projekti skupnega evropskega interesa, spremenila pravila uredbe o splošnih skupinskih izjemah, ustvarila bolj izpopolnjen okvir državne pomoči za zeleni prehod in prožna pravila o državni pomoči prek več začasnih okvirov. Ker bo večina preostalih izjem, ki še vedno veljajo, prenehala veljati do konca leta 2025, mora EU zdaj razmisliti, katere elemente bi bilo treba trajneje vključiti v enoten sistem upravljanja.</w:t>
      </w:r>
    </w:p>
    <w:p w14:paraId="4FA836A5" w14:textId="77777777" w:rsidR="00246AF1" w:rsidRPr="00F523EC" w:rsidRDefault="00246AF1">
      <w:pPr>
        <w:spacing w:before="19" w:line="220" w:lineRule="exact"/>
        <w:rPr>
          <w:sz w:val="22"/>
          <w:szCs w:val="22"/>
          <w:lang w:val="sl-SI"/>
        </w:rPr>
      </w:pPr>
    </w:p>
    <w:p w14:paraId="0345402C"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z w:val="22"/>
          <w:szCs w:val="22"/>
          <w:lang w:val="sl-SI"/>
        </w:rPr>
        <w:t xml:space="preserve">Znatno povečanje javnih subvencij, ki se financirajo predvsem iz proračunov držav članic in do neke mere iz EU, je sprožilo razpravo o združljivosti te nove evropske industrijske strategije z okvirom konkurence enotnega trga. Temeljno načelo enotnega trga je spodbujanje konkurenčnih trgov z zagotavljanjem "enakih konkurenčnih pogojev" med gospodarskimi akterji po vsej EU. Čeprav skupni cilji EU upravičujejo odločnejšo industrijsko politiko glede na vse večje geopolitične izzive, bi lahko strategija, ki je močno odvisna od razdrobljenih nacionalnih subvencij, oslabila konkurenčno ravnovesje enotnega trga. Da bi ublažili napetost med novimi industrijskimi pristopi in okvirom enotnega trga, </w:t>
      </w:r>
      <w:r w:rsidRPr="00F523EC">
        <w:rPr>
          <w:rFonts w:ascii="Arial" w:eastAsia="Arial" w:hAnsi="Arial" w:cs="Arial"/>
          <w:b/>
          <w:spacing w:val="1"/>
          <w:sz w:val="22"/>
          <w:szCs w:val="22"/>
          <w:lang w:val="sl-SI"/>
        </w:rPr>
        <w:t>mora industrijska strategija EU sprejeti bolj evropski pristop</w:t>
      </w:r>
      <w:r w:rsidRPr="00F523EC">
        <w:rPr>
          <w:rFonts w:ascii="Arial" w:eastAsia="Arial" w:hAnsi="Arial" w:cs="Arial"/>
          <w:sz w:val="22"/>
          <w:szCs w:val="22"/>
          <w:lang w:val="sl-SI"/>
        </w:rPr>
        <w:t>. Omenjeni mehanizem prispevkov za državno pomoč je prvi korak v to smer in dolgoročno bi lahko postavil temelje za začetek vala resnično evropskih javnih naložb.</w:t>
      </w:r>
    </w:p>
    <w:p w14:paraId="12BB7E80" w14:textId="77777777" w:rsidR="00246AF1" w:rsidRPr="00F523EC" w:rsidRDefault="00246AF1">
      <w:pPr>
        <w:spacing w:before="6" w:line="180" w:lineRule="exact"/>
        <w:rPr>
          <w:sz w:val="19"/>
          <w:szCs w:val="19"/>
          <w:lang w:val="sl-SI"/>
        </w:rPr>
      </w:pPr>
    </w:p>
    <w:p w14:paraId="3DF0B5EA" w14:textId="77777777" w:rsidR="00246AF1" w:rsidRPr="00F523EC" w:rsidRDefault="00150551">
      <w:pPr>
        <w:ind w:left="100" w:right="82"/>
        <w:jc w:val="both"/>
        <w:rPr>
          <w:rFonts w:ascii="Arial" w:eastAsia="Arial" w:hAnsi="Arial" w:cs="Arial"/>
          <w:sz w:val="22"/>
          <w:szCs w:val="22"/>
          <w:lang w:val="sl-SI"/>
        </w:rPr>
      </w:pPr>
      <w:r w:rsidRPr="00F523EC">
        <w:rPr>
          <w:rFonts w:ascii="Arial" w:eastAsia="Arial" w:hAnsi="Arial" w:cs="Arial"/>
          <w:sz w:val="22"/>
          <w:szCs w:val="22"/>
          <w:lang w:val="sl-SI"/>
        </w:rPr>
        <w:t>Vzpostavitev unije prihrankov in naložb ima lahko skupaj z izpopolnitvijo okvira državnih pomoči na podlagi mehanizma prispevkov ključno vlogo pri premagovanju obstoječih političnih ovir in pomislekov. Če bi se te ključne reforme izvajale skupaj, bi lahko vzpostavile bistvene politične in gospodarske temelje za prihodnost.</w:t>
      </w:r>
    </w:p>
    <w:p w14:paraId="567FB271" w14:textId="77777777" w:rsidR="00246AF1" w:rsidRPr="00F523EC" w:rsidRDefault="00246AF1">
      <w:pPr>
        <w:spacing w:before="12" w:line="240" w:lineRule="exact"/>
        <w:rPr>
          <w:sz w:val="24"/>
          <w:szCs w:val="24"/>
          <w:lang w:val="sl-SI"/>
        </w:rPr>
      </w:pPr>
    </w:p>
    <w:p w14:paraId="7BED6A1F" w14:textId="77777777" w:rsidR="00246AF1" w:rsidRPr="00F523EC" w:rsidRDefault="00150551">
      <w:pPr>
        <w:ind w:left="100" w:right="887"/>
        <w:jc w:val="both"/>
        <w:rPr>
          <w:sz w:val="26"/>
          <w:szCs w:val="26"/>
          <w:lang w:val="sl-SI"/>
        </w:rPr>
      </w:pPr>
      <w:r w:rsidRPr="00F523EC">
        <w:rPr>
          <w:color w:val="37708E"/>
          <w:w w:val="127"/>
          <w:sz w:val="26"/>
          <w:szCs w:val="26"/>
          <w:u w:val="single" w:color="37708E"/>
          <w:lang w:val="sl-SI"/>
        </w:rPr>
        <w:t xml:space="preserve">Skupni pogoji </w:t>
      </w:r>
      <w:r w:rsidRPr="00F523EC">
        <w:rPr>
          <w:color w:val="37708E"/>
          <w:sz w:val="26"/>
          <w:szCs w:val="26"/>
          <w:u w:val="single" w:color="37708E"/>
          <w:lang w:val="sl-SI"/>
        </w:rPr>
        <w:t xml:space="preserve">za </w:t>
      </w:r>
      <w:r w:rsidRPr="00F523EC">
        <w:rPr>
          <w:color w:val="37708E"/>
          <w:w w:val="125"/>
          <w:sz w:val="26"/>
          <w:szCs w:val="26"/>
          <w:u w:val="single" w:color="37708E"/>
          <w:lang w:val="sl-SI"/>
        </w:rPr>
        <w:t xml:space="preserve">cilje </w:t>
      </w:r>
      <w:r w:rsidRPr="00F523EC">
        <w:rPr>
          <w:color w:val="37708E"/>
          <w:spacing w:val="3"/>
          <w:w w:val="127"/>
          <w:sz w:val="26"/>
          <w:szCs w:val="26"/>
          <w:u w:val="single" w:color="37708E"/>
          <w:lang w:val="sl-SI"/>
        </w:rPr>
        <w:t xml:space="preserve">skupne javne politike </w:t>
      </w:r>
    </w:p>
    <w:p w14:paraId="5E0D15A1" w14:textId="77777777" w:rsidR="00246AF1" w:rsidRPr="00F523EC" w:rsidRDefault="00246AF1">
      <w:pPr>
        <w:spacing w:before="2" w:line="200" w:lineRule="exact"/>
        <w:rPr>
          <w:lang w:val="sl-SI"/>
        </w:rPr>
      </w:pPr>
    </w:p>
    <w:p w14:paraId="3703B0C2" w14:textId="77777777" w:rsidR="00246AF1" w:rsidRPr="00F523EC" w:rsidRDefault="00150551">
      <w:pPr>
        <w:spacing w:before="32"/>
        <w:ind w:left="100" w:right="78"/>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Poleg tega je za zagotovitev bolj evropskega pristopa k naložbam in industrijske strategije ključnega pomena okvir državne pomoči s </w:t>
      </w:r>
      <w:r w:rsidRPr="00F523EC">
        <w:rPr>
          <w:rFonts w:ascii="Arial" w:eastAsia="Arial" w:hAnsi="Arial" w:cs="Arial"/>
          <w:b/>
          <w:sz w:val="22"/>
          <w:szCs w:val="22"/>
          <w:lang w:val="sl-SI"/>
        </w:rPr>
        <w:t xml:space="preserve">skupnimi pogoji </w:t>
      </w:r>
      <w:r w:rsidRPr="00F523EC">
        <w:rPr>
          <w:rFonts w:ascii="Arial" w:eastAsia="Arial" w:hAnsi="Arial" w:cs="Arial"/>
          <w:spacing w:val="1"/>
          <w:sz w:val="22"/>
          <w:szCs w:val="22"/>
          <w:lang w:val="sl-SI"/>
        </w:rPr>
        <w:t xml:space="preserve">za izplačilo. Učinkovitost in sprejemljivost instrumentov državne pomoči sta bistveno odvisni od strateške uporabe javnih sredstev za doseganje </w:t>
      </w:r>
      <w:r w:rsidRPr="00F523EC">
        <w:rPr>
          <w:rFonts w:ascii="Arial" w:eastAsia="Arial" w:hAnsi="Arial" w:cs="Arial"/>
          <w:b/>
          <w:sz w:val="22"/>
          <w:szCs w:val="22"/>
          <w:lang w:val="sl-SI"/>
        </w:rPr>
        <w:t>skupnih ciljev javne politike</w:t>
      </w:r>
      <w:r w:rsidRPr="00F523EC">
        <w:rPr>
          <w:rFonts w:ascii="Arial" w:eastAsia="Arial" w:hAnsi="Arial" w:cs="Arial"/>
          <w:sz w:val="22"/>
          <w:szCs w:val="22"/>
          <w:lang w:val="sl-SI"/>
        </w:rPr>
        <w:t>. Potratna ali škodljiva poraba ne sme biti dovoljena.</w:t>
      </w:r>
    </w:p>
    <w:p w14:paraId="23A0D234" w14:textId="77777777" w:rsidR="00246AF1" w:rsidRPr="00F523EC" w:rsidRDefault="00246AF1">
      <w:pPr>
        <w:spacing w:before="7" w:line="180" w:lineRule="exact"/>
        <w:rPr>
          <w:sz w:val="19"/>
          <w:szCs w:val="19"/>
          <w:lang w:val="sl-SI"/>
        </w:rPr>
      </w:pPr>
    </w:p>
    <w:p w14:paraId="6BACD28E" w14:textId="77777777" w:rsidR="00246AF1" w:rsidRPr="00F523EC" w:rsidRDefault="00150551">
      <w:pPr>
        <w:ind w:left="100" w:right="77"/>
        <w:jc w:val="both"/>
        <w:rPr>
          <w:rFonts w:ascii="Arial" w:eastAsia="Arial" w:hAnsi="Arial" w:cs="Arial"/>
          <w:sz w:val="22"/>
          <w:szCs w:val="22"/>
          <w:lang w:val="sl-SI"/>
        </w:rPr>
        <w:sectPr w:rsidR="00246AF1" w:rsidRPr="00F523EC">
          <w:pgSz w:w="11920" w:h="16840"/>
          <w:pgMar w:top="1440" w:right="1320" w:bottom="280" w:left="1340" w:header="0" w:footer="1320" w:gutter="0"/>
          <w:cols w:space="708"/>
        </w:sectPr>
      </w:pPr>
      <w:r w:rsidRPr="00F523EC">
        <w:rPr>
          <w:rFonts w:ascii="Arial" w:eastAsia="Arial" w:hAnsi="Arial" w:cs="Arial"/>
          <w:spacing w:val="-1"/>
          <w:sz w:val="22"/>
          <w:szCs w:val="22"/>
          <w:lang w:val="sl-SI"/>
        </w:rPr>
        <w:t>Obstaja več možnosti za pogojenost državne pomoči, od "predhodnih meril za upravičenost" do pogojev v zvezi z naknadnimi spremembami ravnanja podjetij. Ciljno usmerjeno ravnanje podjetij lahko vključuje dostop do nastalih izdelkov in storitev, usmerjenost dejavnosti podjetij k ciljem javne politike, delitev dobička in zahteve glede ponovnega vlaganja. Kar zadeva cilje pogojenosti, lahko zajemajo vprašanja, kot so gospodarska varnost, okolje, blaginja ljudi, pravice delavcev in dobro upravljanje, ter</w:t>
      </w:r>
    </w:p>
    <w:p w14:paraId="60167E3B" w14:textId="77777777" w:rsidR="00246AF1" w:rsidRPr="00F523EC" w:rsidRDefault="00150551">
      <w:pPr>
        <w:spacing w:before="67"/>
        <w:ind w:left="100" w:right="76"/>
        <w:jc w:val="both"/>
        <w:rPr>
          <w:rFonts w:ascii="Arial" w:eastAsia="Arial" w:hAnsi="Arial" w:cs="Arial"/>
          <w:sz w:val="22"/>
          <w:szCs w:val="22"/>
          <w:lang w:val="sl-SI"/>
        </w:rPr>
      </w:pPr>
      <w:r w:rsidRPr="00F523EC">
        <w:rPr>
          <w:rFonts w:ascii="Arial" w:eastAsia="Arial" w:hAnsi="Arial" w:cs="Arial"/>
          <w:sz w:val="22"/>
          <w:szCs w:val="22"/>
          <w:lang w:val="sl-SI"/>
        </w:rPr>
        <w:lastRenderedPageBreak/>
        <w:t xml:space="preserve">Odgovornosti. Ameriški zakon o zmanjšanju inflacije na primer vsebuje lokalne vsebine in socialne pogoje za zasebna podjetja v zameno za javne subvencije. Pomembno je, da niso pomembni le prvotno dogovorjeni pogoji, temveč tudi, v kolikšni meri se o njih pozneje ponovno pogaja ali se jih ne izvaja, zaradi česar  so </w:t>
      </w:r>
      <w:r w:rsidRPr="00F523EC">
        <w:rPr>
          <w:rFonts w:ascii="Arial" w:eastAsia="Arial" w:hAnsi="Arial" w:cs="Arial"/>
          <w:b/>
          <w:sz w:val="22"/>
          <w:szCs w:val="22"/>
          <w:lang w:val="sl-SI"/>
        </w:rPr>
        <w:t xml:space="preserve">opredelitev jasnih meril pogojenosti, njihovo spremljanje in izvrševanje </w:t>
      </w:r>
      <w:r w:rsidRPr="00F523EC">
        <w:rPr>
          <w:rFonts w:ascii="Arial" w:eastAsia="Arial" w:hAnsi="Arial" w:cs="Arial"/>
          <w:sz w:val="22"/>
          <w:szCs w:val="22"/>
          <w:lang w:val="sl-SI"/>
        </w:rPr>
        <w:t>ključni za uspešno oblikovanje industrijske politike.</w:t>
      </w:r>
    </w:p>
    <w:p w14:paraId="59F585F5" w14:textId="77777777" w:rsidR="00246AF1" w:rsidRPr="00F523EC" w:rsidRDefault="00246AF1">
      <w:pPr>
        <w:spacing w:before="5" w:line="180" w:lineRule="exact"/>
        <w:rPr>
          <w:sz w:val="19"/>
          <w:szCs w:val="19"/>
          <w:lang w:val="sl-SI"/>
        </w:rPr>
      </w:pPr>
    </w:p>
    <w:p w14:paraId="3B20F0C1" w14:textId="77777777" w:rsidR="00246AF1" w:rsidRPr="00F523EC" w:rsidRDefault="00150551">
      <w:pPr>
        <w:ind w:left="100" w:right="75"/>
        <w:jc w:val="both"/>
        <w:rPr>
          <w:rFonts w:ascii="Arial" w:eastAsia="Arial" w:hAnsi="Arial" w:cs="Arial"/>
          <w:sz w:val="22"/>
          <w:szCs w:val="22"/>
          <w:lang w:val="sl-SI"/>
        </w:rPr>
      </w:pPr>
      <w:r w:rsidRPr="00F523EC">
        <w:rPr>
          <w:rFonts w:ascii="Arial" w:eastAsia="Arial" w:hAnsi="Arial" w:cs="Arial"/>
          <w:sz w:val="22"/>
          <w:szCs w:val="22"/>
          <w:lang w:val="sl-SI"/>
        </w:rPr>
        <w:t xml:space="preserve">Da bi dosegli strateške cilje Evropske unije, morajo biti pogoji prilagojeni tem posebnim ambicijam. Biti morajo operativni, merljivi, preverljivi in morajo v primerih neskladnosti uveljavljati posledice. Nacionalne sheme državne pomoči bi morale upoštevati enoten sklop pogojev, ki bi se uporabljali v vseh državah članicah, da se prepreči "izbiranje državne pomoči", s čimer </w:t>
      </w:r>
      <w:r w:rsidRPr="00F523EC">
        <w:rPr>
          <w:rFonts w:ascii="Arial" w:eastAsia="Arial" w:hAnsi="Arial" w:cs="Arial"/>
          <w:b/>
          <w:sz w:val="22"/>
          <w:szCs w:val="22"/>
          <w:lang w:val="sl-SI"/>
        </w:rPr>
        <w:t>bi se zagotovila celovitost enotnega trga</w:t>
      </w:r>
      <w:r w:rsidRPr="00F523EC">
        <w:rPr>
          <w:rFonts w:ascii="Arial" w:eastAsia="Arial" w:hAnsi="Arial" w:cs="Arial"/>
          <w:sz w:val="22"/>
          <w:szCs w:val="22"/>
          <w:lang w:val="sl-SI"/>
        </w:rPr>
        <w:t>. Nekateri pogoji, kot so plače, pravice delavcev in podpora manj razvitim regijam, bi se lahko uporabljali v različnih vrstah logike državne pomoči in pomagali zagotoviti, da projekti industrijske politike podpirajo konvergenco in pošteno konkurenco v EU.</w:t>
      </w:r>
    </w:p>
    <w:p w14:paraId="79C0F367" w14:textId="77777777" w:rsidR="00246AF1" w:rsidRPr="00F523EC" w:rsidRDefault="00246AF1">
      <w:pPr>
        <w:spacing w:before="15" w:line="240" w:lineRule="exact"/>
        <w:rPr>
          <w:sz w:val="24"/>
          <w:szCs w:val="24"/>
          <w:lang w:val="sl-SI"/>
        </w:rPr>
      </w:pPr>
    </w:p>
    <w:p w14:paraId="7A46A7B5" w14:textId="77777777" w:rsidR="00246AF1" w:rsidRPr="00F523EC" w:rsidRDefault="00150551">
      <w:pPr>
        <w:ind w:left="100" w:right="2110"/>
        <w:jc w:val="both"/>
        <w:rPr>
          <w:sz w:val="26"/>
          <w:szCs w:val="26"/>
          <w:lang w:val="sl-SI"/>
        </w:rPr>
      </w:pPr>
      <w:r w:rsidRPr="00F523EC">
        <w:rPr>
          <w:color w:val="37708E"/>
          <w:w w:val="130"/>
          <w:sz w:val="26"/>
          <w:szCs w:val="26"/>
          <w:u w:val="single" w:color="37708E"/>
          <w:lang w:val="sl-SI"/>
        </w:rPr>
        <w:t xml:space="preserve">Skupno upravljanje za povečanje </w:t>
      </w:r>
      <w:r w:rsidRPr="00F523EC">
        <w:rPr>
          <w:color w:val="37708E"/>
          <w:spacing w:val="1"/>
          <w:w w:val="123"/>
          <w:sz w:val="26"/>
          <w:szCs w:val="26"/>
          <w:u w:val="single" w:color="37708E"/>
          <w:lang w:val="sl-SI"/>
        </w:rPr>
        <w:t xml:space="preserve">učinkovitosti in </w:t>
      </w:r>
      <w:r w:rsidRPr="00F523EC">
        <w:rPr>
          <w:color w:val="37708E"/>
          <w:w w:val="128"/>
          <w:sz w:val="26"/>
          <w:szCs w:val="26"/>
          <w:u w:val="single" w:color="37708E"/>
          <w:lang w:val="sl-SI"/>
        </w:rPr>
        <w:t>učinka</w:t>
      </w:r>
    </w:p>
    <w:p w14:paraId="039CBD2C" w14:textId="77777777" w:rsidR="00246AF1" w:rsidRPr="00F523EC" w:rsidRDefault="00246AF1">
      <w:pPr>
        <w:spacing w:before="2" w:line="200" w:lineRule="exact"/>
        <w:rPr>
          <w:lang w:val="sl-SI"/>
        </w:rPr>
      </w:pPr>
    </w:p>
    <w:p w14:paraId="2F12028C" w14:textId="77777777" w:rsidR="00246AF1" w:rsidRPr="00F523EC" w:rsidRDefault="00150551">
      <w:pPr>
        <w:spacing w:before="32"/>
        <w:ind w:left="100" w:right="77"/>
        <w:jc w:val="both"/>
        <w:rPr>
          <w:rFonts w:ascii="Arial" w:eastAsia="Arial" w:hAnsi="Arial" w:cs="Arial"/>
          <w:sz w:val="22"/>
          <w:szCs w:val="22"/>
          <w:lang w:val="sl-SI"/>
        </w:rPr>
      </w:pPr>
      <w:r w:rsidRPr="00F523EC">
        <w:rPr>
          <w:rFonts w:ascii="Arial" w:eastAsia="Arial" w:hAnsi="Arial" w:cs="Arial"/>
          <w:sz w:val="22"/>
          <w:szCs w:val="22"/>
          <w:lang w:val="sl-SI"/>
        </w:rPr>
        <w:t xml:space="preserve">Sprejetje enotnega sklopa pogojev bi morala spremljati struktura upravljanja, ki bi lahko učinkovito opredeljevala, razvijala, izvajala in ocenjevala projekte državne pomoči. Cilj tega okvira bi moral biti </w:t>
      </w:r>
      <w:r w:rsidRPr="00F523EC">
        <w:rPr>
          <w:rFonts w:ascii="Arial" w:eastAsia="Arial" w:hAnsi="Arial" w:cs="Arial"/>
          <w:b/>
          <w:spacing w:val="-3"/>
          <w:sz w:val="22"/>
          <w:szCs w:val="22"/>
          <w:lang w:val="sl-SI"/>
        </w:rPr>
        <w:t xml:space="preserve">zmanjšanje obstoječih razlik med državami članicami </w:t>
      </w:r>
      <w:r w:rsidRPr="00F523EC">
        <w:rPr>
          <w:rFonts w:ascii="Arial" w:eastAsia="Arial" w:hAnsi="Arial" w:cs="Arial"/>
          <w:spacing w:val="-1"/>
          <w:sz w:val="22"/>
          <w:szCs w:val="22"/>
          <w:lang w:val="sl-SI"/>
        </w:rPr>
        <w:t xml:space="preserve">glede upravnih in tehničnih zmogljivosti ter s tem olajšanje razvoja resnično evropskega pristopa k naložbam. Ta okvir lahko s spodbujanjem sodelovanja različnih </w:t>
      </w:r>
      <w:r w:rsidRPr="00F523EC">
        <w:rPr>
          <w:rFonts w:ascii="Arial" w:eastAsia="Arial" w:hAnsi="Arial" w:cs="Arial"/>
          <w:b/>
          <w:sz w:val="22"/>
          <w:szCs w:val="22"/>
          <w:lang w:val="sl-SI"/>
        </w:rPr>
        <w:t>zasebnih in javnih zainteresiranih strani</w:t>
      </w:r>
      <w:r w:rsidRPr="00F523EC">
        <w:rPr>
          <w:rFonts w:ascii="Arial" w:eastAsia="Arial" w:hAnsi="Arial" w:cs="Arial"/>
          <w:sz w:val="22"/>
          <w:szCs w:val="22"/>
          <w:lang w:val="sl-SI"/>
        </w:rPr>
        <w:t xml:space="preserve"> ublaži tudi morebitne izzive na področju usklajevanja ali aglomeracije, ki predstavljajo znatne ovire za inovacije in gojenje konkurenčnega evropskega industrijskega okolja.</w:t>
      </w:r>
    </w:p>
    <w:p w14:paraId="60F88C39" w14:textId="77777777" w:rsidR="00246AF1" w:rsidRPr="00F523EC" w:rsidRDefault="00246AF1">
      <w:pPr>
        <w:spacing w:before="11" w:line="240" w:lineRule="exact"/>
        <w:rPr>
          <w:sz w:val="24"/>
          <w:szCs w:val="24"/>
          <w:lang w:val="sl-SI"/>
        </w:rPr>
      </w:pPr>
    </w:p>
    <w:p w14:paraId="3A285EF8"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sz w:val="22"/>
          <w:szCs w:val="22"/>
          <w:lang w:val="sl-SI"/>
        </w:rPr>
        <w:t xml:space="preserve">Novi okvir upravljanja državnih pomoči bi moral biti prožen in izpolnjevati različne potrebe na podlagi </w:t>
      </w:r>
      <w:r w:rsidRPr="00F523EC">
        <w:rPr>
          <w:rFonts w:ascii="Arial" w:eastAsia="Arial" w:hAnsi="Arial" w:cs="Arial"/>
          <w:b/>
          <w:sz w:val="22"/>
          <w:szCs w:val="22"/>
          <w:lang w:val="sl-SI"/>
        </w:rPr>
        <w:t xml:space="preserve">ciljev javne politike </w:t>
      </w:r>
      <w:r w:rsidRPr="00F523EC">
        <w:rPr>
          <w:rFonts w:ascii="Arial" w:eastAsia="Arial" w:hAnsi="Arial" w:cs="Arial"/>
          <w:sz w:val="22"/>
          <w:szCs w:val="22"/>
          <w:lang w:val="sl-SI"/>
        </w:rPr>
        <w:t xml:space="preserve">in ravni zrelosti tehnologij ali proizvodov. Za sektorje, v katerih je poudarek na financiranju obstoječih tehnologij, kot je ekonomska varnost, morajo mehanizmi upravljanja dati prednost učinkoviti uporabi javnih sredstev in oceni ukrepov glede na zastavljene cilje. Nasprotno pa bi lahko EU na področjih, ki zahtevajo inovacije in razvoj prelomnih tehnologij, kot sta podnebna in energetska politika, imela koristi od sprejetja </w:t>
      </w:r>
      <w:r w:rsidRPr="00F523EC">
        <w:rPr>
          <w:rFonts w:ascii="Arial" w:eastAsia="Arial" w:hAnsi="Arial" w:cs="Arial"/>
          <w:b/>
          <w:sz w:val="22"/>
          <w:szCs w:val="22"/>
          <w:lang w:val="sl-SI"/>
        </w:rPr>
        <w:t>modelov upravljanja, ki omogočajo bolj ponavljajoče se in sodelovalne postopke</w:t>
      </w:r>
      <w:r w:rsidRPr="00F523EC">
        <w:rPr>
          <w:rFonts w:ascii="Arial" w:eastAsia="Arial" w:hAnsi="Arial" w:cs="Arial"/>
          <w:sz w:val="22"/>
          <w:szCs w:val="22"/>
          <w:lang w:val="sl-SI"/>
        </w:rPr>
        <w:t>. Ti modeli, ki so jih navdihnili ameriški DARPA in ARPA-E, omogočajo projektom, da se prožneje prilagajajo izzivom in vključujejo nove informacije, s čimer se povečuje njihov potencial za uspeh. Upravljanje bi moralo vključevati smernice od zgoraj navzdol in opredelitev projektov od spodaj navzgor prek odprtih razpisov, s čimer bi zagotovili podporo pobudam, usklajenim z industrijsko politiko.</w:t>
      </w:r>
    </w:p>
    <w:p w14:paraId="39D01807" w14:textId="77777777" w:rsidR="00246AF1" w:rsidRPr="00F523EC" w:rsidRDefault="00246AF1">
      <w:pPr>
        <w:spacing w:before="13" w:line="240" w:lineRule="exact"/>
        <w:rPr>
          <w:sz w:val="24"/>
          <w:szCs w:val="24"/>
          <w:lang w:val="sl-SI"/>
        </w:rPr>
      </w:pPr>
    </w:p>
    <w:p w14:paraId="7F368667" w14:textId="77777777" w:rsidR="00246AF1" w:rsidRPr="00F523EC" w:rsidRDefault="00150551">
      <w:pPr>
        <w:ind w:left="100" w:right="78"/>
        <w:jc w:val="both"/>
        <w:rPr>
          <w:rFonts w:ascii="Arial" w:eastAsia="Arial" w:hAnsi="Arial" w:cs="Arial"/>
          <w:sz w:val="22"/>
          <w:szCs w:val="22"/>
          <w:lang w:val="sl-SI"/>
        </w:rPr>
        <w:sectPr w:rsidR="00246AF1" w:rsidRPr="00F523EC">
          <w:pgSz w:w="11920" w:h="16840"/>
          <w:pgMar w:top="1360" w:right="1320" w:bottom="280" w:left="1340" w:header="0" w:footer="1320" w:gutter="0"/>
          <w:cols w:space="708"/>
        </w:sectPr>
      </w:pPr>
      <w:r w:rsidRPr="00F523EC">
        <w:rPr>
          <w:rFonts w:ascii="Arial" w:eastAsia="Arial" w:hAnsi="Arial" w:cs="Arial"/>
          <w:sz w:val="22"/>
          <w:szCs w:val="22"/>
          <w:lang w:val="sl-SI"/>
        </w:rPr>
        <w:t xml:space="preserve">Za številne ambicije industrijske politike EU </w:t>
      </w:r>
      <w:r w:rsidRPr="00F523EC">
        <w:rPr>
          <w:rFonts w:ascii="Arial" w:eastAsia="Arial" w:hAnsi="Arial" w:cs="Arial"/>
          <w:b/>
          <w:spacing w:val="1"/>
          <w:sz w:val="22"/>
          <w:szCs w:val="22"/>
          <w:lang w:val="sl-SI"/>
        </w:rPr>
        <w:t>bi lahko model pomembnih projektov skupnega evropskega interesa služil kot načrt</w:t>
      </w:r>
      <w:r w:rsidRPr="00F523EC">
        <w:rPr>
          <w:rFonts w:ascii="Arial" w:eastAsia="Arial" w:hAnsi="Arial" w:cs="Arial"/>
          <w:sz w:val="22"/>
          <w:szCs w:val="22"/>
          <w:lang w:val="sl-SI"/>
        </w:rPr>
        <w:t xml:space="preserve">, saj že vključuje razmeroma evropski pristop k oblikovanju politik. Prvič, pomembni projekti skupnega evropskega interesa morajo prispevati k ciljem EU. Drugič, taki projekti morajo dokazati, da so sposobni premagati pomembne tržne ali sistemske pomanjkljivosti ali obravnavati ključne družbene izzive. Tretjič, pomembni projekti skupnega evropskega interesa morajo vključevati podjetja s sedežem v več državah članicah in vsem državam članicam omogočiti sodelovanje. Nazadnje, taki projekti morajo ustvariti pozitivne učinke prelivanja zunaj meja sodelujočih držav, pri čemer je treba uporabiti pristop vrednostne verige. Pristop IPCEI bi bilo mogoče nadalje razviti in posplošiti v industrijski politiki EU. V ta namen je treba revidirati obstoječe sporočilo o pomembnih projektih skupnega evropskega interesa, ki temelji na členu 107(3)(b) PDEU, da bi se upošteval širši sklop logik za uporabo državne pomoči, kot je trenutno zajet v sporočilu. Glede na konkretni cilj industrijske politike bi se državna pomoč, dodeljena v tem okviru, lahko dovolila zunaj inovacij "svetovnega razreda" in bi zajemala stopnje zrelosti, ki presegajo prvi industrijski razvoj. Revidirano sporočilo o pomembnih projektih skupnega evropskega interesa bi lahko </w:t>
      </w:r>
      <w:r w:rsidRPr="00F523EC">
        <w:rPr>
          <w:rFonts w:ascii="Arial" w:eastAsia="Arial" w:hAnsi="Arial" w:cs="Arial"/>
          <w:sz w:val="22"/>
          <w:szCs w:val="22"/>
          <w:lang w:val="sl-SI"/>
        </w:rPr>
        <w:lastRenderedPageBreak/>
        <w:t>vzpostavilo skladne modele upravljanja, prilagojene posebnim ciljem politike, ter zagotovilo ustrezno spremljanje in ocenjevanje sprejetih ukrepov državne pomoči.</w:t>
      </w:r>
    </w:p>
    <w:p w14:paraId="69CF10A8" w14:textId="77777777" w:rsidR="00246AF1" w:rsidRPr="00F523EC" w:rsidRDefault="00150551">
      <w:pPr>
        <w:spacing w:before="67"/>
        <w:ind w:left="100" w:right="74"/>
        <w:jc w:val="both"/>
        <w:rPr>
          <w:rFonts w:ascii="Arial" w:eastAsia="Arial" w:hAnsi="Arial" w:cs="Arial"/>
          <w:sz w:val="22"/>
          <w:szCs w:val="22"/>
          <w:lang w:val="sl-SI"/>
        </w:rPr>
        <w:sectPr w:rsidR="00246AF1" w:rsidRPr="00F523EC">
          <w:pgSz w:w="11920" w:h="16840"/>
          <w:pgMar w:top="1360" w:right="1320" w:bottom="280" w:left="1340" w:header="0" w:footer="1320" w:gutter="0"/>
          <w:cols w:space="708"/>
        </w:sectPr>
      </w:pPr>
      <w:r w:rsidRPr="00F523EC">
        <w:rPr>
          <w:rFonts w:ascii="Arial" w:eastAsia="Arial" w:hAnsi="Arial" w:cs="Arial"/>
          <w:sz w:val="22"/>
          <w:szCs w:val="22"/>
          <w:lang w:val="sl-SI"/>
        </w:rPr>
        <w:lastRenderedPageBreak/>
        <w:t xml:space="preserve">EU in njene države članice morajo sodelovati, da bi racionalizirale postopke državne pomoči in spodbudile krepitev zmogljivosti ter poenostavile sedanje raznoliko in zapleteno okolje državne pomoči. Zmanjšanje upravnega bremena za podjetja, uskladitev pravil o državni pomoči in pospešitev ocenjevanja ukrepov državne pomoči bodo </w:t>
      </w:r>
      <w:r w:rsidRPr="00F523EC">
        <w:rPr>
          <w:rFonts w:ascii="Arial" w:eastAsia="Arial" w:hAnsi="Arial" w:cs="Arial"/>
          <w:b/>
          <w:sz w:val="22"/>
          <w:szCs w:val="22"/>
          <w:lang w:val="sl-SI"/>
        </w:rPr>
        <w:t>vsem, zlasti pa MSP, olajšali dostop do podpore</w:t>
      </w:r>
      <w:r w:rsidRPr="00F523EC">
        <w:rPr>
          <w:rFonts w:ascii="Arial" w:eastAsia="Arial" w:hAnsi="Arial" w:cs="Arial"/>
          <w:sz w:val="22"/>
          <w:szCs w:val="22"/>
          <w:lang w:val="sl-SI"/>
        </w:rPr>
        <w:t xml:space="preserve">. Izboljšanje postopkov izdaje dovoljenj, kot je predlagano v zakonu o neto ničelni industriji (NZIA), bo dodatno olajšalo razvoj projektov industrijske politike EU. Poleg tega </w:t>
      </w:r>
      <w:r w:rsidRPr="00F523EC">
        <w:rPr>
          <w:rFonts w:ascii="Arial" w:eastAsia="Arial" w:hAnsi="Arial" w:cs="Arial"/>
          <w:b/>
          <w:sz w:val="22"/>
          <w:szCs w:val="22"/>
          <w:lang w:val="sl-SI"/>
        </w:rPr>
        <w:t xml:space="preserve"> je odpravljanje razlik v tehničnih in upravnih zmogljivostih med državami članicami in njihovimi podjetji </w:t>
      </w:r>
      <w:r w:rsidRPr="00F523EC">
        <w:rPr>
          <w:rFonts w:ascii="Arial" w:eastAsia="Arial" w:hAnsi="Arial" w:cs="Arial"/>
          <w:spacing w:val="-1"/>
          <w:sz w:val="22"/>
          <w:szCs w:val="22"/>
          <w:lang w:val="sl-SI"/>
        </w:rPr>
        <w:t>bistveno za zagotavljanje enakih konkurenčnih pogojev na enotnem trgu. Za to so potrebne naložbe v usposabljanje in vzpostavitev forumov za izmenjavo najboljših praks in opredelitev obetavnih projektov po vsej Uniji.</w:t>
      </w:r>
    </w:p>
    <w:p w14:paraId="47BEE4F5" w14:textId="77777777" w:rsidR="00246AF1" w:rsidRPr="00F523EC" w:rsidRDefault="00150551">
      <w:pPr>
        <w:spacing w:before="52" w:line="313" w:lineRule="auto"/>
        <w:ind w:left="100" w:right="1653"/>
        <w:rPr>
          <w:sz w:val="30"/>
          <w:szCs w:val="30"/>
          <w:lang w:val="sl-SI"/>
        </w:rPr>
      </w:pPr>
      <w:r w:rsidRPr="00F523EC">
        <w:rPr>
          <w:b/>
          <w:color w:val="37708E"/>
          <w:w w:val="118"/>
          <w:sz w:val="30"/>
          <w:szCs w:val="30"/>
          <w:lang w:val="sl-SI"/>
        </w:rPr>
        <w:lastRenderedPageBreak/>
        <w:t xml:space="preserve">Izboljšanje naložb: </w:t>
      </w:r>
      <w:r w:rsidRPr="00F523EC">
        <w:rPr>
          <w:b/>
          <w:color w:val="37708E"/>
          <w:spacing w:val="-1"/>
          <w:w w:val="136"/>
          <w:sz w:val="30"/>
          <w:szCs w:val="30"/>
          <w:lang w:val="sl-SI"/>
        </w:rPr>
        <w:t xml:space="preserve">krožno </w:t>
      </w:r>
      <w:r w:rsidRPr="00F523EC">
        <w:rPr>
          <w:b/>
          <w:color w:val="37708E"/>
          <w:w w:val="127"/>
          <w:sz w:val="30"/>
          <w:szCs w:val="30"/>
          <w:lang w:val="sl-SI"/>
        </w:rPr>
        <w:t xml:space="preserve">gospodarstvo, </w:t>
      </w:r>
      <w:r w:rsidRPr="00F523EC">
        <w:rPr>
          <w:b/>
          <w:color w:val="37708E"/>
          <w:w w:val="121"/>
          <w:sz w:val="30"/>
          <w:szCs w:val="30"/>
          <w:lang w:val="sl-SI"/>
        </w:rPr>
        <w:t xml:space="preserve">javna </w:t>
      </w:r>
      <w:r w:rsidRPr="00F523EC">
        <w:rPr>
          <w:b/>
          <w:color w:val="37708E"/>
          <w:w w:val="110"/>
          <w:sz w:val="30"/>
          <w:szCs w:val="30"/>
          <w:lang w:val="sl-SI"/>
        </w:rPr>
        <w:t xml:space="preserve">naročila </w:t>
      </w:r>
      <w:r w:rsidRPr="00F523EC">
        <w:rPr>
          <w:b/>
          <w:color w:val="37708E"/>
          <w:spacing w:val="-2"/>
          <w:w w:val="123"/>
          <w:sz w:val="30"/>
          <w:szCs w:val="30"/>
          <w:lang w:val="sl-SI"/>
        </w:rPr>
        <w:t xml:space="preserve">in upravne </w:t>
      </w:r>
      <w:r w:rsidRPr="00F523EC">
        <w:rPr>
          <w:b/>
          <w:color w:val="37708E"/>
          <w:spacing w:val="1"/>
          <w:w w:val="136"/>
          <w:sz w:val="30"/>
          <w:szCs w:val="30"/>
          <w:lang w:val="sl-SI"/>
        </w:rPr>
        <w:t>zmogljivosti</w:t>
      </w:r>
    </w:p>
    <w:p w14:paraId="01626260" w14:textId="77777777" w:rsidR="00246AF1" w:rsidRPr="00F523EC" w:rsidRDefault="00246AF1">
      <w:pPr>
        <w:spacing w:before="16" w:line="280" w:lineRule="exact"/>
        <w:rPr>
          <w:sz w:val="28"/>
          <w:szCs w:val="28"/>
          <w:lang w:val="sl-SI"/>
        </w:rPr>
      </w:pPr>
    </w:p>
    <w:p w14:paraId="3664A869"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z w:val="22"/>
          <w:szCs w:val="22"/>
          <w:lang w:val="sl-SI"/>
        </w:rPr>
        <w:t>Čeprav je povečanje javnih in zasebnih naložb ključnega pomena za napredek naših strateških ciljev, samo po sebi ne zadostuje. Prav tako je ključnega pomena, da se ta sredstva uporabijo učinkoviteje in učinkoviteje. Obstajajo trije ključni elementi, ki jih je treba vključiti v naš pristop, da bi dvignili način porabe denarja in povečali njegov vpliv.</w:t>
      </w:r>
    </w:p>
    <w:p w14:paraId="4E9D8C14" w14:textId="77777777" w:rsidR="00246AF1" w:rsidRPr="00F523EC" w:rsidRDefault="00246AF1">
      <w:pPr>
        <w:spacing w:before="8" w:line="180" w:lineRule="exact"/>
        <w:rPr>
          <w:sz w:val="19"/>
          <w:szCs w:val="19"/>
          <w:lang w:val="sl-SI"/>
        </w:rPr>
      </w:pPr>
    </w:p>
    <w:p w14:paraId="0D13A898" w14:textId="77777777" w:rsidR="00246AF1" w:rsidRPr="00F523EC" w:rsidRDefault="00150551">
      <w:pPr>
        <w:ind w:left="100" w:right="75"/>
        <w:jc w:val="both"/>
        <w:rPr>
          <w:rFonts w:ascii="Arial" w:eastAsia="Arial" w:hAnsi="Arial" w:cs="Arial"/>
          <w:sz w:val="22"/>
          <w:szCs w:val="22"/>
          <w:lang w:val="sl-SI"/>
        </w:rPr>
      </w:pPr>
      <w:r w:rsidRPr="00F523EC">
        <w:rPr>
          <w:rFonts w:ascii="Arial" w:eastAsia="Arial" w:hAnsi="Arial" w:cs="Arial"/>
          <w:sz w:val="22"/>
          <w:szCs w:val="22"/>
          <w:lang w:val="sl-SI"/>
        </w:rPr>
        <w:t xml:space="preserve">Prvič,  načela </w:t>
      </w:r>
      <w:r w:rsidRPr="00F523EC">
        <w:rPr>
          <w:rFonts w:ascii="Arial" w:eastAsia="Arial" w:hAnsi="Arial" w:cs="Arial"/>
          <w:b/>
          <w:sz w:val="22"/>
          <w:szCs w:val="22"/>
          <w:lang w:val="sl-SI"/>
        </w:rPr>
        <w:t xml:space="preserve">krožnega gospodarstva </w:t>
      </w:r>
      <w:r w:rsidRPr="00F523EC">
        <w:rPr>
          <w:rFonts w:ascii="Arial" w:eastAsia="Arial" w:hAnsi="Arial" w:cs="Arial"/>
          <w:sz w:val="22"/>
          <w:szCs w:val="22"/>
          <w:lang w:val="sl-SI"/>
        </w:rPr>
        <w:t xml:space="preserve"> moramo vključiti v enotni trg. To ne vključuje le priznavanja, temveč tudi dejavno vključevanje trajnostnih praks in inovacij v naš gospodarski okvir. Potreben je krožni enotni trg, saj bo podpiral okoljsko trajnost in hkrati spodbujal gospodarsko rast s spodbujanjem inovativnih poslovnih modelov in vedenja potrošnikov.</w:t>
      </w:r>
    </w:p>
    <w:p w14:paraId="46379414" w14:textId="77777777" w:rsidR="00246AF1" w:rsidRPr="00F523EC" w:rsidRDefault="00246AF1">
      <w:pPr>
        <w:spacing w:before="5" w:line="180" w:lineRule="exact"/>
        <w:rPr>
          <w:sz w:val="19"/>
          <w:szCs w:val="19"/>
          <w:lang w:val="sl-SI"/>
        </w:rPr>
      </w:pPr>
    </w:p>
    <w:p w14:paraId="5D389A55"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Drugič, nujno je boljše izkoriščanje </w:t>
      </w:r>
      <w:r w:rsidRPr="00F523EC">
        <w:rPr>
          <w:rFonts w:ascii="Arial" w:eastAsia="Arial" w:hAnsi="Arial" w:cs="Arial"/>
          <w:b/>
          <w:sz w:val="22"/>
          <w:szCs w:val="22"/>
          <w:lang w:val="sl-SI"/>
        </w:rPr>
        <w:t xml:space="preserve"> praks javnega naročanja</w:t>
      </w:r>
      <w:r w:rsidRPr="00F523EC">
        <w:rPr>
          <w:rFonts w:ascii="Arial" w:eastAsia="Arial" w:hAnsi="Arial" w:cs="Arial"/>
          <w:spacing w:val="-3"/>
          <w:sz w:val="22"/>
          <w:szCs w:val="22"/>
          <w:lang w:val="sl-SI"/>
        </w:rPr>
        <w:t>. S sprejetjem strategij javnega naročanja, ki niso le pregledne in konkurenčne, temveč tudi trajnostne, lahko zagotovimo, da je javna poraba usklajena z našimi širšimi cilji in jih dejavno podpira. Ta strateška poteza lahko izkoristi tržno moč za spodbujanje širših gospodarskih premikov k inovacijam in trajnosti.</w:t>
      </w:r>
    </w:p>
    <w:p w14:paraId="5F858B44" w14:textId="77777777" w:rsidR="00246AF1" w:rsidRPr="00F523EC" w:rsidRDefault="00246AF1">
      <w:pPr>
        <w:spacing w:before="7" w:line="180" w:lineRule="exact"/>
        <w:rPr>
          <w:sz w:val="19"/>
          <w:szCs w:val="19"/>
          <w:lang w:val="sl-SI"/>
        </w:rPr>
      </w:pPr>
    </w:p>
    <w:p w14:paraId="213C881F"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z w:val="22"/>
          <w:szCs w:val="22"/>
          <w:lang w:val="sl-SI"/>
        </w:rPr>
        <w:t xml:space="preserve">Nazadnje, krepitve </w:t>
      </w:r>
      <w:r w:rsidRPr="00F523EC">
        <w:rPr>
          <w:rFonts w:ascii="Arial" w:eastAsia="Arial" w:hAnsi="Arial" w:cs="Arial"/>
          <w:b/>
          <w:sz w:val="22"/>
          <w:szCs w:val="22"/>
          <w:lang w:val="sl-SI"/>
        </w:rPr>
        <w:t xml:space="preserve">upravnih zmogljivosti </w:t>
      </w:r>
      <w:r w:rsidRPr="00F523EC">
        <w:rPr>
          <w:rFonts w:ascii="Arial" w:eastAsia="Arial" w:hAnsi="Arial" w:cs="Arial"/>
          <w:sz w:val="22"/>
          <w:szCs w:val="22"/>
          <w:lang w:val="sl-SI"/>
        </w:rPr>
        <w:t>ni mogoče preceniti. Uspešno izvajanje ambicioznih strategij EU je odvisno od zmogljivosti naših organizacij javnega sektorja. Ukrepi za krepitev zmogljivosti nacionalnih uprav so bistveni za zagotavljanje učinkovitosti in odgovornosti pri uporabi naših javnih sredstev.</w:t>
      </w:r>
    </w:p>
    <w:p w14:paraId="2A3ECDA0" w14:textId="77777777" w:rsidR="00246AF1" w:rsidRPr="00F523EC" w:rsidRDefault="00246AF1">
      <w:pPr>
        <w:spacing w:before="15" w:line="240" w:lineRule="exact"/>
        <w:rPr>
          <w:sz w:val="24"/>
          <w:szCs w:val="24"/>
          <w:lang w:val="sl-SI"/>
        </w:rPr>
      </w:pPr>
    </w:p>
    <w:p w14:paraId="46634E16" w14:textId="77777777" w:rsidR="00246AF1" w:rsidRPr="00F523EC" w:rsidRDefault="00150551">
      <w:pPr>
        <w:ind w:left="100" w:right="2122"/>
        <w:jc w:val="both"/>
        <w:rPr>
          <w:sz w:val="26"/>
          <w:szCs w:val="26"/>
          <w:lang w:val="sl-SI"/>
        </w:rPr>
      </w:pPr>
      <w:r w:rsidRPr="00F523EC">
        <w:rPr>
          <w:color w:val="37708E"/>
          <w:sz w:val="26"/>
          <w:szCs w:val="26"/>
          <w:u w:val="single" w:color="37708E"/>
          <w:lang w:val="sl-SI"/>
        </w:rPr>
        <w:t xml:space="preserve"> </w:t>
      </w:r>
      <w:r w:rsidRPr="00F523EC">
        <w:rPr>
          <w:color w:val="37708E"/>
          <w:spacing w:val="1"/>
          <w:w w:val="114"/>
          <w:sz w:val="26"/>
          <w:szCs w:val="26"/>
          <w:u w:val="single" w:color="37708E"/>
          <w:lang w:val="sl-SI"/>
        </w:rPr>
        <w:t>Enotni krožni trg</w:t>
      </w:r>
      <w:r w:rsidRPr="00F523EC">
        <w:rPr>
          <w:color w:val="37708E"/>
          <w:w w:val="121"/>
          <w:sz w:val="26"/>
          <w:szCs w:val="26"/>
          <w:u w:val="single" w:color="37708E"/>
          <w:lang w:val="sl-SI"/>
        </w:rPr>
        <w:t xml:space="preserve">: </w:t>
      </w:r>
      <w:r w:rsidRPr="00F523EC">
        <w:rPr>
          <w:color w:val="37708E"/>
          <w:w w:val="94"/>
          <w:sz w:val="26"/>
          <w:szCs w:val="26"/>
          <w:u w:val="single" w:color="37708E"/>
          <w:lang w:val="sl-SI"/>
        </w:rPr>
        <w:t xml:space="preserve">trajnost kot ključni </w:t>
      </w:r>
      <w:r w:rsidRPr="00F523EC">
        <w:rPr>
          <w:color w:val="37708E"/>
          <w:spacing w:val="4"/>
          <w:w w:val="129"/>
          <w:sz w:val="26"/>
          <w:szCs w:val="26"/>
          <w:u w:val="single" w:color="37708E"/>
          <w:lang w:val="sl-SI"/>
        </w:rPr>
        <w:t xml:space="preserve">steber </w:t>
      </w:r>
      <w:r w:rsidRPr="00F523EC">
        <w:rPr>
          <w:color w:val="37708E"/>
          <w:w w:val="116"/>
          <w:sz w:val="26"/>
          <w:szCs w:val="26"/>
          <w:u w:val="single" w:color="37708E"/>
          <w:lang w:val="sl-SI"/>
        </w:rPr>
        <w:t xml:space="preserve"> </w:t>
      </w:r>
    </w:p>
    <w:p w14:paraId="6AB78F76" w14:textId="77777777" w:rsidR="00246AF1" w:rsidRPr="00F523EC" w:rsidRDefault="00246AF1">
      <w:pPr>
        <w:spacing w:before="2" w:line="200" w:lineRule="exact"/>
        <w:rPr>
          <w:lang w:val="sl-SI"/>
        </w:rPr>
      </w:pPr>
    </w:p>
    <w:p w14:paraId="1F078A2B" w14:textId="77777777" w:rsidR="00246AF1" w:rsidRPr="00F523EC" w:rsidRDefault="00150551">
      <w:pPr>
        <w:spacing w:before="32"/>
        <w:ind w:left="100" w:right="79"/>
        <w:jc w:val="both"/>
        <w:rPr>
          <w:rFonts w:ascii="Arial" w:eastAsia="Arial" w:hAnsi="Arial" w:cs="Arial"/>
          <w:sz w:val="22"/>
          <w:szCs w:val="22"/>
          <w:lang w:val="sl-SI"/>
        </w:rPr>
      </w:pPr>
      <w:r w:rsidRPr="00F523EC">
        <w:rPr>
          <w:rFonts w:ascii="Arial" w:eastAsia="Arial" w:hAnsi="Arial" w:cs="Arial"/>
          <w:sz w:val="22"/>
          <w:szCs w:val="22"/>
          <w:lang w:val="sl-SI"/>
        </w:rPr>
        <w:t>Krožno gospodarstvo se vrti okoli ohranjanja visoke vrednosti izdelkov in materialov, hkrati pa podaljšuje njihovo življenjsko dobo v gospodarstvu in odpravlja nepotrebno uporabo materialov. Zato poudarja učinkovitost in inovativnost pri uporabi materialov ter odpira možnosti za razvoj novih poslovnih modelov v proizvodnem in storitvenem sektorju. Krožno gospodarstvo z zamenjavo prevladujočega linearnega ekonomskega modela "izvleči, naredi, uporabiti, odvrzi" obravnavati temeljne dejavnike podnebnih sprememb in zmanjšati tveganja, povezana z odvisnostjo od avtoritarnih režimov, krhkih dobavnih verig in nestanovitnih blagovnih trgov.</w:t>
      </w:r>
    </w:p>
    <w:p w14:paraId="7F4C6776" w14:textId="77777777" w:rsidR="00246AF1" w:rsidRPr="00F523EC" w:rsidRDefault="00246AF1">
      <w:pPr>
        <w:spacing w:before="9" w:line="180" w:lineRule="exact"/>
        <w:rPr>
          <w:sz w:val="19"/>
          <w:szCs w:val="19"/>
          <w:lang w:val="sl-SI"/>
        </w:rPr>
      </w:pPr>
    </w:p>
    <w:p w14:paraId="312A23E3"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Evropska unija kot celina mora glede na svojo precejšnjo odvisnost od primarnih virov </w:t>
      </w:r>
      <w:r w:rsidRPr="00F523EC">
        <w:rPr>
          <w:rFonts w:ascii="Arial" w:eastAsia="Arial" w:hAnsi="Arial" w:cs="Arial"/>
          <w:b/>
          <w:spacing w:val="1"/>
          <w:sz w:val="22"/>
          <w:szCs w:val="22"/>
          <w:lang w:val="sl-SI"/>
        </w:rPr>
        <w:t>dati prednost prehodu na model krožnega gospodarstva</w:t>
      </w:r>
      <w:r w:rsidRPr="00F523EC">
        <w:rPr>
          <w:rFonts w:ascii="Arial" w:eastAsia="Arial" w:hAnsi="Arial" w:cs="Arial"/>
          <w:sz w:val="22"/>
          <w:szCs w:val="22"/>
          <w:lang w:val="sl-SI"/>
        </w:rPr>
        <w:t xml:space="preserve">.  Kljub temu, da imajo podjetja EU pomembno vlogo v krožnem gospodarstvu, kar dokazuje dejstvo, da je 32 % tehnoloških podjetij krožnega gospodarstva evropskih, kot je poudarjeno v nedavnem načrtu GD RTD, </w:t>
      </w:r>
      <w:r w:rsidRPr="00F523EC">
        <w:rPr>
          <w:rFonts w:ascii="Arial" w:eastAsia="Arial" w:hAnsi="Arial" w:cs="Arial"/>
          <w:b/>
          <w:sz w:val="22"/>
          <w:szCs w:val="22"/>
          <w:lang w:val="sl-SI"/>
        </w:rPr>
        <w:t>je večina evropskega potenciala še vedno neizkoriščena</w:t>
      </w:r>
      <w:r w:rsidRPr="00F523EC">
        <w:rPr>
          <w:rFonts w:ascii="Arial" w:eastAsia="Arial" w:hAnsi="Arial" w:cs="Arial"/>
          <w:sz w:val="22"/>
          <w:szCs w:val="22"/>
          <w:lang w:val="sl-SI"/>
        </w:rPr>
        <w:t>. Po kazalnikih Eurostatovega okvira za spremljanje krožnega gospodarstva je bila rast naložb, ustvarjanja delovnih mest in bruto dodane vrednosti v sektorjih krožnega gospodarstva v zadnjih 15 letih razmeroma skromna. Vendar je Svetovna banka nedavno ocenila, da bi se lahko evropski trg ponovne izdelave, ki je trenutno ocenjen na 31 milijard evrov, do leta 2030 povečal na 100 milijard evrov, ustvaril 0,5 milijona novih delovnih mest in prihranil 21 megaton emisij CO2.</w:t>
      </w:r>
    </w:p>
    <w:p w14:paraId="38AF856B" w14:textId="77777777" w:rsidR="00246AF1" w:rsidRPr="00F523EC" w:rsidRDefault="00246AF1">
      <w:pPr>
        <w:spacing w:before="8" w:line="180" w:lineRule="exact"/>
        <w:rPr>
          <w:sz w:val="19"/>
          <w:szCs w:val="19"/>
          <w:lang w:val="sl-SI"/>
        </w:rPr>
      </w:pPr>
    </w:p>
    <w:p w14:paraId="409E3E6D" w14:textId="77777777" w:rsidR="00246AF1" w:rsidRPr="00F523EC" w:rsidRDefault="00150551">
      <w:pPr>
        <w:ind w:left="100" w:right="77"/>
        <w:jc w:val="both"/>
        <w:rPr>
          <w:rFonts w:ascii="Arial" w:eastAsia="Arial" w:hAnsi="Arial" w:cs="Arial"/>
          <w:sz w:val="22"/>
          <w:szCs w:val="22"/>
          <w:lang w:val="sl-SI"/>
        </w:rPr>
        <w:sectPr w:rsidR="00246AF1" w:rsidRPr="00F523EC">
          <w:pgSz w:w="11920" w:h="16840"/>
          <w:pgMar w:top="1440" w:right="1320" w:bottom="280" w:left="1340" w:header="0" w:footer="1320" w:gutter="0"/>
          <w:cols w:space="708"/>
        </w:sectPr>
      </w:pPr>
      <w:r w:rsidRPr="00F523EC">
        <w:rPr>
          <w:rFonts w:ascii="Arial" w:eastAsia="Arial" w:hAnsi="Arial" w:cs="Arial"/>
          <w:spacing w:val="1"/>
          <w:sz w:val="22"/>
          <w:szCs w:val="22"/>
          <w:lang w:val="sl-SI"/>
        </w:rPr>
        <w:t xml:space="preserve">Če pristop krožnega gospodarstva ni popolnoma vključen v okvir enotnega trga, obstaja tveganje, da bo Evropska unija izgubila znaten del vrednosti, ki izhaja iz novih zasebnih in javnih naložb. </w:t>
      </w:r>
      <w:r w:rsidRPr="00F523EC">
        <w:rPr>
          <w:rFonts w:ascii="Arial" w:eastAsia="Arial" w:hAnsi="Arial" w:cs="Arial"/>
          <w:b/>
          <w:spacing w:val="2"/>
          <w:sz w:val="22"/>
          <w:szCs w:val="22"/>
          <w:lang w:val="sl-SI"/>
        </w:rPr>
        <w:t>Brez načel krožnega gospodarstva v naložbenih strategijah in operativnih praksah na enotnem trgu bi se ohranil linearni ekonomski model, ki je sam po sebi nevzdržen in neučinkovit</w:t>
      </w:r>
      <w:r w:rsidRPr="00F523EC">
        <w:rPr>
          <w:rFonts w:ascii="Arial" w:eastAsia="Arial" w:hAnsi="Arial" w:cs="Arial"/>
          <w:sz w:val="22"/>
          <w:szCs w:val="22"/>
          <w:lang w:val="sl-SI"/>
        </w:rPr>
        <w:t>.   Tak scenarij ne bi le spodkopal prizadevanj za doseganje ciljev</w:t>
      </w:r>
    </w:p>
    <w:p w14:paraId="11CDAC4C" w14:textId="77777777" w:rsidR="00246AF1" w:rsidRPr="00F523EC" w:rsidRDefault="00150551">
      <w:pPr>
        <w:spacing w:before="67"/>
        <w:ind w:left="100" w:right="80"/>
        <w:jc w:val="both"/>
        <w:rPr>
          <w:rFonts w:ascii="Arial" w:eastAsia="Arial" w:hAnsi="Arial" w:cs="Arial"/>
          <w:sz w:val="22"/>
          <w:szCs w:val="22"/>
          <w:lang w:val="sl-SI"/>
        </w:rPr>
      </w:pPr>
      <w:r w:rsidRPr="00F523EC">
        <w:rPr>
          <w:rFonts w:ascii="Arial" w:eastAsia="Arial" w:hAnsi="Arial" w:cs="Arial"/>
          <w:sz w:val="22"/>
          <w:szCs w:val="22"/>
          <w:lang w:val="sl-SI"/>
        </w:rPr>
        <w:lastRenderedPageBreak/>
        <w:t>okoljsko trajnost in gospodarsko odpornost, pa tudi zmanjšanje potencialne donosnosti naložb, saj se ne poveča vrednost celotnega življenjskega cikla virov in izdelkov. Povezovanje pristopov krožnega gospodarstva je zato ključnega pomena za zagotovitev, da današnje naložbe ne bodo zamujene priložnosti jutrišnjega dne, temveč bodo utrle pot trajnostni, inovativni in gospodarsko stabilni Evropi.</w:t>
      </w:r>
    </w:p>
    <w:p w14:paraId="1A57AB24" w14:textId="77777777" w:rsidR="00246AF1" w:rsidRPr="00F523EC" w:rsidRDefault="00246AF1">
      <w:pPr>
        <w:spacing w:before="5" w:line="180" w:lineRule="exact"/>
        <w:rPr>
          <w:sz w:val="19"/>
          <w:szCs w:val="19"/>
          <w:lang w:val="sl-SI"/>
        </w:rPr>
      </w:pPr>
    </w:p>
    <w:p w14:paraId="304D3B27"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z w:val="22"/>
          <w:szCs w:val="22"/>
          <w:lang w:val="sl-SI"/>
        </w:rPr>
        <w:t xml:space="preserve">Evropska unija mora sprejeti vizijo za </w:t>
      </w:r>
      <w:r w:rsidRPr="00F523EC">
        <w:rPr>
          <w:rFonts w:ascii="Arial" w:eastAsia="Arial" w:hAnsi="Arial" w:cs="Arial"/>
          <w:b/>
          <w:sz w:val="22"/>
          <w:szCs w:val="22"/>
          <w:lang w:val="sl-SI"/>
        </w:rPr>
        <w:t xml:space="preserve">postopno vzpostavitev enotnega krožnega trga </w:t>
      </w:r>
      <w:r w:rsidRPr="00F523EC">
        <w:rPr>
          <w:rFonts w:ascii="Arial" w:eastAsia="Arial" w:hAnsi="Arial" w:cs="Arial"/>
          <w:spacing w:val="-1"/>
          <w:sz w:val="22"/>
          <w:szCs w:val="22"/>
          <w:lang w:val="sl-SI"/>
        </w:rPr>
        <w:t>, na katerem gospodarska rast in blaginja nista več odvisni od netrajnostne rabe naravnih virov in nevarne odvisnosti. Pri tem prizadevanju ima Evropska unija ključno vlogo pri vodenju pobud, ki ne spodbujajo le okoljske trajnosti, temveč tudi spodbujajo gospodarsko rast na njenem enotnem trgu.</w:t>
      </w:r>
    </w:p>
    <w:p w14:paraId="1DE30E0D" w14:textId="77777777" w:rsidR="00246AF1" w:rsidRPr="00F523EC" w:rsidRDefault="00246AF1">
      <w:pPr>
        <w:spacing w:before="7" w:line="180" w:lineRule="exact"/>
        <w:rPr>
          <w:sz w:val="19"/>
          <w:szCs w:val="19"/>
          <w:lang w:val="sl-SI"/>
        </w:rPr>
      </w:pPr>
    </w:p>
    <w:p w14:paraId="2A9EDC1F"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sz w:val="22"/>
          <w:szCs w:val="22"/>
          <w:lang w:val="sl-SI"/>
        </w:rPr>
        <w:t xml:space="preserve">Temelj za dosego tega cilja je zagotavljanje </w:t>
      </w:r>
      <w:r w:rsidRPr="00F523EC">
        <w:rPr>
          <w:rFonts w:ascii="Arial" w:eastAsia="Arial" w:hAnsi="Arial" w:cs="Arial"/>
          <w:b/>
          <w:spacing w:val="1"/>
          <w:sz w:val="22"/>
          <w:szCs w:val="22"/>
          <w:lang w:val="sl-SI"/>
        </w:rPr>
        <w:t>enakih konkurenčnih pogojev za krožne materiale, izdelke in storitve,</w:t>
      </w:r>
      <w:r w:rsidRPr="00F523EC">
        <w:rPr>
          <w:rFonts w:ascii="Arial" w:eastAsia="Arial" w:hAnsi="Arial" w:cs="Arial"/>
          <w:sz w:val="22"/>
          <w:szCs w:val="22"/>
          <w:lang w:val="sl-SI"/>
        </w:rPr>
        <w:t xml:space="preserve"> ki jih dopolnjuje zagotavljanje zanesljivih informacij prek potnih listov digitalnih izdelkov. Ključna prednostna naloga mora biti skrbno izvajanje uredbe o okoljsko primerni zasnovi trajnostnih izdelkov, zlasti meril krožnosti posameznih izdelkov. To je ključnega pomena za vključevanje trajnostnih izdelkov na evropski trg, pri čemer ima zasnova izdelkov ključno vlogo pri podaljševanju življenjskega cikla izdelkov, izboljšanju učinkovite rabe energije in virov ter omogočanju varnega recikliranja surovin.</w:t>
      </w:r>
    </w:p>
    <w:p w14:paraId="2B6F4B1C" w14:textId="77777777" w:rsidR="00246AF1" w:rsidRPr="00F523EC" w:rsidRDefault="00246AF1">
      <w:pPr>
        <w:spacing w:before="8" w:line="180" w:lineRule="exact"/>
        <w:rPr>
          <w:sz w:val="19"/>
          <w:szCs w:val="19"/>
          <w:lang w:val="sl-SI"/>
        </w:rPr>
      </w:pPr>
    </w:p>
    <w:p w14:paraId="67A12D56"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sz w:val="22"/>
          <w:szCs w:val="22"/>
          <w:lang w:val="sl-SI"/>
        </w:rPr>
        <w:t xml:space="preserve">Poleg tega mora EU </w:t>
      </w:r>
      <w:r w:rsidRPr="00F523EC">
        <w:rPr>
          <w:rFonts w:ascii="Arial" w:eastAsia="Arial" w:hAnsi="Arial" w:cs="Arial"/>
          <w:b/>
          <w:sz w:val="22"/>
          <w:szCs w:val="22"/>
          <w:lang w:val="sl-SI"/>
        </w:rPr>
        <w:t xml:space="preserve">povečati dostop do krožnih materialov </w:t>
      </w:r>
      <w:r w:rsidRPr="00F523EC">
        <w:rPr>
          <w:rFonts w:ascii="Arial" w:eastAsia="Arial" w:hAnsi="Arial" w:cs="Arial"/>
          <w:sz w:val="22"/>
          <w:szCs w:val="22"/>
          <w:lang w:val="sl-SI"/>
        </w:rPr>
        <w:t>s spodbujanjem povpraševanja po visokokakovostnih recikliranih materialih. To vključuje določitev zahtev za vsebnost recikliranih materialov na kritičnih področjih, kot dokazujeta nova uredba o baterijah in prihodnja revizija zakonodaje o embalaži plastike.  Take pobude ne prinašajo le pomembnih gospodarskih priložnosti, kar dokazujejo načrtovane naložbe evropskih proizvajalcev plastike v recikliranje kemikalij v višini 8 milijard evrov do leta 2030, temveč poudarjajo tudi potencial visokokakovostnih recikliranih materialov za spodbujanje inovacij in naložb v krožno gospodarstvo.</w:t>
      </w:r>
    </w:p>
    <w:p w14:paraId="2D5536FA" w14:textId="77777777" w:rsidR="00246AF1" w:rsidRPr="00F523EC" w:rsidRDefault="00246AF1">
      <w:pPr>
        <w:spacing w:before="8" w:line="180" w:lineRule="exact"/>
        <w:rPr>
          <w:sz w:val="19"/>
          <w:szCs w:val="19"/>
          <w:lang w:val="sl-SI"/>
        </w:rPr>
      </w:pPr>
    </w:p>
    <w:p w14:paraId="392ADC87"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Določitev </w:t>
      </w:r>
      <w:r w:rsidRPr="00F523EC">
        <w:rPr>
          <w:rFonts w:ascii="Arial" w:eastAsia="Arial" w:hAnsi="Arial" w:cs="Arial"/>
          <w:b/>
          <w:spacing w:val="-1"/>
          <w:sz w:val="22"/>
          <w:szCs w:val="22"/>
          <w:lang w:val="sl-SI"/>
        </w:rPr>
        <w:t xml:space="preserve">meril za prenehanje statusa odpadka na ravni EU za različne tokove materialov </w:t>
      </w:r>
      <w:r w:rsidRPr="00F523EC">
        <w:rPr>
          <w:rFonts w:ascii="Arial" w:eastAsia="Arial" w:hAnsi="Arial" w:cs="Arial"/>
          <w:spacing w:val="-1"/>
          <w:sz w:val="22"/>
          <w:szCs w:val="22"/>
          <w:lang w:val="sl-SI"/>
        </w:rPr>
        <w:t>je bistvena za zagotovitev pravne varnosti za sekundarne surovine ter spodbujanje naložb in inovacij. V primerih, ko bo morda težko hitro začeti izvajati vseevropska merila, bi lahko vzajemno priznavanje nacionalnih statusov prenehanja statusa odpadka služilo kot začasna rešitev, pod pogojem, da se ohrani visoka raven varstva okolja.  Poleg tega je uskladitev razvrščanja odpadkov med državami članicami ključnega pomena za doseganje ekonomije obsega snovne predelave, zato se je treba osredotočiti na standardizacijo opredelitev klasifikacij odpadkov, stranskih proizvodov in pošiljk odpadkov.</w:t>
      </w:r>
    </w:p>
    <w:p w14:paraId="3C5AFA5D" w14:textId="77777777" w:rsidR="00246AF1" w:rsidRPr="00F523EC" w:rsidRDefault="00246AF1">
      <w:pPr>
        <w:spacing w:before="5" w:line="180" w:lineRule="exact"/>
        <w:rPr>
          <w:sz w:val="19"/>
          <w:szCs w:val="19"/>
          <w:lang w:val="sl-SI"/>
        </w:rPr>
      </w:pPr>
    </w:p>
    <w:p w14:paraId="09439B07"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b/>
          <w:sz w:val="22"/>
          <w:szCs w:val="22"/>
          <w:lang w:val="sl-SI"/>
        </w:rPr>
        <w:t>Finančna podpora iz programov EU</w:t>
      </w:r>
      <w:r w:rsidRPr="00F523EC">
        <w:rPr>
          <w:rFonts w:ascii="Arial" w:eastAsia="Arial" w:hAnsi="Arial" w:cs="Arial"/>
          <w:sz w:val="22"/>
          <w:szCs w:val="22"/>
          <w:lang w:val="sl-SI"/>
        </w:rPr>
        <w:t>, kot sta sklad EU za inovacije in programi financiranja Evropske investicijske banke, je nujna za omogočanje naložb v krožno gospodarstvo na industrijski ravni. Te naložbe pogosto zahtevajo precejšnje financiranje, kar je lahko težko zagotoviti na sedanjem trgu. Poleg tega je lahko uporaba javnega naročanja za spodbujanje povpraševanja po krožnih materialih, izdelkih in storitvah močno orodje, kot je poudarjeno v naslednjem poglavju poročila.</w:t>
      </w:r>
    </w:p>
    <w:p w14:paraId="019F1BD6" w14:textId="77777777" w:rsidR="00246AF1" w:rsidRPr="00F523EC" w:rsidRDefault="00246AF1">
      <w:pPr>
        <w:spacing w:before="8" w:line="180" w:lineRule="exact"/>
        <w:rPr>
          <w:sz w:val="19"/>
          <w:szCs w:val="19"/>
          <w:lang w:val="sl-SI"/>
        </w:rPr>
      </w:pPr>
    </w:p>
    <w:p w14:paraId="4FFB8E5F"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sz w:val="22"/>
          <w:szCs w:val="22"/>
          <w:lang w:val="sl-SI"/>
        </w:rPr>
        <w:t xml:space="preserve">Drug ključni element je strateška uporaba </w:t>
      </w:r>
      <w:r w:rsidRPr="00F523EC">
        <w:rPr>
          <w:rFonts w:ascii="Arial" w:eastAsia="Arial" w:hAnsi="Arial" w:cs="Arial"/>
          <w:b/>
          <w:spacing w:val="-3"/>
          <w:sz w:val="22"/>
          <w:szCs w:val="22"/>
          <w:lang w:val="sl-SI"/>
        </w:rPr>
        <w:t xml:space="preserve">biomase </w:t>
      </w:r>
      <w:r w:rsidRPr="00F523EC">
        <w:rPr>
          <w:rFonts w:ascii="Arial" w:eastAsia="Arial" w:hAnsi="Arial" w:cs="Arial"/>
          <w:spacing w:val="1"/>
          <w:sz w:val="22"/>
          <w:szCs w:val="22"/>
          <w:lang w:val="sl-SI"/>
        </w:rPr>
        <w:t>za uporabo z visoko vrednostjo, kot so materiali in kemikalije, ki lahko nadomestijo fosilne ali kritične surovine. Ta pristop bi bilo treba podpreti s financiranjem raziskav in razvoja za prodorne tehnologije in vključevanjem materialov na biološki osnovi v cilje glede vsebnosti recikliranih materialov.</w:t>
      </w:r>
    </w:p>
    <w:p w14:paraId="0091C41C" w14:textId="77777777" w:rsidR="00246AF1" w:rsidRPr="00F523EC" w:rsidRDefault="00246AF1">
      <w:pPr>
        <w:spacing w:before="8" w:line="180" w:lineRule="exact"/>
        <w:rPr>
          <w:sz w:val="19"/>
          <w:szCs w:val="19"/>
          <w:lang w:val="sl-SI"/>
        </w:rPr>
      </w:pPr>
    </w:p>
    <w:p w14:paraId="731D0CD5" w14:textId="77777777" w:rsidR="00246AF1" w:rsidRPr="00F523EC" w:rsidRDefault="00150551">
      <w:pPr>
        <w:ind w:left="100" w:right="77"/>
        <w:jc w:val="both"/>
        <w:rPr>
          <w:rFonts w:ascii="Arial" w:eastAsia="Arial" w:hAnsi="Arial" w:cs="Arial"/>
          <w:sz w:val="22"/>
          <w:szCs w:val="22"/>
          <w:lang w:val="sl-SI"/>
        </w:rPr>
        <w:sectPr w:rsidR="00246AF1" w:rsidRPr="00F523EC">
          <w:pgSz w:w="11920" w:h="16840"/>
          <w:pgMar w:top="1360" w:right="1320" w:bottom="280" w:left="1340" w:header="0" w:footer="1320" w:gutter="0"/>
          <w:cols w:space="708"/>
        </w:sectPr>
      </w:pPr>
      <w:r w:rsidRPr="00F523EC">
        <w:rPr>
          <w:rFonts w:ascii="Arial" w:eastAsia="Arial" w:hAnsi="Arial" w:cs="Arial"/>
          <w:spacing w:val="-1"/>
          <w:sz w:val="22"/>
          <w:szCs w:val="22"/>
          <w:lang w:val="sl-SI"/>
        </w:rPr>
        <w:t xml:space="preserve">Obravnavanje izzivov in priložnosti v vodnem sektorju je za Evropsko unijo nujno. Vodni </w:t>
      </w:r>
      <w:r w:rsidRPr="00F523EC">
        <w:rPr>
          <w:rFonts w:ascii="Arial" w:eastAsia="Arial" w:hAnsi="Arial" w:cs="Arial"/>
          <w:b/>
          <w:spacing w:val="1"/>
          <w:sz w:val="22"/>
          <w:szCs w:val="22"/>
          <w:lang w:val="sl-SI"/>
        </w:rPr>
        <w:t xml:space="preserve">sektor </w:t>
      </w:r>
      <w:r w:rsidRPr="00F523EC">
        <w:rPr>
          <w:rFonts w:ascii="Arial" w:eastAsia="Arial" w:hAnsi="Arial" w:cs="Arial"/>
          <w:sz w:val="22"/>
          <w:szCs w:val="22"/>
          <w:lang w:val="sl-SI"/>
        </w:rPr>
        <w:t xml:space="preserve">ne podpira le socialnega modela EU, saj zagotavlja blaginjo njenih državljanov s </w:t>
      </w:r>
      <w:r w:rsidRPr="00F523EC">
        <w:rPr>
          <w:rFonts w:ascii="Arial" w:eastAsia="Arial" w:hAnsi="Arial" w:cs="Arial"/>
          <w:b/>
          <w:spacing w:val="-1"/>
          <w:sz w:val="22"/>
          <w:szCs w:val="22"/>
          <w:lang w:val="sl-SI"/>
        </w:rPr>
        <w:t xml:space="preserve">storitvami splošnega pomena, </w:t>
      </w:r>
      <w:r w:rsidRPr="00F523EC">
        <w:rPr>
          <w:rFonts w:ascii="Arial" w:eastAsia="Arial" w:hAnsi="Arial" w:cs="Arial"/>
          <w:sz w:val="22"/>
          <w:szCs w:val="22"/>
          <w:lang w:val="sl-SI"/>
        </w:rPr>
        <w:t xml:space="preserve">temveč tudi znatno prispeva h gospodarstvu, saj ustvarja 107 milijard evrov dodane vrednosti in podpira 1,7 milijona delovnih mest v približno 80 000 podjetjih. Vendar se sektor sooča z velikimi ovirami, kot so podnebne spremembe, pomanjkanje virov in </w:t>
      </w:r>
      <w:r w:rsidRPr="00F523EC">
        <w:rPr>
          <w:rFonts w:ascii="Arial" w:eastAsia="Arial" w:hAnsi="Arial" w:cs="Arial"/>
          <w:sz w:val="22"/>
          <w:szCs w:val="22"/>
          <w:lang w:val="sl-SI"/>
        </w:rPr>
        <w:lastRenderedPageBreak/>
        <w:t>izrazita razdrobljenost, ki ovira pravičen razvoj in vzdrževanje vodne infrastrukture. Ta razdrobljenost pogosto pušča manjše</w:t>
      </w:r>
    </w:p>
    <w:p w14:paraId="3C823D18" w14:textId="77777777" w:rsidR="00246AF1" w:rsidRPr="00F523EC" w:rsidRDefault="00150551">
      <w:pPr>
        <w:spacing w:before="67"/>
        <w:ind w:left="100" w:right="76"/>
        <w:jc w:val="both"/>
        <w:rPr>
          <w:rFonts w:ascii="Arial" w:eastAsia="Arial" w:hAnsi="Arial" w:cs="Arial"/>
          <w:sz w:val="22"/>
          <w:szCs w:val="22"/>
          <w:lang w:val="sl-SI"/>
        </w:rPr>
      </w:pPr>
      <w:r w:rsidRPr="00F523EC">
        <w:rPr>
          <w:rFonts w:ascii="Arial" w:eastAsia="Arial" w:hAnsi="Arial" w:cs="Arial"/>
          <w:sz w:val="22"/>
          <w:szCs w:val="22"/>
          <w:lang w:val="sl-SI"/>
        </w:rPr>
        <w:lastRenderedPageBreak/>
        <w:t xml:space="preserve">javne službe, ki si prizadevajo vzdrževati finančno izvedljive projekte, kar povečuje razlike v kakovosti storitev in ohranjanju okolja med državami članicami. Zato pomanjkanje vode vsako leto prizadene približno 20 % evropskega ozemlja in 30 % njegovega prebivalstva, razmere pa se še zaostrujejo zaradi starajoče se infrastrukture, spremenljivosti razpoložljivosti vode zaradi podnebnih sprememb in izzivov onesnaževanja, vključno s kemično onesnaženostjo s PFAS. Kot odgovor na te izzive bi bil koristen razvoj </w:t>
      </w:r>
      <w:r w:rsidRPr="00F523EC">
        <w:rPr>
          <w:rFonts w:ascii="Arial" w:eastAsia="Arial" w:hAnsi="Arial" w:cs="Arial"/>
          <w:b/>
          <w:spacing w:val="-1"/>
          <w:sz w:val="22"/>
          <w:szCs w:val="22"/>
          <w:lang w:val="sl-SI"/>
        </w:rPr>
        <w:t xml:space="preserve">novega evropskega okvira za vode  </w:t>
      </w:r>
      <w:r w:rsidRPr="00F523EC">
        <w:rPr>
          <w:rFonts w:ascii="Arial" w:eastAsia="Arial" w:hAnsi="Arial" w:cs="Arial"/>
          <w:spacing w:val="-1"/>
          <w:sz w:val="22"/>
          <w:szCs w:val="22"/>
          <w:lang w:val="sl-SI"/>
        </w:rPr>
        <w:t>. Poleg tega bi spodbujanje združevanja upravljavcev vode lahko spodbudilo oblikovanje večjih subjektov, sposobnih znatnih infrastrukturnih naložb, s čimer bi odpravili razlike v dostopu in kakovosti zaradi razdrobljenosti sektorja.</w:t>
      </w:r>
    </w:p>
    <w:p w14:paraId="6B6E8E85" w14:textId="77777777" w:rsidR="00246AF1" w:rsidRPr="00F523EC" w:rsidRDefault="00246AF1">
      <w:pPr>
        <w:spacing w:before="8" w:line="180" w:lineRule="exact"/>
        <w:rPr>
          <w:sz w:val="19"/>
          <w:szCs w:val="19"/>
          <w:lang w:val="sl-SI"/>
        </w:rPr>
      </w:pPr>
    </w:p>
    <w:p w14:paraId="0B5E6521"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sz w:val="22"/>
          <w:szCs w:val="22"/>
          <w:lang w:val="sl-SI"/>
        </w:rPr>
        <w:t xml:space="preserve">Poleg tega se mora EU še naprej zavzemati </w:t>
      </w:r>
      <w:r w:rsidRPr="00F523EC">
        <w:rPr>
          <w:rFonts w:ascii="Arial" w:eastAsia="Arial" w:hAnsi="Arial" w:cs="Arial"/>
          <w:b/>
          <w:sz w:val="22"/>
          <w:szCs w:val="22"/>
          <w:lang w:val="sl-SI"/>
        </w:rPr>
        <w:t xml:space="preserve">za razvoj standardov za krožno </w:t>
      </w:r>
      <w:r w:rsidRPr="00F523EC">
        <w:rPr>
          <w:rFonts w:ascii="Arial" w:eastAsia="Arial" w:hAnsi="Arial" w:cs="Arial"/>
          <w:sz w:val="22"/>
          <w:szCs w:val="22"/>
          <w:lang w:val="sl-SI"/>
        </w:rPr>
        <w:t>zasnovo izdelkov z dejavnim sodelovanjem z evropskimi organizacijami za standardizacijo. Taki standardi so nujni za podaljšanje življenjske dobe izdelkov, izboljšanje kakovosti recikliranih materialov in zagotavljanje trajnosti v različnih aplikacijah. EU z vzpostavitvijo trdnih standardov ne bo le okrepila zaupanja v enotni krožni trg, temveč bo tudi spodbujala vključevanje recikliranih materialov v proizvodne procese, s čimer bo okrepila vodilni položaj Evrope na področju krožnosti. Strogi standardi morajo veljati za blago, ki je v celoti proizvedeno v Evropi, pa tudi za blago, izdelano iz surovin ali drugih polizdelkov, ki vstopajo na enotni trg iz držav zunaj Evrope.</w:t>
      </w:r>
    </w:p>
    <w:p w14:paraId="3F5A4A2D" w14:textId="77777777" w:rsidR="00246AF1" w:rsidRPr="00F523EC" w:rsidRDefault="00246AF1">
      <w:pPr>
        <w:spacing w:before="15" w:line="240" w:lineRule="exact"/>
        <w:rPr>
          <w:sz w:val="24"/>
          <w:szCs w:val="24"/>
          <w:lang w:val="sl-SI"/>
        </w:rPr>
      </w:pPr>
    </w:p>
    <w:p w14:paraId="05DC7A1E" w14:textId="77777777" w:rsidR="00246AF1" w:rsidRPr="00F523EC" w:rsidRDefault="00150551">
      <w:pPr>
        <w:ind w:left="100" w:right="510"/>
        <w:jc w:val="both"/>
        <w:rPr>
          <w:sz w:val="26"/>
          <w:szCs w:val="26"/>
          <w:lang w:val="sl-SI"/>
        </w:rPr>
      </w:pPr>
      <w:r w:rsidRPr="00F523EC">
        <w:rPr>
          <w:color w:val="37708E"/>
          <w:sz w:val="26"/>
          <w:szCs w:val="26"/>
          <w:u w:val="single" w:color="37708E"/>
          <w:lang w:val="sl-SI"/>
        </w:rPr>
        <w:t xml:space="preserve">Bolj </w:t>
      </w:r>
      <w:r w:rsidRPr="00F523EC">
        <w:rPr>
          <w:color w:val="37708E"/>
          <w:w w:val="130"/>
          <w:sz w:val="26"/>
          <w:szCs w:val="26"/>
          <w:u w:val="single" w:color="37708E"/>
          <w:lang w:val="sl-SI"/>
        </w:rPr>
        <w:t xml:space="preserve"> </w:t>
      </w:r>
      <w:r w:rsidRPr="00F523EC">
        <w:rPr>
          <w:color w:val="37708E"/>
          <w:spacing w:val="2"/>
          <w:w w:val="86"/>
          <w:sz w:val="26"/>
          <w:szCs w:val="26"/>
          <w:u w:val="single" w:color="37708E"/>
          <w:lang w:val="sl-SI"/>
        </w:rPr>
        <w:t xml:space="preserve">evropski </w:t>
      </w:r>
      <w:r w:rsidRPr="00F523EC">
        <w:rPr>
          <w:color w:val="37708E"/>
          <w:w w:val="129"/>
          <w:sz w:val="26"/>
          <w:szCs w:val="26"/>
          <w:u w:val="single" w:color="37708E"/>
          <w:lang w:val="sl-SI"/>
        </w:rPr>
        <w:t xml:space="preserve">in bolj strateški trg javnih naročil </w:t>
      </w:r>
    </w:p>
    <w:p w14:paraId="7645753C" w14:textId="77777777" w:rsidR="00246AF1" w:rsidRPr="00F523EC" w:rsidRDefault="00246AF1">
      <w:pPr>
        <w:spacing w:before="2" w:line="200" w:lineRule="exact"/>
        <w:rPr>
          <w:lang w:val="sl-SI"/>
        </w:rPr>
      </w:pPr>
    </w:p>
    <w:p w14:paraId="61AF82AB" w14:textId="77777777" w:rsidR="00246AF1" w:rsidRPr="00F523EC" w:rsidRDefault="00150551">
      <w:pPr>
        <w:spacing w:before="32"/>
        <w:ind w:left="100" w:right="78"/>
        <w:jc w:val="both"/>
        <w:rPr>
          <w:rFonts w:ascii="Arial" w:eastAsia="Arial" w:hAnsi="Arial" w:cs="Arial"/>
          <w:sz w:val="22"/>
          <w:szCs w:val="22"/>
          <w:lang w:val="sl-SI"/>
        </w:rPr>
      </w:pPr>
      <w:r w:rsidRPr="00F523EC">
        <w:rPr>
          <w:rFonts w:ascii="Arial" w:eastAsia="Arial" w:hAnsi="Arial" w:cs="Arial"/>
          <w:spacing w:val="-1"/>
          <w:sz w:val="22"/>
          <w:szCs w:val="22"/>
          <w:lang w:val="sl-SI"/>
        </w:rPr>
        <w:t>Javna naročila so ključno orodje za izplačevanje javnih sredstev v Evropski uniji in so pomemben katalizator gospodarske dejavnosti. Javna naročila, ki predstavljajo 14 % BDP EU in so temeljni sestavni del enotnega trga, so ključna za uresničevanje strateških ciljev Evropske unije. Zlasti je ključnega pomena za povečanje produktivnosti, odpornosti in trajnosti gospodarstva EU ter zagotavljanje zanesljivosti oskrbe. Da bi v celoti izkoristili potencial javnih naročil, je potreben popolnoma integriran trg znotraj EU.</w:t>
      </w:r>
    </w:p>
    <w:p w14:paraId="2534CE56" w14:textId="77777777" w:rsidR="00246AF1" w:rsidRPr="00F523EC" w:rsidRDefault="00246AF1">
      <w:pPr>
        <w:spacing w:before="8" w:line="180" w:lineRule="exact"/>
        <w:rPr>
          <w:sz w:val="19"/>
          <w:szCs w:val="19"/>
          <w:lang w:val="sl-SI"/>
        </w:rPr>
      </w:pPr>
    </w:p>
    <w:p w14:paraId="75DC8883"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Kljub usklajenim prizadevanjem in ukrepom Evropske komisije je Evropsko računsko sodišče nedavno ugotovilo, da </w:t>
      </w:r>
      <w:r w:rsidRPr="00F523EC">
        <w:rPr>
          <w:rFonts w:ascii="Arial" w:eastAsia="Arial" w:hAnsi="Arial" w:cs="Arial"/>
          <w:b/>
          <w:sz w:val="22"/>
          <w:szCs w:val="22"/>
          <w:lang w:val="sl-SI"/>
        </w:rPr>
        <w:t>se je konkurenca za javna naročila na enotnem trgu EU v zadnjem desetletju (2011–2021) zmanjšala</w:t>
      </w:r>
      <w:r w:rsidRPr="00F523EC">
        <w:rPr>
          <w:rFonts w:ascii="Arial" w:eastAsia="Arial" w:hAnsi="Arial" w:cs="Arial"/>
          <w:sz w:val="22"/>
          <w:szCs w:val="22"/>
          <w:lang w:val="sl-SI"/>
        </w:rPr>
        <w:t>. Analize Evropskega računskega sodišča so pokazale tudi, da so reforme iz leta 2014 sicer postavile trdne temelje, vendar so potrebni nadaljnji ukrepi, da bi v celoti izkoristili potencial trga javnih naročil EU. To vključuje poenostavitev postopkov, povečanje udeležbe MSP in tesnejše usklajevanje javnih naročil s strateškimi cilji.</w:t>
      </w:r>
    </w:p>
    <w:p w14:paraId="286E108A" w14:textId="77777777" w:rsidR="00246AF1" w:rsidRPr="00F523EC" w:rsidRDefault="00246AF1">
      <w:pPr>
        <w:spacing w:before="9" w:line="180" w:lineRule="exact"/>
        <w:rPr>
          <w:sz w:val="19"/>
          <w:szCs w:val="19"/>
          <w:lang w:val="sl-SI"/>
        </w:rPr>
      </w:pPr>
    </w:p>
    <w:p w14:paraId="217D36DB"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sz w:val="22"/>
          <w:szCs w:val="22"/>
          <w:lang w:val="sl-SI"/>
        </w:rPr>
        <w:t>Trajanje oddaje naročil se je v zadnjem desetletju znatno podaljšalo: časovni okvir od začetka postopka odločanja do oddaje naročila, razen obdobja za pritožbe zoper odločitve o oddaji javnega naročila, se je s povprečno 62,5 dneva v letu 2011 podaljšal na</w:t>
      </w:r>
    </w:p>
    <w:p w14:paraId="5BAE364A" w14:textId="77777777" w:rsidR="00246AF1" w:rsidRPr="00F523EC" w:rsidRDefault="00150551">
      <w:pPr>
        <w:spacing w:before="2" w:line="240" w:lineRule="exact"/>
        <w:ind w:left="100" w:right="80"/>
        <w:jc w:val="both"/>
        <w:rPr>
          <w:rFonts w:ascii="Arial" w:eastAsia="Arial" w:hAnsi="Arial" w:cs="Arial"/>
          <w:sz w:val="22"/>
          <w:szCs w:val="22"/>
          <w:lang w:val="sl-SI"/>
        </w:rPr>
      </w:pPr>
      <w:r w:rsidRPr="00F523EC">
        <w:rPr>
          <w:rFonts w:ascii="Arial" w:eastAsia="Arial" w:hAnsi="Arial" w:cs="Arial"/>
          <w:sz w:val="22"/>
          <w:szCs w:val="22"/>
          <w:lang w:val="sl-SI"/>
        </w:rPr>
        <w:t>96,4 dni v letu 2021. Na splošno podatki ne kažejo na bistveno povečanje udeležbe MSP pri javnih naročilih, čeprav se raven udeležbe med</w:t>
      </w:r>
    </w:p>
    <w:p w14:paraId="4565A0B4" w14:textId="77777777" w:rsidR="00246AF1" w:rsidRPr="00F523EC" w:rsidRDefault="00150551">
      <w:pPr>
        <w:spacing w:line="240" w:lineRule="exact"/>
        <w:ind w:left="100" w:right="87"/>
        <w:jc w:val="both"/>
        <w:rPr>
          <w:rFonts w:ascii="Arial" w:eastAsia="Arial" w:hAnsi="Arial" w:cs="Arial"/>
          <w:sz w:val="22"/>
          <w:szCs w:val="22"/>
          <w:lang w:val="sl-SI"/>
        </w:rPr>
      </w:pPr>
      <w:r w:rsidRPr="00F523EC">
        <w:rPr>
          <w:rFonts w:ascii="Arial" w:eastAsia="Arial" w:hAnsi="Arial" w:cs="Arial"/>
          <w:spacing w:val="1"/>
          <w:sz w:val="22"/>
          <w:szCs w:val="22"/>
          <w:lang w:val="sl-SI"/>
        </w:rPr>
        <w:t>Države članice.  Praksa oddaje naročil predvsem na podlagi najnižje ponudbe</w:t>
      </w:r>
    </w:p>
    <w:p w14:paraId="66D301D7" w14:textId="77777777" w:rsidR="00246AF1" w:rsidRPr="00F523EC" w:rsidRDefault="00150551">
      <w:pPr>
        <w:spacing w:before="1"/>
        <w:ind w:left="100" w:right="75"/>
        <w:jc w:val="both"/>
        <w:rPr>
          <w:rFonts w:ascii="Arial" w:eastAsia="Arial" w:hAnsi="Arial" w:cs="Arial"/>
          <w:sz w:val="22"/>
          <w:szCs w:val="22"/>
          <w:lang w:val="sl-SI"/>
        </w:rPr>
      </w:pPr>
      <w:r w:rsidRPr="00F523EC">
        <w:rPr>
          <w:rFonts w:ascii="Arial" w:eastAsia="Arial" w:hAnsi="Arial" w:cs="Arial"/>
          <w:sz w:val="22"/>
          <w:szCs w:val="22"/>
          <w:lang w:val="sl-SI"/>
        </w:rPr>
        <w:t>še vedno prevladuje v vseh državah članicah: leta 2021 je v osmih državah članicah dodelitev v korist najnižje ponudbe presegla 80 % vseh oddaj javnih naročil. To ne prispeva h kakovosti in, kar je še bolj zaskrbljujoče, preprečuje razvoj strateških lokalnih dobavnih verig, ki lahko konkurirajo poceni blagu in storitvam iz držav z nizkimi plačami z veliko nižjimi socialnimi standardi.</w:t>
      </w:r>
    </w:p>
    <w:p w14:paraId="47FA76E3" w14:textId="77777777" w:rsidR="00246AF1" w:rsidRPr="00F523EC" w:rsidRDefault="00246AF1">
      <w:pPr>
        <w:spacing w:before="8" w:line="180" w:lineRule="exact"/>
        <w:rPr>
          <w:sz w:val="19"/>
          <w:szCs w:val="19"/>
          <w:lang w:val="sl-SI"/>
        </w:rPr>
      </w:pPr>
    </w:p>
    <w:p w14:paraId="6EAFBDE0" w14:textId="77777777" w:rsidR="00246AF1" w:rsidRPr="00F523EC" w:rsidRDefault="00150551">
      <w:pPr>
        <w:ind w:left="100" w:right="78"/>
        <w:jc w:val="both"/>
        <w:rPr>
          <w:rFonts w:ascii="Arial" w:eastAsia="Arial" w:hAnsi="Arial" w:cs="Arial"/>
          <w:sz w:val="22"/>
          <w:szCs w:val="22"/>
          <w:lang w:val="sl-SI"/>
        </w:rPr>
        <w:sectPr w:rsidR="00246AF1" w:rsidRPr="00F523EC">
          <w:footerReference w:type="default" r:id="rId27"/>
          <w:pgSz w:w="11920" w:h="16840"/>
          <w:pgMar w:top="1360" w:right="1320" w:bottom="280" w:left="1340" w:header="0" w:footer="1454" w:gutter="0"/>
          <w:pgNumType w:start="44"/>
          <w:cols w:space="708"/>
        </w:sectPr>
      </w:pPr>
      <w:r w:rsidRPr="00F523EC">
        <w:rPr>
          <w:rFonts w:ascii="Arial" w:eastAsia="Arial" w:hAnsi="Arial" w:cs="Arial"/>
          <w:sz w:val="22"/>
          <w:szCs w:val="22"/>
          <w:lang w:val="sl-SI"/>
        </w:rPr>
        <w:t xml:space="preserve">Za spopadanje z izzivi na trgu javnih naročil in spodbujanje večjega povezovanja je nujno, da vse institucije EU najdejo skupno stališče pri </w:t>
      </w:r>
      <w:r w:rsidRPr="00F523EC">
        <w:rPr>
          <w:rFonts w:ascii="Arial" w:eastAsia="Arial" w:hAnsi="Arial" w:cs="Arial"/>
          <w:b/>
          <w:spacing w:val="-1"/>
          <w:sz w:val="22"/>
          <w:szCs w:val="22"/>
          <w:lang w:val="sl-SI"/>
        </w:rPr>
        <w:t>izvajanju priporočil Evropskega računskega sodišča</w:t>
      </w:r>
      <w:r w:rsidRPr="00F523EC">
        <w:rPr>
          <w:rFonts w:ascii="Arial" w:eastAsia="Arial" w:hAnsi="Arial" w:cs="Arial"/>
          <w:sz w:val="22"/>
          <w:szCs w:val="22"/>
          <w:lang w:val="sl-SI"/>
        </w:rPr>
        <w:t>, ki jih je že podprlo Evropsko računsko sodišče.</w:t>
      </w:r>
    </w:p>
    <w:p w14:paraId="67142B4A" w14:textId="77777777" w:rsidR="00246AF1" w:rsidRPr="00F523EC" w:rsidRDefault="00150551">
      <w:pPr>
        <w:spacing w:before="67"/>
        <w:ind w:left="100" w:right="85"/>
        <w:jc w:val="both"/>
        <w:rPr>
          <w:rFonts w:ascii="Arial" w:eastAsia="Arial" w:hAnsi="Arial" w:cs="Arial"/>
          <w:sz w:val="22"/>
          <w:szCs w:val="22"/>
          <w:lang w:val="sl-SI"/>
        </w:rPr>
      </w:pPr>
      <w:r w:rsidRPr="00F523EC">
        <w:rPr>
          <w:rFonts w:ascii="Arial" w:eastAsia="Arial" w:hAnsi="Arial" w:cs="Arial"/>
          <w:spacing w:val="-1"/>
          <w:sz w:val="22"/>
          <w:szCs w:val="22"/>
          <w:lang w:val="sl-SI"/>
        </w:rPr>
        <w:lastRenderedPageBreak/>
        <w:t>Evropska komisija. To soglasje je ključnega pomena za začetek pomembnih reform, katerih cilj je povečati učinkovitost javnih naročil in njihovo uskladitev s splošnimi cilji.</w:t>
      </w:r>
    </w:p>
    <w:p w14:paraId="0BCDABE6" w14:textId="77777777" w:rsidR="00246AF1" w:rsidRPr="00F523EC" w:rsidRDefault="00246AF1">
      <w:pPr>
        <w:spacing w:before="7" w:line="180" w:lineRule="exact"/>
        <w:rPr>
          <w:sz w:val="19"/>
          <w:szCs w:val="19"/>
          <w:lang w:val="sl-SI"/>
        </w:rPr>
      </w:pPr>
    </w:p>
    <w:p w14:paraId="6C484D40"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Eden prvih korakov k temu cilju je </w:t>
      </w:r>
      <w:r w:rsidRPr="00F523EC">
        <w:rPr>
          <w:rFonts w:ascii="Arial" w:eastAsia="Arial" w:hAnsi="Arial" w:cs="Arial"/>
          <w:b/>
          <w:spacing w:val="-3"/>
          <w:sz w:val="22"/>
          <w:szCs w:val="22"/>
          <w:lang w:val="sl-SI"/>
        </w:rPr>
        <w:t>racionalizacija in pojasnitev osredotočenosti ciljev javnega naročanja</w:t>
      </w:r>
      <w:r w:rsidRPr="00F523EC">
        <w:rPr>
          <w:rFonts w:ascii="Arial" w:eastAsia="Arial" w:hAnsi="Arial" w:cs="Arial"/>
          <w:sz w:val="22"/>
          <w:szCs w:val="22"/>
          <w:lang w:val="sl-SI"/>
        </w:rPr>
        <w:t>. Z določitvijo manjšega, natančnejšega sklopa ciljev, ki so jasni in merljivi, lahko EU olajša učinkovito uresničevanje želenih rezultatov.</w:t>
      </w:r>
    </w:p>
    <w:p w14:paraId="2CC88105" w14:textId="77777777" w:rsidR="00246AF1" w:rsidRPr="00F523EC" w:rsidRDefault="00246AF1">
      <w:pPr>
        <w:spacing w:before="7" w:line="180" w:lineRule="exact"/>
        <w:rPr>
          <w:sz w:val="19"/>
          <w:szCs w:val="19"/>
          <w:lang w:val="sl-SI"/>
        </w:rPr>
      </w:pPr>
    </w:p>
    <w:p w14:paraId="230A5E88"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Drugo ključno področje izboljšav je </w:t>
      </w:r>
      <w:r w:rsidRPr="00F523EC">
        <w:rPr>
          <w:rFonts w:ascii="Arial" w:eastAsia="Arial" w:hAnsi="Arial" w:cs="Arial"/>
          <w:b/>
          <w:sz w:val="22"/>
          <w:szCs w:val="22"/>
          <w:lang w:val="sl-SI"/>
        </w:rPr>
        <w:t>ravnanje s podatki o javnih naročilih</w:t>
      </w:r>
      <w:r w:rsidRPr="00F523EC">
        <w:rPr>
          <w:rFonts w:ascii="Arial" w:eastAsia="Arial" w:hAnsi="Arial" w:cs="Arial"/>
          <w:sz w:val="22"/>
          <w:szCs w:val="22"/>
          <w:lang w:val="sl-SI"/>
        </w:rPr>
        <w:t>. Izboljšanje kakovosti in dostopnosti teh podatkov vključuje razvoj in krepitev podatkovnega prostora za javna naročila. Cilj te pobude je združiti evropske in nacionalne nabore podatkov o javnih naročilih, s čimer bi se izboljšala preglednost na vseh področjih. Odpira priložnosti za javna naročila za MSP in zagotavlja, da javna poraba dosega večjo vrednost.</w:t>
      </w:r>
    </w:p>
    <w:p w14:paraId="5FD94658" w14:textId="77777777" w:rsidR="00246AF1" w:rsidRPr="00F523EC" w:rsidRDefault="00246AF1">
      <w:pPr>
        <w:spacing w:before="9" w:line="180" w:lineRule="exact"/>
        <w:rPr>
          <w:sz w:val="19"/>
          <w:szCs w:val="19"/>
          <w:lang w:val="sl-SI"/>
        </w:rPr>
      </w:pPr>
    </w:p>
    <w:p w14:paraId="2D6C8DFD" w14:textId="77777777" w:rsidR="00246AF1" w:rsidRPr="00F523EC" w:rsidRDefault="00150551">
      <w:pPr>
        <w:ind w:left="100" w:right="80"/>
        <w:jc w:val="both"/>
        <w:rPr>
          <w:rFonts w:ascii="Arial" w:eastAsia="Arial" w:hAnsi="Arial" w:cs="Arial"/>
          <w:sz w:val="22"/>
          <w:szCs w:val="22"/>
          <w:lang w:val="sl-SI"/>
        </w:rPr>
      </w:pPr>
      <w:r w:rsidRPr="00F523EC">
        <w:rPr>
          <w:rFonts w:ascii="Arial" w:eastAsia="Arial" w:hAnsi="Arial" w:cs="Arial"/>
          <w:sz w:val="22"/>
          <w:szCs w:val="22"/>
          <w:lang w:val="sl-SI"/>
        </w:rPr>
        <w:t>Poleg tega je bistveno posodobiti orodja Evropske komisije za spremljanje konkurence pri javnih naročilih. EU lahko z izboljšanjem metodologij in tehnologij za tržno analizo ter vključitvijo napredne podatkovne analitike in umetne inteligence spodbuja bolj konkurenčno, pregledno in pravično okolje javnega naročanja.</w:t>
      </w:r>
    </w:p>
    <w:p w14:paraId="388FEB97" w14:textId="77777777" w:rsidR="00246AF1" w:rsidRPr="00F523EC" w:rsidRDefault="00246AF1">
      <w:pPr>
        <w:spacing w:before="8" w:line="180" w:lineRule="exact"/>
        <w:rPr>
          <w:sz w:val="19"/>
          <w:szCs w:val="19"/>
          <w:lang w:val="sl-SI"/>
        </w:rPr>
      </w:pPr>
    </w:p>
    <w:p w14:paraId="044DE10B"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sz w:val="22"/>
          <w:szCs w:val="22"/>
          <w:lang w:val="sl-SI"/>
        </w:rPr>
        <w:t>Za spodbujanje dinamičnega in inovativnega trga je treba odpraviti temeljne vzroke za pomanjkanje konkurence. To vključuje racionalizacijo upravnih postopkov za zmanjšanje bremen, izboljšanje izbirnih meril za učinkovito javno naročanje in povečanje upravnih zmogljivosti. Izmenjava najboljših praks po vsej EU ter poenostavitev čezmejnih postopkov javnega naročanja s centralizacijo in uporabo umetne inteligence za premagovanje jezikovnih ovir bosta znatno povečali dostopnost trga. Poleg tega je povečanje privlačnosti naročil za MSP bistveno za spodbujanje širše udeležbe in inovacij v sektorju.</w:t>
      </w:r>
    </w:p>
    <w:p w14:paraId="3ABF06AA" w14:textId="77777777" w:rsidR="00246AF1" w:rsidRPr="00F523EC" w:rsidRDefault="00246AF1">
      <w:pPr>
        <w:spacing w:before="8" w:line="180" w:lineRule="exact"/>
        <w:rPr>
          <w:sz w:val="19"/>
          <w:szCs w:val="19"/>
          <w:lang w:val="sl-SI"/>
        </w:rPr>
      </w:pPr>
    </w:p>
    <w:p w14:paraId="4D6F6CEB"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Poleg tega bi bilo treba trg javnih naročil spodbuditi kot ključni instrument za </w:t>
      </w:r>
      <w:r w:rsidRPr="00F523EC">
        <w:rPr>
          <w:rFonts w:ascii="Arial" w:eastAsia="Arial" w:hAnsi="Arial" w:cs="Arial"/>
          <w:b/>
          <w:sz w:val="22"/>
          <w:szCs w:val="22"/>
          <w:lang w:val="sl-SI"/>
        </w:rPr>
        <w:t>spodbujanje socialne vrednosti, krepitev socialnega kapitala in uskladitev z ambicijami EU za zeleno in digitalno preobrazbo</w:t>
      </w:r>
      <w:r w:rsidRPr="00F523EC">
        <w:rPr>
          <w:rFonts w:ascii="Arial" w:eastAsia="Arial" w:hAnsi="Arial" w:cs="Arial"/>
          <w:sz w:val="22"/>
          <w:szCs w:val="22"/>
          <w:lang w:val="sl-SI"/>
        </w:rPr>
        <w:t>. Prednostna razvrstitev teh vidikov zagotavlja, da javni izdatki pozitivno prispevajo k tem ciljem. Bistveno je zagotoviti, da predpisi o javnih naročilih podpirajo in ne ovirajo zagotavljanja visokokakovostnih in cenovno dostopnih socialnih storitev, s čimer se doseže ravnovesje med skladnostjo ter olajšanjem družbenega in okoljskega napredka.</w:t>
      </w:r>
    </w:p>
    <w:p w14:paraId="46B23FF3" w14:textId="77777777" w:rsidR="00246AF1" w:rsidRPr="00F523EC" w:rsidRDefault="00246AF1">
      <w:pPr>
        <w:spacing w:before="5" w:line="180" w:lineRule="exact"/>
        <w:rPr>
          <w:sz w:val="19"/>
          <w:szCs w:val="19"/>
          <w:lang w:val="sl-SI"/>
        </w:rPr>
      </w:pPr>
    </w:p>
    <w:p w14:paraId="3F4C192E"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sz w:val="22"/>
          <w:szCs w:val="22"/>
          <w:lang w:val="sl-SI"/>
        </w:rPr>
        <w:t xml:space="preserve">Poleg tega je treba javna naročila izkoristiti za zagovarjanje  </w:t>
      </w:r>
      <w:r w:rsidRPr="00F523EC">
        <w:rPr>
          <w:rFonts w:ascii="Arial" w:eastAsia="Arial" w:hAnsi="Arial" w:cs="Arial"/>
          <w:b/>
          <w:spacing w:val="1"/>
          <w:sz w:val="22"/>
          <w:szCs w:val="22"/>
          <w:lang w:val="sl-SI"/>
        </w:rPr>
        <w:t xml:space="preserve">"visoke poti" do razvoja. </w:t>
      </w:r>
      <w:r w:rsidRPr="00F523EC">
        <w:rPr>
          <w:rFonts w:ascii="Arial" w:eastAsia="Arial" w:hAnsi="Arial" w:cs="Arial"/>
          <w:sz w:val="22"/>
          <w:szCs w:val="22"/>
          <w:lang w:val="sl-SI"/>
        </w:rPr>
        <w:t>To vključuje osredotočanje na politike in prakse, katerih cilj je več kot le minimalne zahteve glede plač in delovnih pogojev. Tak pristop usklajuje javno porabo s širšim programom socialnega napredka in ekonomske vključenosti.</w:t>
      </w:r>
    </w:p>
    <w:p w14:paraId="656ED39F" w14:textId="77777777" w:rsidR="00246AF1" w:rsidRPr="00F523EC" w:rsidRDefault="00246AF1">
      <w:pPr>
        <w:spacing w:before="5" w:line="180" w:lineRule="exact"/>
        <w:rPr>
          <w:sz w:val="19"/>
          <w:szCs w:val="19"/>
          <w:lang w:val="sl-SI"/>
        </w:rPr>
      </w:pPr>
    </w:p>
    <w:p w14:paraId="67B979C3" w14:textId="77777777" w:rsidR="00246AF1" w:rsidRPr="00F523EC" w:rsidRDefault="00150551">
      <w:pPr>
        <w:ind w:left="100" w:right="75"/>
        <w:jc w:val="both"/>
        <w:rPr>
          <w:rFonts w:ascii="Arial" w:eastAsia="Arial" w:hAnsi="Arial" w:cs="Arial"/>
          <w:sz w:val="22"/>
          <w:szCs w:val="22"/>
          <w:lang w:val="sl-SI"/>
        </w:rPr>
        <w:sectPr w:rsidR="00246AF1" w:rsidRPr="00F523EC">
          <w:pgSz w:w="11920" w:h="16840"/>
          <w:pgMar w:top="1360" w:right="1320" w:bottom="280" w:left="1340" w:header="0" w:footer="1454" w:gutter="0"/>
          <w:cols w:space="708"/>
        </w:sectPr>
      </w:pPr>
      <w:r w:rsidRPr="00F523EC">
        <w:rPr>
          <w:rFonts w:ascii="Arial" w:eastAsia="Arial" w:hAnsi="Arial" w:cs="Arial"/>
          <w:b/>
          <w:spacing w:val="-1"/>
          <w:sz w:val="22"/>
          <w:szCs w:val="22"/>
          <w:lang w:val="sl-SI"/>
        </w:rPr>
        <w:t>Kritično je treba preučiti sklicevanje na merilo najnižje cene kot privzeti pristop pri javnih naročilih</w:t>
      </w:r>
      <w:r w:rsidRPr="00F523EC">
        <w:rPr>
          <w:rFonts w:ascii="Arial" w:eastAsia="Arial" w:hAnsi="Arial" w:cs="Arial"/>
          <w:sz w:val="22"/>
          <w:szCs w:val="22"/>
          <w:lang w:val="sl-SI"/>
        </w:rPr>
        <w:t>. Čeprav se zdi stroškovno učinkovita, ta praksa pogosto spodkopava resnični potencial javne porabe – na primer pri zagotavljanju varnih in varnih proizvodov v javno korist – in splošneje potencial za ustvarjanje evropske dodane vrednosti. Pretirano zanašanje na najcenejšo ponudbo lahko privede do žrtvovanja kakovosti, trajnosti, inovacij in družbene vrednosti. To lahko nazadnje privede do neoptimalnih storitev, dolgoročne neučinkovitosti in neuspešnega obravnavanja širših družbenih in okoljskih ciljev, kot je ohranjanje lokalnih ekosistemov in kritičnih dobavnih verig v Evropi. Potrebna je sprememba miselnosti in odmik od najnižje cene kot edinega dejavnika k bolj celostnemu pristopu stroškovne učinkovitosti, pri katerem se enako upoštevajo dejavniki, kot so kakovost, stroški življenjskega cikla ter širše družbene in okoljske koristi. Za primerjavo Evropska komisija praviloma uporablja tehtano povprečje 70 % za kakovost (ki lahko vključuje vse zgoraj navedene vidike) in 30 % za stroške. Poleg tega je Splošno sodišče EU v javnem razpisu za evropske superračunalnike potrdilo, da sta dodana vrednost EU in zanesljivost oskrbe legitimni dodatni merili.</w:t>
      </w:r>
    </w:p>
    <w:p w14:paraId="51812979" w14:textId="77777777" w:rsidR="00246AF1" w:rsidRPr="00F523EC" w:rsidRDefault="00150551">
      <w:pPr>
        <w:spacing w:before="67"/>
        <w:ind w:left="100" w:right="78"/>
        <w:jc w:val="both"/>
        <w:rPr>
          <w:rFonts w:ascii="Arial" w:eastAsia="Arial" w:hAnsi="Arial" w:cs="Arial"/>
          <w:sz w:val="22"/>
          <w:szCs w:val="22"/>
          <w:lang w:val="sl-SI"/>
        </w:rPr>
      </w:pPr>
      <w:r w:rsidRPr="00F523EC">
        <w:rPr>
          <w:rFonts w:ascii="Arial" w:eastAsia="Arial" w:hAnsi="Arial" w:cs="Arial"/>
          <w:spacing w:val="-1"/>
          <w:sz w:val="22"/>
          <w:szCs w:val="22"/>
          <w:lang w:val="sl-SI"/>
        </w:rPr>
        <w:lastRenderedPageBreak/>
        <w:t xml:space="preserve">Predpisi o javnih naročilih morajo zagotoviti, da pogodbe spodbujajo ustvarjanje visokokakovostnih </w:t>
      </w:r>
      <w:r w:rsidRPr="00F523EC">
        <w:rPr>
          <w:rFonts w:ascii="Arial" w:eastAsia="Arial" w:hAnsi="Arial" w:cs="Arial"/>
          <w:b/>
          <w:spacing w:val="-3"/>
          <w:sz w:val="22"/>
          <w:szCs w:val="22"/>
          <w:lang w:val="sl-SI"/>
        </w:rPr>
        <w:t xml:space="preserve">delovnih mest, za katera so značilne poštene plače in pogoji, podprti s kolektivnimi </w:t>
      </w:r>
      <w:r w:rsidRPr="00F523EC">
        <w:rPr>
          <w:rFonts w:ascii="Arial" w:eastAsia="Arial" w:hAnsi="Arial" w:cs="Arial"/>
          <w:sz w:val="22"/>
          <w:szCs w:val="22"/>
          <w:lang w:val="sl-SI"/>
        </w:rPr>
        <w:t xml:space="preserve">pogodbami. Za ohranitev socialnih in okoljskih standardov je potrebno strožje preverjanje gospodarskih subjektov. To vključuje ukrepe, kot so zavrnitev nenavadno nizkih ponudb, izključitev podjetij, ki ne izpolnjujejo zahtev, iz oddaje ponudb in izvajanje inšpekcijskih pregledov na kraju samem. V zvezi s tem je nujno </w:t>
      </w:r>
      <w:r w:rsidRPr="00F523EC">
        <w:rPr>
          <w:rFonts w:ascii="Arial" w:eastAsia="Arial" w:hAnsi="Arial" w:cs="Arial"/>
          <w:b/>
          <w:sz w:val="22"/>
          <w:szCs w:val="22"/>
          <w:lang w:val="sl-SI"/>
        </w:rPr>
        <w:t>treba urediti prakse oddaje del podizvajalcem, da se preprečita izkoriščanje in zloraba</w:t>
      </w:r>
      <w:r w:rsidRPr="00F523EC">
        <w:rPr>
          <w:rFonts w:ascii="Arial" w:eastAsia="Arial" w:hAnsi="Arial" w:cs="Arial"/>
          <w:sz w:val="22"/>
          <w:szCs w:val="22"/>
          <w:lang w:val="sl-SI"/>
        </w:rPr>
        <w:t>. Nenadzorovane podizvajalske verige lahko privedejo do zniževanja delovnih standardov, socialnega dampinga in spodkopavanja poštene konkurence. Poleg tega lahko povzročijo kršitev veljavnih zdravstvenih in varnostnih obveznosti. To vprašanje je zlasti pomembno v gradbenem sektorju, kjer sklepanje pogodb s podizvajalci predstavlja skoraj 40 % vseh dejavnosti.</w:t>
      </w:r>
    </w:p>
    <w:p w14:paraId="6320D58E" w14:textId="77777777" w:rsidR="00246AF1" w:rsidRPr="00F523EC" w:rsidRDefault="00246AF1">
      <w:pPr>
        <w:spacing w:before="6" w:line="180" w:lineRule="exact"/>
        <w:rPr>
          <w:sz w:val="19"/>
          <w:szCs w:val="19"/>
          <w:lang w:val="sl-SI"/>
        </w:rPr>
      </w:pPr>
    </w:p>
    <w:p w14:paraId="7DAD972D"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pacing w:val="-1"/>
          <w:sz w:val="22"/>
          <w:szCs w:val="22"/>
          <w:lang w:val="sl-SI"/>
        </w:rPr>
        <w:t>Alternativni ukrep, ki bi ga lahko sprejeli, je vzpostavitev stalne spletne platforme za povezovanje za morebitna skupna javna naročila 27 držav članic EU. Javna naročila, ki predstavljajo znaten del BDP EU, so pomemben instrument za spodbujanje inovacij med evropskimi zagonskimi podjetji in podjetji v razširitveni fazi, vendar kljub številnim večkratnim poskusom njihov potencial ostaja večinoma neizkoriščen.</w:t>
      </w:r>
    </w:p>
    <w:p w14:paraId="078D9D73" w14:textId="77777777" w:rsidR="00246AF1" w:rsidRPr="00F523EC" w:rsidRDefault="00246AF1">
      <w:pPr>
        <w:spacing w:before="7" w:line="180" w:lineRule="exact"/>
        <w:rPr>
          <w:sz w:val="19"/>
          <w:szCs w:val="19"/>
          <w:lang w:val="sl-SI"/>
        </w:rPr>
      </w:pPr>
    </w:p>
    <w:p w14:paraId="5EDE013E"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Kot je bilo že omenjeno, moramo poskrbeti, da razvijemo kulturo </w:t>
      </w:r>
      <w:r w:rsidRPr="00F523EC">
        <w:rPr>
          <w:rFonts w:ascii="Arial" w:eastAsia="Arial" w:hAnsi="Arial" w:cs="Arial"/>
          <w:b/>
          <w:sz w:val="22"/>
          <w:szCs w:val="22"/>
          <w:lang w:val="sl-SI"/>
        </w:rPr>
        <w:t xml:space="preserve">javno-zasebnega partnerstva </w:t>
      </w:r>
      <w:r w:rsidRPr="00F523EC">
        <w:rPr>
          <w:rFonts w:ascii="Arial" w:eastAsia="Arial" w:hAnsi="Arial" w:cs="Arial"/>
          <w:sz w:val="22"/>
          <w:szCs w:val="22"/>
          <w:lang w:val="sl-SI"/>
        </w:rPr>
        <w:t>. Zahteva na primer sprejetje instrumentov, kot so koncesije in licence, ter okrepitev regulativnih okvirov, da se zagotovi ravnovesje med cenovno dostopnostjo za davkoplačevalce in dobičkonosnostjo za vlagatelje, pomeni pa tudi odpravo določene pristranskosti do javno-zasebnih partnerstev s fiskalnega vidika.</w:t>
      </w:r>
    </w:p>
    <w:p w14:paraId="05E297C5" w14:textId="77777777" w:rsidR="00246AF1" w:rsidRPr="00F523EC" w:rsidRDefault="00246AF1">
      <w:pPr>
        <w:spacing w:before="8" w:line="180" w:lineRule="exact"/>
        <w:rPr>
          <w:sz w:val="19"/>
          <w:szCs w:val="19"/>
          <w:lang w:val="sl-SI"/>
        </w:rPr>
      </w:pPr>
    </w:p>
    <w:p w14:paraId="60E517C9"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b/>
          <w:spacing w:val="1"/>
          <w:sz w:val="22"/>
          <w:szCs w:val="22"/>
          <w:lang w:val="sl-SI"/>
        </w:rPr>
        <w:t>Javno naročanje inovativnih rešitev</w:t>
      </w:r>
      <w:r w:rsidRPr="00F523EC">
        <w:rPr>
          <w:rFonts w:ascii="Arial" w:eastAsia="Arial" w:hAnsi="Arial" w:cs="Arial"/>
          <w:sz w:val="22"/>
          <w:szCs w:val="22"/>
          <w:lang w:val="sl-SI"/>
        </w:rPr>
        <w:t>, zlasti na področju zelenih in digitalnih tehnologij, bi lahko bilo eden najpomembnejših vzvodov za podporo zagonskim podjetjem, podjetjem v razširitveni fazi ter MSP pri razvoju novih produktov in storitev. Evropska komisija se že dolgo zavzema za javno naročanje inovativnih rešitev, vendar je pretirano zanašanje na ceno kot najpomembnejše merilo za dodelitev verjetno najpomembnejši razlog za njen omejen uspeh doslej. Drugič, javni kupci so pogosto vezani na obstoječe sisteme, ki ponujajo slabo interoperabilnost z novimi inovativnimi rešitvami. Tretjič, za MSP in zagonska podjetja je sodelovanje na javnih razpisih izredno zapleteno, zlasti kadar so organizirani na trgih, kjer ne delujejo neposredno in slabo poznajo lokalne predpise in upravne zahteve.</w:t>
      </w:r>
    </w:p>
    <w:p w14:paraId="4FCE7533" w14:textId="77777777" w:rsidR="00246AF1" w:rsidRPr="00F523EC" w:rsidRDefault="00246AF1">
      <w:pPr>
        <w:spacing w:before="8" w:line="180" w:lineRule="exact"/>
        <w:rPr>
          <w:sz w:val="19"/>
          <w:szCs w:val="19"/>
          <w:lang w:val="sl-SI"/>
        </w:rPr>
      </w:pPr>
    </w:p>
    <w:p w14:paraId="3E73170B" w14:textId="77777777" w:rsidR="00246AF1" w:rsidRPr="00F523EC" w:rsidRDefault="00150551">
      <w:pPr>
        <w:ind w:left="100" w:right="75"/>
        <w:jc w:val="both"/>
        <w:rPr>
          <w:rFonts w:ascii="Arial" w:eastAsia="Arial" w:hAnsi="Arial" w:cs="Arial"/>
          <w:sz w:val="22"/>
          <w:szCs w:val="22"/>
          <w:lang w:val="sl-SI"/>
        </w:rPr>
      </w:pPr>
      <w:r w:rsidRPr="00F523EC">
        <w:rPr>
          <w:rFonts w:ascii="Arial" w:eastAsia="Arial" w:hAnsi="Arial" w:cs="Arial"/>
          <w:sz w:val="22"/>
          <w:szCs w:val="22"/>
          <w:lang w:val="sl-SI"/>
        </w:rPr>
        <w:t xml:space="preserve">Da bi izkoristili potencial javnega naročanja inovativnih rešitev, bi bilo treba javne kupce poleg povečevanja pomena drugih meril za oddajo naročil, ki presegajo ceno, usmeriti k zahtevi za proizvode, ki temeljijo na skupnih standardih in so interoperabilni. Poleg tega se je treba na enotnem trgu izogniti, da bi posamezne države članice pozlatile evropska pravila o javnih naročilih. Ustrezno bi bilo treba razmisliti o </w:t>
      </w:r>
      <w:r w:rsidRPr="00F523EC">
        <w:rPr>
          <w:rFonts w:ascii="Arial" w:eastAsia="Arial" w:hAnsi="Arial" w:cs="Arial"/>
          <w:b/>
          <w:sz w:val="22"/>
          <w:szCs w:val="22"/>
          <w:lang w:val="sl-SI"/>
        </w:rPr>
        <w:t xml:space="preserve">možnosti preoblikovanja okvira EU za javna naročila v uredbo, s čimer bi omejili diskrecijsko pravico za nacionalno razdrobljenost. </w:t>
      </w:r>
      <w:r w:rsidRPr="00F523EC">
        <w:rPr>
          <w:rFonts w:ascii="Arial" w:eastAsia="Arial" w:hAnsi="Arial" w:cs="Arial"/>
          <w:spacing w:val="-1"/>
          <w:sz w:val="22"/>
          <w:szCs w:val="22"/>
          <w:lang w:val="sl-SI"/>
        </w:rPr>
        <w:t xml:space="preserve">Digitalni razpisni postopki bi se morali uporabljati privzeto na podlagi standardnih in digitalno preverljivih poverilnic, kar je možnost, ki jo zdaj odpira denarnica EU. To bo olajšalo dostop do javnih razpisov za igralce različnih velikosti po vsej Evropski uniji. </w:t>
      </w:r>
      <w:r w:rsidRPr="00F523EC">
        <w:rPr>
          <w:rFonts w:ascii="Arial" w:eastAsia="Arial" w:hAnsi="Arial" w:cs="Arial"/>
          <w:b/>
          <w:spacing w:val="2"/>
          <w:sz w:val="22"/>
          <w:szCs w:val="22"/>
          <w:lang w:val="sl-SI"/>
        </w:rPr>
        <w:t>Komisija razmisli tudi o določitvi minimalne kvote javnega naročanja inovativnih rešitev, ki bi jo morale izvajati države članice</w:t>
      </w:r>
      <w:r w:rsidRPr="00F523EC">
        <w:rPr>
          <w:rFonts w:ascii="Arial" w:eastAsia="Arial" w:hAnsi="Arial" w:cs="Arial"/>
          <w:sz w:val="22"/>
          <w:szCs w:val="22"/>
          <w:lang w:val="sl-SI"/>
        </w:rPr>
        <w:t>. Nazadnje, za olajšanje regulativne skladnosti s pravili o javnem naročanju bi morale države članice razmisliti o vzpostavitvi namenskih peskovnikov za javna naročila inovativnih rešitev, s katerimi bi ponudnike podprli pri boljšem izpolnjevanju meril za javno naročanje.</w:t>
      </w:r>
    </w:p>
    <w:p w14:paraId="6047E1F4" w14:textId="77777777" w:rsidR="00246AF1" w:rsidRPr="00F523EC" w:rsidRDefault="00246AF1">
      <w:pPr>
        <w:spacing w:before="8" w:line="180" w:lineRule="exact"/>
        <w:rPr>
          <w:sz w:val="19"/>
          <w:szCs w:val="19"/>
          <w:lang w:val="sl-SI"/>
        </w:rPr>
      </w:pPr>
    </w:p>
    <w:p w14:paraId="40B42921" w14:textId="77777777" w:rsidR="00246AF1" w:rsidRPr="00F523EC" w:rsidRDefault="00150551">
      <w:pPr>
        <w:ind w:left="100" w:right="79"/>
        <w:jc w:val="both"/>
        <w:rPr>
          <w:rFonts w:ascii="Arial" w:eastAsia="Arial" w:hAnsi="Arial" w:cs="Arial"/>
          <w:sz w:val="22"/>
          <w:szCs w:val="22"/>
          <w:lang w:val="sl-SI"/>
        </w:rPr>
        <w:sectPr w:rsidR="00246AF1" w:rsidRPr="00F523EC">
          <w:pgSz w:w="11920" w:h="16840"/>
          <w:pgMar w:top="1360" w:right="1320" w:bottom="280" w:left="1340" w:header="0" w:footer="1454" w:gutter="0"/>
          <w:cols w:space="708"/>
        </w:sectPr>
      </w:pPr>
      <w:r w:rsidRPr="00F523EC">
        <w:rPr>
          <w:rFonts w:ascii="Arial" w:eastAsia="Arial" w:hAnsi="Arial" w:cs="Arial"/>
          <w:sz w:val="22"/>
          <w:szCs w:val="22"/>
          <w:lang w:val="sl-SI"/>
        </w:rPr>
        <w:t xml:space="preserve">Javno naročanje je ključna politika za spodbujanje </w:t>
      </w:r>
      <w:r w:rsidRPr="00F523EC">
        <w:rPr>
          <w:rFonts w:ascii="Arial" w:eastAsia="Arial" w:hAnsi="Arial" w:cs="Arial"/>
          <w:b/>
          <w:sz w:val="22"/>
          <w:szCs w:val="22"/>
          <w:lang w:val="sl-SI"/>
        </w:rPr>
        <w:t>socialnega gospodarstva in socialnih podjetij</w:t>
      </w:r>
      <w:r w:rsidRPr="00F523EC">
        <w:rPr>
          <w:rFonts w:ascii="Arial" w:eastAsia="Arial" w:hAnsi="Arial" w:cs="Arial"/>
          <w:sz w:val="22"/>
          <w:szCs w:val="22"/>
          <w:lang w:val="sl-SI"/>
        </w:rPr>
        <w:t>, kot je poudarjeno v priporočilu Sveta z dne 27. novembra 2023. Zato je treba sprejeti nadaljnje pobude, ki bodo temeljile na pobudah iz akcijskega načrta za socialno gospodarstvo iz leta 2021. Cilj je znatno povečati vpliv in prisotnost socialnega gospodarstva in socialnih podjetij na trgu ter priznati njihov dragocen prispevek k socialni in gospodarski blaginji.</w:t>
      </w:r>
    </w:p>
    <w:p w14:paraId="5A9AA882" w14:textId="77777777" w:rsidR="00246AF1" w:rsidRPr="00F523EC" w:rsidRDefault="00150551">
      <w:pPr>
        <w:spacing w:before="44"/>
        <w:ind w:left="100"/>
        <w:rPr>
          <w:sz w:val="26"/>
          <w:szCs w:val="26"/>
          <w:lang w:val="sl-SI"/>
        </w:rPr>
      </w:pPr>
      <w:r w:rsidRPr="00F523EC">
        <w:rPr>
          <w:color w:val="37708E"/>
          <w:w w:val="119"/>
          <w:sz w:val="26"/>
          <w:szCs w:val="26"/>
          <w:u w:val="single" w:color="37708E"/>
          <w:lang w:val="sl-SI"/>
        </w:rPr>
        <w:lastRenderedPageBreak/>
        <w:t xml:space="preserve">Krepitev </w:t>
      </w:r>
      <w:r w:rsidRPr="00F523EC">
        <w:rPr>
          <w:color w:val="37708E"/>
          <w:spacing w:val="3"/>
          <w:w w:val="131"/>
          <w:sz w:val="26"/>
          <w:szCs w:val="26"/>
          <w:u w:val="single" w:color="37708E"/>
          <w:lang w:val="sl-SI"/>
        </w:rPr>
        <w:t xml:space="preserve">upravne zmogljivosti </w:t>
      </w:r>
      <w:r w:rsidRPr="00F523EC">
        <w:rPr>
          <w:color w:val="37708E"/>
          <w:sz w:val="26"/>
          <w:szCs w:val="26"/>
          <w:u w:val="single" w:color="37708E"/>
          <w:lang w:val="sl-SI"/>
        </w:rPr>
        <w:t xml:space="preserve">za </w:t>
      </w:r>
      <w:r w:rsidRPr="00F523EC">
        <w:rPr>
          <w:color w:val="37708E"/>
          <w:w w:val="135"/>
          <w:sz w:val="26"/>
          <w:szCs w:val="26"/>
          <w:u w:val="single" w:color="37708E"/>
          <w:lang w:val="sl-SI"/>
        </w:rPr>
        <w:t xml:space="preserve">večji </w:t>
      </w:r>
      <w:r w:rsidRPr="00F523EC">
        <w:rPr>
          <w:color w:val="37708E"/>
          <w:w w:val="125"/>
          <w:sz w:val="26"/>
          <w:szCs w:val="26"/>
          <w:u w:val="single" w:color="37708E"/>
          <w:lang w:val="sl-SI"/>
        </w:rPr>
        <w:t>učinek</w:t>
      </w:r>
    </w:p>
    <w:p w14:paraId="7A3F750A" w14:textId="77777777" w:rsidR="00246AF1" w:rsidRPr="00F523EC" w:rsidRDefault="00246AF1">
      <w:pPr>
        <w:spacing w:before="2" w:line="200" w:lineRule="exact"/>
        <w:rPr>
          <w:lang w:val="sl-SI"/>
        </w:rPr>
      </w:pPr>
    </w:p>
    <w:p w14:paraId="6F79FD76" w14:textId="77777777" w:rsidR="00246AF1" w:rsidRPr="00F523EC" w:rsidRDefault="00150551">
      <w:pPr>
        <w:spacing w:before="32"/>
        <w:ind w:left="100" w:right="77"/>
        <w:jc w:val="both"/>
        <w:rPr>
          <w:rFonts w:ascii="Arial" w:eastAsia="Arial" w:hAnsi="Arial" w:cs="Arial"/>
          <w:sz w:val="22"/>
          <w:szCs w:val="22"/>
          <w:lang w:val="sl-SI"/>
        </w:rPr>
      </w:pPr>
      <w:r w:rsidRPr="00F523EC">
        <w:rPr>
          <w:rFonts w:ascii="Arial" w:eastAsia="Arial" w:hAnsi="Arial" w:cs="Arial"/>
          <w:spacing w:val="-1"/>
          <w:sz w:val="22"/>
          <w:szCs w:val="22"/>
          <w:lang w:val="sl-SI"/>
        </w:rPr>
        <w:t>Javne uprave so gonilo usmerjanja večine sredstev EU k državljanom in podjetjem. Krepitev njihove sposobnosti za uresničevanje politik EU, izvajanje zakonodaje EU in učinkovito upravljanje sredstev EU je še en bistven dejavnik za okrepitev samega enotnega trga.</w:t>
      </w:r>
    </w:p>
    <w:p w14:paraId="35FD8962" w14:textId="77777777" w:rsidR="00246AF1" w:rsidRPr="00F523EC" w:rsidRDefault="00246AF1">
      <w:pPr>
        <w:spacing w:before="4" w:line="180" w:lineRule="exact"/>
        <w:rPr>
          <w:sz w:val="19"/>
          <w:szCs w:val="19"/>
          <w:lang w:val="sl-SI"/>
        </w:rPr>
      </w:pPr>
    </w:p>
    <w:p w14:paraId="5A8C55A2"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Ena od glavnih ovir, s katerimi se države članice srečujejo pri izvajanju, je vrzel v tehnični in upravni zmogljivosti javnih uprav. </w:t>
      </w:r>
      <w:r w:rsidRPr="00F523EC">
        <w:rPr>
          <w:rFonts w:ascii="Arial" w:eastAsia="Arial" w:hAnsi="Arial" w:cs="Arial"/>
          <w:b/>
          <w:spacing w:val="1"/>
          <w:sz w:val="22"/>
          <w:szCs w:val="22"/>
          <w:lang w:val="sl-SI"/>
        </w:rPr>
        <w:t>V zadnjih letih se javne uprave soočajo z nalogo, da obravnavajo vse bolj zapletena in zahtevna vprašanja</w:t>
      </w:r>
      <w:r w:rsidRPr="00F523EC">
        <w:rPr>
          <w:rFonts w:ascii="Arial" w:eastAsia="Arial" w:hAnsi="Arial" w:cs="Arial"/>
          <w:sz w:val="22"/>
          <w:szCs w:val="22"/>
          <w:lang w:val="sl-SI"/>
        </w:rPr>
        <w:t>, zlasti pandemijo in vojno v Ukrajini, hkrati pa doživljajo pomembne spremembe, med drugim za prilagajanje digitalnemu in zelenemu prehodu. Proračunske omejitve od finančne krize v obdobju 2007–2008 močno ovirajo prizadevanja javnih uprav za posodobitev in njihovo zmožnost zaposlovanja in zadržanja usposobljenega osebja, kar negativno vpliva na njihovo sposobnost opravljanja vse bolj zapletenih nalog. Zato se številni zakonodajni akti EU izvajajo delno ali slabo in neenakomerno po vsej EU.</w:t>
      </w:r>
    </w:p>
    <w:p w14:paraId="54BE0A4E" w14:textId="77777777" w:rsidR="00246AF1" w:rsidRPr="00F523EC" w:rsidRDefault="00246AF1">
      <w:pPr>
        <w:spacing w:before="8" w:line="180" w:lineRule="exact"/>
        <w:rPr>
          <w:sz w:val="19"/>
          <w:szCs w:val="19"/>
          <w:lang w:val="sl-SI"/>
        </w:rPr>
      </w:pPr>
    </w:p>
    <w:p w14:paraId="199E461A"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pacing w:val="1"/>
          <w:sz w:val="22"/>
          <w:szCs w:val="22"/>
          <w:lang w:val="sl-SI"/>
        </w:rPr>
        <w:t>Neustrezne javne uprave lahko tako predstavljajo ozka grla za učinkovito izvajanje pobud, katerih cilj je spodbuditi čezmejne dejavnosti, razširiti predpisane zahteve ravnanja in navsezadnje postaviti podjetja EU v položaj, da bodo lahko izkoristila enotni trg in tako konkurirala na svetovni ravni.</w:t>
      </w:r>
    </w:p>
    <w:p w14:paraId="67F41F45" w14:textId="77777777" w:rsidR="00246AF1" w:rsidRPr="00F523EC" w:rsidRDefault="00246AF1">
      <w:pPr>
        <w:spacing w:before="8" w:line="180" w:lineRule="exact"/>
        <w:rPr>
          <w:sz w:val="19"/>
          <w:szCs w:val="19"/>
          <w:lang w:val="sl-SI"/>
        </w:rPr>
      </w:pPr>
    </w:p>
    <w:p w14:paraId="1B609361" w14:textId="77777777" w:rsidR="00246AF1" w:rsidRPr="00F523EC" w:rsidRDefault="00150551">
      <w:pPr>
        <w:ind w:left="100" w:right="75"/>
        <w:jc w:val="both"/>
        <w:rPr>
          <w:rFonts w:ascii="Arial" w:eastAsia="Arial" w:hAnsi="Arial" w:cs="Arial"/>
          <w:sz w:val="22"/>
          <w:szCs w:val="22"/>
          <w:lang w:val="sl-SI"/>
        </w:rPr>
      </w:pPr>
      <w:r w:rsidRPr="00F523EC">
        <w:rPr>
          <w:rFonts w:ascii="Arial" w:eastAsia="Arial" w:hAnsi="Arial" w:cs="Arial"/>
          <w:spacing w:val="-1"/>
          <w:sz w:val="22"/>
          <w:szCs w:val="22"/>
          <w:lang w:val="sl-SI"/>
        </w:rPr>
        <w:t>Vendar imajo države članice same težave pri reformi in krepitvi svojih javnih uprav. Za izboljšanje upravne zmogljivosti držav članic so potrebni pozitivni ukrepi EU, kot je instrument za tehnično podporo (TSI). Komisija s tem instrumentom državam članicam zagotavlja prilagojeno strokovno znanje za podporo reformi in posodobitvi javnih uprav na nacionalni, regionalni in lokalni ravni. Ta podpora pomaga krepiti njihovo strokovno znanje in zmogljivosti ter jim omogoča, da prevzamejo odgovornost za izvajanje zakonodaje EU in prednostnih nalog EU, kar nazadnje koristi enotnemu trgu.</w:t>
      </w:r>
    </w:p>
    <w:p w14:paraId="6302A6A2" w14:textId="77777777" w:rsidR="00246AF1" w:rsidRPr="00F523EC" w:rsidRDefault="00246AF1">
      <w:pPr>
        <w:spacing w:before="8" w:line="180" w:lineRule="exact"/>
        <w:rPr>
          <w:sz w:val="19"/>
          <w:szCs w:val="19"/>
          <w:lang w:val="sl-SI"/>
        </w:rPr>
      </w:pPr>
    </w:p>
    <w:p w14:paraId="77BF901B"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b/>
          <w:spacing w:val="2"/>
          <w:sz w:val="22"/>
          <w:szCs w:val="22"/>
          <w:lang w:val="sl-SI"/>
        </w:rPr>
        <w:t>EU bi morala vzpostaviti tudi nov instrument za pakt za krepitev sodelovanja in strokovnega znanja evropskih uprav (PEACE).</w:t>
      </w:r>
      <w:r w:rsidRPr="00F523EC">
        <w:rPr>
          <w:rFonts w:ascii="Arial" w:eastAsia="Arial" w:hAnsi="Arial" w:cs="Arial"/>
          <w:sz w:val="22"/>
          <w:szCs w:val="22"/>
          <w:lang w:val="sl-SI"/>
        </w:rPr>
        <w:t xml:space="preserve"> Cilj tega instrumenta bi moral biti spodbujanje naložb in reform javnih uprav. Lahko bi zagotavljal podporo posameznikom ali skupini javnih uprav s podobnimi vprašanji ali podobnimi ambicijami. Mehanizem bi moral imeti proračun, ki bi Komisiji omogočal, da državam članicam na njihovo zahtevo zagotovi strokovno znanje, zlasti za izboljšanje delovanja njihovih javnih uprav.</w:t>
      </w:r>
    </w:p>
    <w:p w14:paraId="0B08544C" w14:textId="77777777" w:rsidR="00246AF1" w:rsidRPr="00F523EC" w:rsidRDefault="00246AF1">
      <w:pPr>
        <w:spacing w:before="8" w:line="180" w:lineRule="exact"/>
        <w:rPr>
          <w:sz w:val="19"/>
          <w:szCs w:val="19"/>
          <w:lang w:val="sl-SI"/>
        </w:rPr>
      </w:pPr>
    </w:p>
    <w:p w14:paraId="59969E15" w14:textId="77777777" w:rsidR="00246AF1" w:rsidRPr="00F523EC" w:rsidRDefault="00150551">
      <w:pPr>
        <w:ind w:left="100" w:right="80"/>
        <w:jc w:val="both"/>
        <w:rPr>
          <w:rFonts w:ascii="Arial" w:eastAsia="Arial" w:hAnsi="Arial" w:cs="Arial"/>
          <w:sz w:val="22"/>
          <w:szCs w:val="22"/>
          <w:lang w:val="sl-SI"/>
        </w:rPr>
      </w:pPr>
      <w:r w:rsidRPr="00F523EC">
        <w:rPr>
          <w:rFonts w:ascii="Arial" w:eastAsia="Arial" w:hAnsi="Arial" w:cs="Arial"/>
          <w:spacing w:val="-1"/>
          <w:sz w:val="22"/>
          <w:szCs w:val="22"/>
          <w:lang w:val="sl-SI"/>
        </w:rPr>
        <w:t>Zasnova in izvajanje reform in shem za digitalizacijo javnih uprav, posodobitev njihovega upravljanja, nadgradnjo znanj in spretnosti javnih uslužbencev ter privabljanje novih s potrebnimi znanji in spretnostmi bodo bistvena značilnost tega instrumenta glede na hitro razvijajoči se digitalni in zeleni prehod. Mehanizem bi lahko postal tudi instrument za izvajanje nekaterih ukrepov iz sporočila o izgradnji evropskega upravnega prostora.</w:t>
      </w:r>
    </w:p>
    <w:p w14:paraId="023B677F" w14:textId="77777777" w:rsidR="00246AF1" w:rsidRPr="00F523EC" w:rsidRDefault="00246AF1">
      <w:pPr>
        <w:spacing w:before="8" w:line="180" w:lineRule="exact"/>
        <w:rPr>
          <w:sz w:val="19"/>
          <w:szCs w:val="19"/>
          <w:lang w:val="sl-SI"/>
        </w:rPr>
      </w:pPr>
    </w:p>
    <w:p w14:paraId="3BFE1AC6" w14:textId="77777777" w:rsidR="00246AF1" w:rsidRPr="00F523EC" w:rsidRDefault="00150551">
      <w:pPr>
        <w:ind w:left="100" w:right="81"/>
        <w:jc w:val="both"/>
        <w:rPr>
          <w:rFonts w:ascii="Arial" w:eastAsia="Arial" w:hAnsi="Arial" w:cs="Arial"/>
          <w:sz w:val="22"/>
          <w:szCs w:val="22"/>
          <w:lang w:val="sl-SI"/>
        </w:rPr>
      </w:pPr>
      <w:r w:rsidRPr="00F523EC">
        <w:rPr>
          <w:rFonts w:ascii="Arial" w:eastAsia="Arial" w:hAnsi="Arial" w:cs="Arial"/>
          <w:spacing w:val="1"/>
          <w:sz w:val="22"/>
          <w:szCs w:val="22"/>
          <w:lang w:val="sl-SI"/>
        </w:rPr>
        <w:t>Pomembno je, da instrument PEACE spodbuja sodelovanje in izmenjavo najboljših praks med javnimi upravami pri oblikovanju in izvajanju reform in shem. Cilj tega sodelovanja bi moral biti olajšati nemoteno čezmejno interakcijo med javno upravo ter državljanom in podjetjem zagotoviti nemoteno izkušnjo pri dostopu do storitev in razvoju podjetij po vsej Evropi.</w:t>
      </w:r>
    </w:p>
    <w:p w14:paraId="1E55FB25" w14:textId="77777777" w:rsidR="00246AF1" w:rsidRPr="00F523EC" w:rsidRDefault="00246AF1">
      <w:pPr>
        <w:spacing w:before="5" w:line="180" w:lineRule="exact"/>
        <w:rPr>
          <w:sz w:val="19"/>
          <w:szCs w:val="19"/>
          <w:lang w:val="sl-SI"/>
        </w:rPr>
      </w:pPr>
    </w:p>
    <w:p w14:paraId="6390836B"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z w:val="22"/>
          <w:szCs w:val="22"/>
          <w:lang w:val="sl-SI"/>
        </w:rPr>
        <w:t xml:space="preserve">Mehanizem bi moral vključevati tudi orodja za </w:t>
      </w:r>
      <w:r w:rsidRPr="00F523EC">
        <w:rPr>
          <w:rFonts w:ascii="Arial" w:eastAsia="Arial" w:hAnsi="Arial" w:cs="Arial"/>
          <w:b/>
          <w:spacing w:val="1"/>
          <w:sz w:val="22"/>
          <w:szCs w:val="22"/>
          <w:lang w:val="sl-SI"/>
        </w:rPr>
        <w:t>spremljanje z upravami upravičenkami pri vsaki podprti reformi, da se zagotovita doseganje in ohranjanje rezultatov skozi čas</w:t>
      </w:r>
      <w:r w:rsidRPr="00F523EC">
        <w:rPr>
          <w:rFonts w:ascii="Arial" w:eastAsia="Arial" w:hAnsi="Arial" w:cs="Arial"/>
          <w:sz w:val="22"/>
          <w:szCs w:val="22"/>
          <w:lang w:val="sl-SI"/>
        </w:rPr>
        <w:t>. V zvezi s tem bi lahko instrument v dogovoru z zadevnimi državami članicami zagotovil financiranje</w:t>
      </w:r>
    </w:p>
    <w:p w14:paraId="3A0E9CED" w14:textId="77777777" w:rsidR="00246AF1" w:rsidRPr="00F523EC" w:rsidRDefault="00150551">
      <w:pPr>
        <w:spacing w:before="1"/>
        <w:ind w:left="100" w:right="79"/>
        <w:jc w:val="both"/>
        <w:rPr>
          <w:rFonts w:ascii="Arial" w:eastAsia="Arial" w:hAnsi="Arial" w:cs="Arial"/>
          <w:sz w:val="22"/>
          <w:szCs w:val="22"/>
          <w:lang w:val="sl-SI"/>
        </w:rPr>
        <w:sectPr w:rsidR="00246AF1" w:rsidRPr="00F523EC">
          <w:footerReference w:type="default" r:id="rId28"/>
          <w:pgSz w:w="11920" w:h="16840"/>
          <w:pgMar w:top="1440" w:right="1320" w:bottom="280" w:left="1340" w:header="0" w:footer="1365" w:gutter="0"/>
          <w:pgNumType w:start="47"/>
          <w:cols w:space="708"/>
        </w:sectPr>
      </w:pPr>
      <w:r w:rsidRPr="00F523EC">
        <w:rPr>
          <w:rFonts w:ascii="Arial" w:eastAsia="Arial" w:hAnsi="Arial" w:cs="Arial"/>
          <w:sz w:val="22"/>
          <w:szCs w:val="22"/>
          <w:lang w:val="sl-SI"/>
        </w:rPr>
        <w:t>– neposredno upravlja Komisija – za naložbe v zgodnji fazi razvoja javnih uprav, zlasti v zvezi z uspešnimi reformami in shemami s čezmejnimi razsežnostmi.</w:t>
      </w:r>
    </w:p>
    <w:p w14:paraId="5DA71001" w14:textId="77777777" w:rsidR="00246AF1" w:rsidRPr="00F523EC" w:rsidRDefault="00150551">
      <w:pPr>
        <w:spacing w:before="67"/>
        <w:ind w:left="100" w:right="76"/>
        <w:jc w:val="both"/>
        <w:rPr>
          <w:rFonts w:ascii="Arial" w:eastAsia="Arial" w:hAnsi="Arial" w:cs="Arial"/>
          <w:sz w:val="22"/>
          <w:szCs w:val="22"/>
          <w:lang w:val="sl-SI"/>
        </w:rPr>
      </w:pPr>
      <w:r w:rsidRPr="00F523EC">
        <w:rPr>
          <w:rFonts w:ascii="Arial" w:eastAsia="Arial" w:hAnsi="Arial" w:cs="Arial"/>
          <w:sz w:val="22"/>
          <w:szCs w:val="22"/>
          <w:lang w:val="sl-SI"/>
        </w:rPr>
        <w:lastRenderedPageBreak/>
        <w:t xml:space="preserve">Ta novi instrument bo tudi pomagal javni upravi držav članic pri </w:t>
      </w:r>
      <w:r w:rsidRPr="00F523EC">
        <w:rPr>
          <w:rFonts w:ascii="Arial" w:eastAsia="Arial" w:hAnsi="Arial" w:cs="Arial"/>
          <w:b/>
          <w:sz w:val="22"/>
          <w:szCs w:val="22"/>
          <w:lang w:val="sl-SI"/>
        </w:rPr>
        <w:t>obvladovanju prihodnjih pretresov</w:t>
      </w:r>
      <w:r w:rsidRPr="00F523EC">
        <w:rPr>
          <w:rFonts w:ascii="Arial" w:eastAsia="Arial" w:hAnsi="Arial" w:cs="Arial"/>
          <w:sz w:val="22"/>
          <w:szCs w:val="22"/>
          <w:lang w:val="sl-SI"/>
        </w:rPr>
        <w:t>. Kot se je pokazalo v zadnjih letih, bo večina šokov na strani ponudbe - COVID, vojna, pomanjkanje bistvenih komponent -, proti čemur je ukrepanje javne uprave bistveno. Javne uprave bodo lahko ta instrument uporabile za iskanje rešitev za odpravo zlomljenih vrednostnih verig v svoji državi ali regiji s sodelovanjem z drugimi plačilnimi agencijami v različnih delih Evrope.</w:t>
      </w:r>
    </w:p>
    <w:p w14:paraId="6D1DE362" w14:textId="77777777" w:rsidR="00246AF1" w:rsidRPr="00F523EC" w:rsidRDefault="00246AF1">
      <w:pPr>
        <w:spacing w:before="8" w:line="180" w:lineRule="exact"/>
        <w:rPr>
          <w:sz w:val="19"/>
          <w:szCs w:val="19"/>
          <w:lang w:val="sl-SI"/>
        </w:rPr>
      </w:pPr>
    </w:p>
    <w:p w14:paraId="2EA90B75" w14:textId="77777777" w:rsidR="00246AF1" w:rsidRPr="00F523EC" w:rsidRDefault="00150551">
      <w:pPr>
        <w:ind w:left="100" w:right="77"/>
        <w:jc w:val="both"/>
        <w:rPr>
          <w:rFonts w:ascii="Arial" w:eastAsia="Arial" w:hAnsi="Arial" w:cs="Arial"/>
          <w:sz w:val="22"/>
          <w:szCs w:val="22"/>
          <w:lang w:val="sl-SI"/>
        </w:rPr>
        <w:sectPr w:rsidR="00246AF1" w:rsidRPr="00F523EC">
          <w:pgSz w:w="11920" w:h="16840"/>
          <w:pgMar w:top="1360" w:right="1320" w:bottom="280" w:left="1340" w:header="0" w:footer="1365" w:gutter="0"/>
          <w:cols w:space="708"/>
        </w:sectPr>
      </w:pPr>
      <w:r w:rsidRPr="00F523EC">
        <w:rPr>
          <w:rFonts w:ascii="Arial" w:eastAsia="Arial" w:hAnsi="Arial" w:cs="Arial"/>
          <w:sz w:val="22"/>
          <w:szCs w:val="22"/>
          <w:lang w:val="sl-SI"/>
        </w:rPr>
        <w:t>Končni cilj te politike bi moral biti izboljšanje ne le učinkovitosti javnih uprav, temveč tudi kakovosti storitev, ki se zagotavljajo državljanom in podjetjem. Naloga vodenja TSI in programa PEACE bi morala dobiti močno politično podporo, in sicer z namenskim komisarjem, ki bi bil namenjen samo podpori nacionalnih in regionalnih javnih uprav v Evropi in njenih regijah. Končni cilj mora biti ustanovitev evropske agencije, predane tem prizadevanjem.</w:t>
      </w:r>
    </w:p>
    <w:p w14:paraId="26294DDD" w14:textId="77777777" w:rsidR="00246AF1" w:rsidRPr="00F523EC" w:rsidRDefault="00E55959">
      <w:pPr>
        <w:spacing w:line="260" w:lineRule="exact"/>
        <w:rPr>
          <w:sz w:val="26"/>
          <w:szCs w:val="26"/>
          <w:lang w:val="sl-SI"/>
        </w:rPr>
      </w:pPr>
      <w:r w:rsidRPr="00F523EC">
        <w:rPr>
          <w:lang w:val="sl-SI"/>
        </w:rPr>
        <w:lastRenderedPageBreak/>
        <w:pict w14:anchorId="5068AA01">
          <v:group id="_x0000_s1053" style="position:absolute;margin-left:0;margin-top:0;width:595.45pt;height:841.7pt;z-index:-3555;mso-position-horizontal-relative:page;mso-position-vertical-relative:page" coordsize="11909,16834">
            <v:shape id="_x0000_s1056" type="#_x0000_t75" style="position:absolute;left:-65;top:-24;width:12031;height:98">
              <v:imagedata r:id="rId29" o:title=""/>
            </v:shape>
            <v:shape id="_x0000_s1055" style="position:absolute;top:14;width:11909;height:16819" coordorigin=",14" coordsize="11909,16819" path="m11909,16834l,16834,,14r11909,l11909,16834xe" filled="f" strokecolor="#497dba">
              <v:path arrowok="t"/>
            </v:shape>
            <v:shape id="_x0000_s1054" type="#_x0000_t75" style="position:absolute;left:-41;top:94;width:12156;height:17203">
              <v:imagedata r:id="rId7" o:title=""/>
            </v:shape>
            <w10:wrap anchorx="page" anchory="page"/>
          </v:group>
        </w:pict>
      </w:r>
      <w:r w:rsidRPr="00F523EC">
        <w:rPr>
          <w:lang w:val="sl-SI"/>
        </w:rPr>
        <w:pict w14:anchorId="5A4EBA8F">
          <v:shape id="_x0000_s1052" type="#_x0000_t202" style="position:absolute;margin-left:0;margin-top:.7pt;width:595.45pt;height:840.95pt;z-index:-3556;mso-position-horizontal-relative:page;mso-position-vertical-relative:page" filled="f" stroked="f">
            <v:textbox inset="0,0,0,0">
              <w:txbxContent>
                <w:p w14:paraId="4D63BCC0" w14:textId="77777777" w:rsidR="00246AF1" w:rsidRDefault="00246AF1">
                  <w:pPr>
                    <w:spacing w:line="120" w:lineRule="exact"/>
                    <w:rPr>
                      <w:sz w:val="13"/>
                      <w:szCs w:val="13"/>
                    </w:rPr>
                  </w:pPr>
                </w:p>
                <w:p w14:paraId="064D02D2" w14:textId="77777777" w:rsidR="00246AF1" w:rsidRDefault="00246AF1">
                  <w:pPr>
                    <w:spacing w:line="200" w:lineRule="exact"/>
                  </w:pPr>
                </w:p>
                <w:p w14:paraId="5371E96F" w14:textId="77777777" w:rsidR="00246AF1" w:rsidRDefault="00246AF1">
                  <w:pPr>
                    <w:spacing w:line="200" w:lineRule="exact"/>
                  </w:pPr>
                </w:p>
                <w:p w14:paraId="54153B89" w14:textId="77777777" w:rsidR="00246AF1" w:rsidRDefault="00246AF1">
                  <w:pPr>
                    <w:spacing w:line="200" w:lineRule="exact"/>
                  </w:pPr>
                </w:p>
                <w:p w14:paraId="4D99EC68" w14:textId="77777777" w:rsidR="00246AF1" w:rsidRDefault="00246AF1">
                  <w:pPr>
                    <w:spacing w:line="200" w:lineRule="exact"/>
                  </w:pPr>
                </w:p>
                <w:p w14:paraId="250F325E" w14:textId="77777777" w:rsidR="00246AF1" w:rsidRDefault="00246AF1">
                  <w:pPr>
                    <w:spacing w:line="200" w:lineRule="exact"/>
                  </w:pPr>
                </w:p>
                <w:p w14:paraId="530BF8CB" w14:textId="77777777" w:rsidR="00246AF1" w:rsidRDefault="00246AF1">
                  <w:pPr>
                    <w:spacing w:line="200" w:lineRule="exact"/>
                  </w:pPr>
                </w:p>
                <w:p w14:paraId="0D5469E0" w14:textId="77777777" w:rsidR="00246AF1" w:rsidRDefault="00246AF1">
                  <w:pPr>
                    <w:spacing w:line="200" w:lineRule="exact"/>
                  </w:pPr>
                </w:p>
                <w:p w14:paraId="7A6E7FF4" w14:textId="77777777" w:rsidR="00246AF1" w:rsidRDefault="00246AF1">
                  <w:pPr>
                    <w:spacing w:line="200" w:lineRule="exact"/>
                  </w:pPr>
                </w:p>
                <w:p w14:paraId="7C2F9BB6" w14:textId="77777777" w:rsidR="00246AF1" w:rsidRDefault="00246AF1">
                  <w:pPr>
                    <w:spacing w:line="200" w:lineRule="exact"/>
                  </w:pPr>
                </w:p>
                <w:p w14:paraId="4975A0DC" w14:textId="77777777" w:rsidR="00246AF1" w:rsidRDefault="00246AF1">
                  <w:pPr>
                    <w:spacing w:line="200" w:lineRule="exact"/>
                  </w:pPr>
                </w:p>
                <w:p w14:paraId="40A8E89F" w14:textId="77777777" w:rsidR="00246AF1" w:rsidRDefault="00246AF1">
                  <w:pPr>
                    <w:spacing w:line="200" w:lineRule="exact"/>
                  </w:pPr>
                </w:p>
                <w:p w14:paraId="2AF0E74B" w14:textId="77777777" w:rsidR="00246AF1" w:rsidRDefault="00246AF1">
                  <w:pPr>
                    <w:spacing w:line="200" w:lineRule="exact"/>
                  </w:pPr>
                </w:p>
                <w:p w14:paraId="76E5DF51" w14:textId="77777777" w:rsidR="00246AF1" w:rsidRDefault="00246AF1">
                  <w:pPr>
                    <w:spacing w:line="200" w:lineRule="exact"/>
                  </w:pPr>
                </w:p>
                <w:p w14:paraId="6BB513AB" w14:textId="77777777" w:rsidR="00246AF1" w:rsidRDefault="00246AF1">
                  <w:pPr>
                    <w:spacing w:line="200" w:lineRule="exact"/>
                  </w:pPr>
                </w:p>
                <w:p w14:paraId="1CC08108" w14:textId="77777777" w:rsidR="00246AF1" w:rsidRDefault="00246AF1">
                  <w:pPr>
                    <w:spacing w:line="200" w:lineRule="exact"/>
                  </w:pPr>
                </w:p>
                <w:p w14:paraId="2022D7C4" w14:textId="77777777" w:rsidR="00246AF1" w:rsidRDefault="00246AF1">
                  <w:pPr>
                    <w:spacing w:line="200" w:lineRule="exact"/>
                  </w:pPr>
                </w:p>
                <w:p w14:paraId="73BC3518" w14:textId="77777777" w:rsidR="00246AF1" w:rsidRDefault="00246AF1">
                  <w:pPr>
                    <w:spacing w:line="200" w:lineRule="exact"/>
                  </w:pPr>
                </w:p>
                <w:p w14:paraId="164DD115" w14:textId="77777777" w:rsidR="00246AF1" w:rsidRDefault="00246AF1">
                  <w:pPr>
                    <w:spacing w:line="200" w:lineRule="exact"/>
                  </w:pPr>
                </w:p>
                <w:p w14:paraId="425AD3BE" w14:textId="77777777" w:rsidR="00246AF1" w:rsidRDefault="00246AF1">
                  <w:pPr>
                    <w:spacing w:line="200" w:lineRule="exact"/>
                  </w:pPr>
                </w:p>
                <w:p w14:paraId="3179F3F2" w14:textId="77777777" w:rsidR="00246AF1" w:rsidRDefault="00246AF1">
                  <w:pPr>
                    <w:spacing w:line="200" w:lineRule="exact"/>
                  </w:pPr>
                </w:p>
                <w:p w14:paraId="2E904F2D" w14:textId="77777777" w:rsidR="00246AF1" w:rsidRDefault="00246AF1">
                  <w:pPr>
                    <w:spacing w:line="200" w:lineRule="exact"/>
                  </w:pPr>
                </w:p>
                <w:p w14:paraId="713A3707" w14:textId="77777777" w:rsidR="00246AF1" w:rsidRDefault="00246AF1">
                  <w:pPr>
                    <w:spacing w:line="200" w:lineRule="exact"/>
                  </w:pPr>
                </w:p>
                <w:p w14:paraId="615E04E5" w14:textId="77777777" w:rsidR="00246AF1" w:rsidRDefault="00246AF1">
                  <w:pPr>
                    <w:spacing w:line="200" w:lineRule="exact"/>
                  </w:pPr>
                </w:p>
                <w:p w14:paraId="6EEEC10C" w14:textId="77777777" w:rsidR="00246AF1" w:rsidRDefault="00246AF1">
                  <w:pPr>
                    <w:spacing w:line="200" w:lineRule="exact"/>
                  </w:pPr>
                </w:p>
                <w:p w14:paraId="5870CCDD" w14:textId="77777777" w:rsidR="00246AF1" w:rsidRDefault="00246AF1">
                  <w:pPr>
                    <w:spacing w:line="200" w:lineRule="exact"/>
                  </w:pPr>
                </w:p>
                <w:p w14:paraId="7A701C83" w14:textId="77777777" w:rsidR="00246AF1" w:rsidRDefault="00246AF1">
                  <w:pPr>
                    <w:spacing w:line="200" w:lineRule="exact"/>
                  </w:pPr>
                </w:p>
                <w:p w14:paraId="3A02D2D0" w14:textId="77777777" w:rsidR="00246AF1" w:rsidRDefault="00246AF1">
                  <w:pPr>
                    <w:spacing w:line="200" w:lineRule="exact"/>
                  </w:pPr>
                </w:p>
                <w:p w14:paraId="195E4DE8" w14:textId="77777777" w:rsidR="00246AF1" w:rsidRDefault="00246AF1">
                  <w:pPr>
                    <w:spacing w:line="200" w:lineRule="exact"/>
                  </w:pPr>
                </w:p>
                <w:p w14:paraId="51DF76AD" w14:textId="77777777" w:rsidR="00246AF1" w:rsidRDefault="00246AF1">
                  <w:pPr>
                    <w:spacing w:line="200" w:lineRule="exact"/>
                  </w:pPr>
                </w:p>
                <w:p w14:paraId="04D8A9F0" w14:textId="77777777" w:rsidR="00246AF1" w:rsidRDefault="00246AF1">
                  <w:pPr>
                    <w:spacing w:line="200" w:lineRule="exact"/>
                  </w:pPr>
                </w:p>
                <w:p w14:paraId="06FBFC8F" w14:textId="77777777" w:rsidR="00246AF1" w:rsidRDefault="00246AF1">
                  <w:pPr>
                    <w:spacing w:line="200" w:lineRule="exact"/>
                  </w:pPr>
                </w:p>
                <w:p w14:paraId="0C14BF69" w14:textId="77777777" w:rsidR="00246AF1" w:rsidRDefault="00246AF1">
                  <w:pPr>
                    <w:spacing w:line="200" w:lineRule="exact"/>
                  </w:pPr>
                </w:p>
                <w:p w14:paraId="12FFE13C" w14:textId="77777777" w:rsidR="00246AF1" w:rsidRDefault="00246AF1">
                  <w:pPr>
                    <w:spacing w:line="200" w:lineRule="exact"/>
                  </w:pPr>
                </w:p>
                <w:p w14:paraId="7D707636" w14:textId="77777777" w:rsidR="00246AF1" w:rsidRDefault="00246AF1">
                  <w:pPr>
                    <w:spacing w:line="200" w:lineRule="exact"/>
                  </w:pPr>
                </w:p>
                <w:p w14:paraId="5E73F764" w14:textId="77777777" w:rsidR="00246AF1" w:rsidRDefault="00246AF1">
                  <w:pPr>
                    <w:spacing w:line="200" w:lineRule="exact"/>
                  </w:pPr>
                </w:p>
                <w:p w14:paraId="21E6A83F" w14:textId="77777777" w:rsidR="00246AF1" w:rsidRDefault="00246AF1">
                  <w:pPr>
                    <w:spacing w:line="200" w:lineRule="exact"/>
                  </w:pPr>
                </w:p>
                <w:p w14:paraId="28D14876" w14:textId="77777777" w:rsidR="00246AF1" w:rsidRDefault="00246AF1">
                  <w:pPr>
                    <w:spacing w:line="200" w:lineRule="exact"/>
                  </w:pPr>
                </w:p>
                <w:p w14:paraId="7FD5ACF5" w14:textId="77777777" w:rsidR="00246AF1" w:rsidRDefault="00246AF1">
                  <w:pPr>
                    <w:spacing w:line="200" w:lineRule="exact"/>
                  </w:pPr>
                </w:p>
                <w:p w14:paraId="435927E4" w14:textId="77777777" w:rsidR="00246AF1" w:rsidRDefault="00246AF1">
                  <w:pPr>
                    <w:spacing w:line="200" w:lineRule="exact"/>
                  </w:pPr>
                </w:p>
                <w:p w14:paraId="4E5C3D74" w14:textId="77777777" w:rsidR="00246AF1" w:rsidRDefault="00246AF1">
                  <w:pPr>
                    <w:spacing w:line="200" w:lineRule="exact"/>
                  </w:pPr>
                </w:p>
                <w:p w14:paraId="43AE6CFF" w14:textId="77777777" w:rsidR="00246AF1" w:rsidRDefault="00246AF1">
                  <w:pPr>
                    <w:spacing w:line="200" w:lineRule="exact"/>
                  </w:pPr>
                </w:p>
                <w:p w14:paraId="15985505" w14:textId="77777777" w:rsidR="00246AF1" w:rsidRDefault="00246AF1">
                  <w:pPr>
                    <w:spacing w:line="200" w:lineRule="exact"/>
                  </w:pPr>
                </w:p>
                <w:p w14:paraId="10026741" w14:textId="77777777" w:rsidR="00246AF1" w:rsidRDefault="00246AF1">
                  <w:pPr>
                    <w:spacing w:line="200" w:lineRule="exact"/>
                  </w:pPr>
                </w:p>
                <w:p w14:paraId="473FD233" w14:textId="77777777" w:rsidR="00246AF1" w:rsidRDefault="00246AF1">
                  <w:pPr>
                    <w:spacing w:line="200" w:lineRule="exact"/>
                  </w:pPr>
                </w:p>
                <w:p w14:paraId="766FC118" w14:textId="77777777" w:rsidR="00246AF1" w:rsidRDefault="00246AF1">
                  <w:pPr>
                    <w:spacing w:line="200" w:lineRule="exact"/>
                  </w:pPr>
                </w:p>
                <w:p w14:paraId="384FBC5E" w14:textId="77777777" w:rsidR="00246AF1" w:rsidRDefault="00246AF1">
                  <w:pPr>
                    <w:spacing w:line="200" w:lineRule="exact"/>
                  </w:pPr>
                </w:p>
                <w:p w14:paraId="65FA255B" w14:textId="77777777" w:rsidR="00246AF1" w:rsidRDefault="00246AF1">
                  <w:pPr>
                    <w:spacing w:line="200" w:lineRule="exact"/>
                  </w:pPr>
                </w:p>
                <w:p w14:paraId="487811A3" w14:textId="77777777" w:rsidR="00246AF1" w:rsidRDefault="00246AF1">
                  <w:pPr>
                    <w:spacing w:line="200" w:lineRule="exact"/>
                  </w:pPr>
                </w:p>
                <w:p w14:paraId="4149848A" w14:textId="77777777" w:rsidR="00246AF1" w:rsidRDefault="00246AF1">
                  <w:pPr>
                    <w:spacing w:line="200" w:lineRule="exact"/>
                  </w:pPr>
                </w:p>
                <w:p w14:paraId="3C6E724E" w14:textId="77777777" w:rsidR="00246AF1" w:rsidRDefault="00246AF1">
                  <w:pPr>
                    <w:spacing w:line="200" w:lineRule="exact"/>
                  </w:pPr>
                </w:p>
                <w:p w14:paraId="742401CF" w14:textId="77777777" w:rsidR="00246AF1" w:rsidRDefault="00246AF1">
                  <w:pPr>
                    <w:spacing w:line="200" w:lineRule="exact"/>
                  </w:pPr>
                </w:p>
                <w:p w14:paraId="24665C7C" w14:textId="77777777" w:rsidR="00246AF1" w:rsidRDefault="00246AF1">
                  <w:pPr>
                    <w:spacing w:line="200" w:lineRule="exact"/>
                  </w:pPr>
                </w:p>
                <w:p w14:paraId="05F6C54F" w14:textId="77777777" w:rsidR="00246AF1" w:rsidRDefault="00246AF1">
                  <w:pPr>
                    <w:spacing w:line="200" w:lineRule="exact"/>
                  </w:pPr>
                </w:p>
                <w:p w14:paraId="66FC2D61" w14:textId="77777777" w:rsidR="00246AF1" w:rsidRDefault="00246AF1">
                  <w:pPr>
                    <w:spacing w:line="200" w:lineRule="exact"/>
                  </w:pPr>
                </w:p>
                <w:p w14:paraId="7365DF97" w14:textId="77777777" w:rsidR="00246AF1" w:rsidRDefault="00246AF1">
                  <w:pPr>
                    <w:spacing w:line="200" w:lineRule="exact"/>
                  </w:pPr>
                </w:p>
                <w:p w14:paraId="263F9FA4" w14:textId="77777777" w:rsidR="00246AF1" w:rsidRDefault="00246AF1">
                  <w:pPr>
                    <w:spacing w:line="200" w:lineRule="exact"/>
                  </w:pPr>
                </w:p>
                <w:p w14:paraId="71DC0CC0" w14:textId="77777777" w:rsidR="00246AF1" w:rsidRDefault="00246AF1">
                  <w:pPr>
                    <w:spacing w:line="200" w:lineRule="exact"/>
                  </w:pPr>
                </w:p>
                <w:p w14:paraId="21E2081B" w14:textId="77777777" w:rsidR="00246AF1" w:rsidRDefault="00246AF1">
                  <w:pPr>
                    <w:spacing w:line="200" w:lineRule="exact"/>
                  </w:pPr>
                </w:p>
                <w:p w14:paraId="775DAC14" w14:textId="77777777" w:rsidR="00246AF1" w:rsidRDefault="00246AF1">
                  <w:pPr>
                    <w:spacing w:line="200" w:lineRule="exact"/>
                  </w:pPr>
                </w:p>
                <w:p w14:paraId="5F9F64EA" w14:textId="77777777" w:rsidR="00246AF1" w:rsidRDefault="00246AF1">
                  <w:pPr>
                    <w:spacing w:line="200" w:lineRule="exact"/>
                  </w:pPr>
                </w:p>
                <w:p w14:paraId="00EF4359" w14:textId="77777777" w:rsidR="00246AF1" w:rsidRDefault="00246AF1">
                  <w:pPr>
                    <w:spacing w:line="200" w:lineRule="exact"/>
                  </w:pPr>
                </w:p>
                <w:p w14:paraId="75F754BE" w14:textId="77777777" w:rsidR="00246AF1" w:rsidRDefault="00246AF1">
                  <w:pPr>
                    <w:spacing w:line="200" w:lineRule="exact"/>
                  </w:pPr>
                </w:p>
                <w:p w14:paraId="2C7AEBB2" w14:textId="77777777" w:rsidR="00246AF1" w:rsidRDefault="00246AF1">
                  <w:pPr>
                    <w:spacing w:line="200" w:lineRule="exact"/>
                  </w:pPr>
                </w:p>
                <w:p w14:paraId="02B0D59F" w14:textId="77777777" w:rsidR="00246AF1" w:rsidRDefault="00246AF1">
                  <w:pPr>
                    <w:spacing w:line="200" w:lineRule="exact"/>
                  </w:pPr>
                </w:p>
                <w:p w14:paraId="54FFF2F4" w14:textId="77777777" w:rsidR="00246AF1" w:rsidRDefault="00246AF1">
                  <w:pPr>
                    <w:spacing w:line="200" w:lineRule="exact"/>
                  </w:pPr>
                </w:p>
                <w:p w14:paraId="7A184B56" w14:textId="77777777" w:rsidR="00246AF1" w:rsidRDefault="00246AF1">
                  <w:pPr>
                    <w:spacing w:line="200" w:lineRule="exact"/>
                  </w:pPr>
                </w:p>
                <w:p w14:paraId="110F2B24" w14:textId="77777777" w:rsidR="00246AF1" w:rsidRDefault="00246AF1">
                  <w:pPr>
                    <w:spacing w:line="200" w:lineRule="exact"/>
                  </w:pPr>
                </w:p>
                <w:p w14:paraId="0DF6B22A" w14:textId="77777777" w:rsidR="00246AF1" w:rsidRDefault="00246AF1">
                  <w:pPr>
                    <w:spacing w:line="200" w:lineRule="exact"/>
                  </w:pPr>
                </w:p>
                <w:p w14:paraId="4C1D9D92" w14:textId="77777777" w:rsidR="00246AF1" w:rsidRDefault="00246AF1">
                  <w:pPr>
                    <w:spacing w:line="200" w:lineRule="exact"/>
                  </w:pPr>
                </w:p>
                <w:p w14:paraId="2732B93D" w14:textId="77777777" w:rsidR="00246AF1" w:rsidRDefault="00246AF1">
                  <w:pPr>
                    <w:spacing w:line="200" w:lineRule="exact"/>
                  </w:pPr>
                </w:p>
                <w:p w14:paraId="5FF932C6" w14:textId="77777777" w:rsidR="00246AF1" w:rsidRDefault="00246AF1">
                  <w:pPr>
                    <w:spacing w:line="200" w:lineRule="exact"/>
                  </w:pPr>
                </w:p>
                <w:p w14:paraId="761DB90F" w14:textId="77777777" w:rsidR="00246AF1" w:rsidRDefault="00246AF1">
                  <w:pPr>
                    <w:spacing w:line="200" w:lineRule="exact"/>
                  </w:pPr>
                </w:p>
                <w:p w14:paraId="6D515A33" w14:textId="77777777" w:rsidR="00246AF1" w:rsidRDefault="00246AF1">
                  <w:pPr>
                    <w:spacing w:line="200" w:lineRule="exact"/>
                  </w:pPr>
                </w:p>
                <w:p w14:paraId="64FE4A24" w14:textId="77777777" w:rsidR="00246AF1" w:rsidRDefault="00246AF1">
                  <w:pPr>
                    <w:spacing w:line="200" w:lineRule="exact"/>
                  </w:pPr>
                </w:p>
                <w:p w14:paraId="0A6F2B69" w14:textId="77777777" w:rsidR="00246AF1" w:rsidRDefault="00246AF1">
                  <w:pPr>
                    <w:spacing w:line="200" w:lineRule="exact"/>
                  </w:pPr>
                </w:p>
                <w:p w14:paraId="65E116EF" w14:textId="77777777" w:rsidR="00246AF1" w:rsidRDefault="00150551">
                  <w:pPr>
                    <w:ind w:left="1440"/>
                    <w:rPr>
                      <w:rFonts w:ascii="Arial" w:eastAsia="Arial" w:hAnsi="Arial" w:cs="Arial"/>
                      <w:sz w:val="15"/>
                      <w:szCs w:val="15"/>
                    </w:rPr>
                  </w:pPr>
                  <w:r>
                    <w:rPr>
                      <w:rFonts w:ascii="Arial" w:eastAsia="Arial" w:hAnsi="Arial" w:cs="Arial"/>
                      <w:b/>
                      <w:color w:val="034677"/>
                      <w:spacing w:val="-1"/>
                      <w:sz w:val="15"/>
                      <w:szCs w:val="15"/>
                    </w:rPr>
                    <w:t>M</w:t>
                  </w:r>
                  <w:r>
                    <w:rPr>
                      <w:rFonts w:ascii="Arial" w:eastAsia="Arial" w:hAnsi="Arial" w:cs="Arial"/>
                      <w:b/>
                      <w:color w:val="034677"/>
                      <w:spacing w:val="1"/>
                      <w:sz w:val="15"/>
                      <w:szCs w:val="15"/>
                    </w:rPr>
                    <w:t>u</w:t>
                  </w:r>
                  <w:r>
                    <w:rPr>
                      <w:rFonts w:ascii="Arial" w:eastAsia="Arial" w:hAnsi="Arial" w:cs="Arial"/>
                      <w:b/>
                      <w:color w:val="034677"/>
                      <w:spacing w:val="-2"/>
                      <w:sz w:val="15"/>
                      <w:szCs w:val="15"/>
                    </w:rPr>
                    <w:t>c</w:t>
                  </w:r>
                  <w:r>
                    <w:rPr>
                      <w:rFonts w:ascii="Arial" w:eastAsia="Arial" w:hAnsi="Arial" w:cs="Arial"/>
                      <w:b/>
                      <w:color w:val="034677"/>
                      <w:sz w:val="15"/>
                      <w:szCs w:val="15"/>
                    </w:rPr>
                    <w:t>h</w:t>
                  </w:r>
                  <w:r>
                    <w:rPr>
                      <w:rFonts w:ascii="Arial" w:eastAsia="Arial" w:hAnsi="Arial" w:cs="Arial"/>
                      <w:b/>
                      <w:color w:val="034677"/>
                      <w:spacing w:val="1"/>
                      <w:sz w:val="15"/>
                      <w:szCs w:val="15"/>
                    </w:rPr>
                    <w:t xml:space="preserve"> </w:t>
                  </w:r>
                  <w:r>
                    <w:rPr>
                      <w:rFonts w:ascii="Arial" w:eastAsia="Arial" w:hAnsi="Arial" w:cs="Arial"/>
                      <w:b/>
                      <w:color w:val="034677"/>
                      <w:spacing w:val="-3"/>
                      <w:sz w:val="15"/>
                      <w:szCs w:val="15"/>
                    </w:rPr>
                    <w:t>m</w:t>
                  </w:r>
                  <w:r>
                    <w:rPr>
                      <w:rFonts w:ascii="Arial" w:eastAsia="Arial" w:hAnsi="Arial" w:cs="Arial"/>
                      <w:b/>
                      <w:color w:val="034677"/>
                      <w:spacing w:val="1"/>
                      <w:sz w:val="15"/>
                      <w:szCs w:val="15"/>
                    </w:rPr>
                    <w:t>o</w:t>
                  </w:r>
                  <w:r>
                    <w:rPr>
                      <w:rFonts w:ascii="Arial" w:eastAsia="Arial" w:hAnsi="Arial" w:cs="Arial"/>
                      <w:b/>
                      <w:color w:val="034677"/>
                      <w:spacing w:val="-1"/>
                      <w:sz w:val="15"/>
                      <w:szCs w:val="15"/>
                    </w:rPr>
                    <w:t>r</w:t>
                  </w:r>
                  <w:r>
                    <w:rPr>
                      <w:rFonts w:ascii="Arial" w:eastAsia="Arial" w:hAnsi="Arial" w:cs="Arial"/>
                      <w:b/>
                      <w:color w:val="034677"/>
                      <w:sz w:val="15"/>
                      <w:szCs w:val="15"/>
                    </w:rPr>
                    <w:t>e</w:t>
                  </w:r>
                  <w:r>
                    <w:rPr>
                      <w:rFonts w:ascii="Arial" w:eastAsia="Arial" w:hAnsi="Arial" w:cs="Arial"/>
                      <w:b/>
                      <w:color w:val="034677"/>
                      <w:spacing w:val="2"/>
                      <w:sz w:val="15"/>
                      <w:szCs w:val="15"/>
                    </w:rPr>
                    <w:t xml:space="preserve"> </w:t>
                  </w:r>
                  <w:r>
                    <w:rPr>
                      <w:rFonts w:ascii="Arial" w:eastAsia="Arial" w:hAnsi="Arial" w:cs="Arial"/>
                      <w:b/>
                      <w:color w:val="034677"/>
                      <w:spacing w:val="-2"/>
                      <w:sz w:val="15"/>
                      <w:szCs w:val="15"/>
                    </w:rPr>
                    <w:t>t</w:t>
                  </w:r>
                  <w:r>
                    <w:rPr>
                      <w:rFonts w:ascii="Arial" w:eastAsia="Arial" w:hAnsi="Arial" w:cs="Arial"/>
                      <w:b/>
                      <w:color w:val="034677"/>
                      <w:spacing w:val="1"/>
                      <w:sz w:val="15"/>
                      <w:szCs w:val="15"/>
                    </w:rPr>
                    <w:t>h</w:t>
                  </w:r>
                  <w:r>
                    <w:rPr>
                      <w:rFonts w:ascii="Arial" w:eastAsia="Arial" w:hAnsi="Arial" w:cs="Arial"/>
                      <w:b/>
                      <w:color w:val="034677"/>
                      <w:spacing w:val="-2"/>
                      <w:sz w:val="15"/>
                      <w:szCs w:val="15"/>
                    </w:rPr>
                    <w:t>a</w:t>
                  </w:r>
                  <w:r>
                    <w:rPr>
                      <w:rFonts w:ascii="Arial" w:eastAsia="Arial" w:hAnsi="Arial" w:cs="Arial"/>
                      <w:b/>
                      <w:color w:val="034677"/>
                      <w:sz w:val="15"/>
                      <w:szCs w:val="15"/>
                    </w:rPr>
                    <w:t>n a</w:t>
                  </w:r>
                  <w:r>
                    <w:rPr>
                      <w:rFonts w:ascii="Arial" w:eastAsia="Arial" w:hAnsi="Arial" w:cs="Arial"/>
                      <w:b/>
                      <w:color w:val="034677"/>
                      <w:spacing w:val="-1"/>
                      <w:sz w:val="15"/>
                      <w:szCs w:val="15"/>
                    </w:rPr>
                    <w:t xml:space="preserve"> </w:t>
                  </w:r>
                  <w:r>
                    <w:rPr>
                      <w:rFonts w:ascii="Arial" w:eastAsia="Arial" w:hAnsi="Arial" w:cs="Arial"/>
                      <w:b/>
                      <w:color w:val="034677"/>
                      <w:sz w:val="15"/>
                      <w:szCs w:val="15"/>
                    </w:rPr>
                    <w:t>m</w:t>
                  </w:r>
                  <w:r>
                    <w:rPr>
                      <w:rFonts w:ascii="Arial" w:eastAsia="Arial" w:hAnsi="Arial" w:cs="Arial"/>
                      <w:b/>
                      <w:color w:val="034677"/>
                      <w:spacing w:val="-2"/>
                      <w:sz w:val="15"/>
                      <w:szCs w:val="15"/>
                    </w:rPr>
                    <w:t>a</w:t>
                  </w:r>
                  <w:r>
                    <w:rPr>
                      <w:rFonts w:ascii="Arial" w:eastAsia="Arial" w:hAnsi="Arial" w:cs="Arial"/>
                      <w:b/>
                      <w:color w:val="034677"/>
                      <w:spacing w:val="1"/>
                      <w:sz w:val="15"/>
                      <w:szCs w:val="15"/>
                    </w:rPr>
                    <w:t>r</w:t>
                  </w:r>
                  <w:r>
                    <w:rPr>
                      <w:rFonts w:ascii="Arial" w:eastAsia="Arial" w:hAnsi="Arial" w:cs="Arial"/>
                      <w:b/>
                      <w:color w:val="034677"/>
                      <w:spacing w:val="-2"/>
                      <w:sz w:val="15"/>
                      <w:szCs w:val="15"/>
                    </w:rPr>
                    <w:t>k</w:t>
                  </w:r>
                  <w:r>
                    <w:rPr>
                      <w:rFonts w:ascii="Arial" w:eastAsia="Arial" w:hAnsi="Arial" w:cs="Arial"/>
                      <w:b/>
                      <w:color w:val="034677"/>
                      <w:sz w:val="15"/>
                      <w:szCs w:val="15"/>
                    </w:rPr>
                    <w:t>et</w:t>
                  </w:r>
                  <w:r>
                    <w:rPr>
                      <w:rFonts w:ascii="Arial" w:eastAsia="Arial" w:hAnsi="Arial" w:cs="Arial"/>
                      <w:b/>
                      <w:color w:val="034677"/>
                      <w:spacing w:val="-1"/>
                      <w:sz w:val="15"/>
                      <w:szCs w:val="15"/>
                    </w:rPr>
                    <w:t xml:space="preserve"> </w:t>
                  </w:r>
                  <w:r>
                    <w:rPr>
                      <w:rFonts w:ascii="Arial" w:eastAsia="Arial" w:hAnsi="Arial" w:cs="Arial"/>
                      <w:b/>
                      <w:color w:val="034677"/>
                      <w:sz w:val="15"/>
                      <w:szCs w:val="15"/>
                    </w:rPr>
                    <w:t>–</w:t>
                  </w:r>
                  <w:r>
                    <w:rPr>
                      <w:rFonts w:ascii="Arial" w:eastAsia="Arial" w:hAnsi="Arial" w:cs="Arial"/>
                      <w:b/>
                      <w:color w:val="034677"/>
                      <w:spacing w:val="-1"/>
                      <w:sz w:val="15"/>
                      <w:szCs w:val="15"/>
                    </w:rPr>
                    <w:t xml:space="preserve"> </w:t>
                  </w:r>
                  <w:r>
                    <w:rPr>
                      <w:rFonts w:ascii="Arial" w:eastAsia="Arial" w:hAnsi="Arial" w:cs="Arial"/>
                      <w:b/>
                      <w:color w:val="034677"/>
                      <w:sz w:val="15"/>
                      <w:szCs w:val="15"/>
                    </w:rPr>
                    <w:t>S</w:t>
                  </w:r>
                  <w:r>
                    <w:rPr>
                      <w:rFonts w:ascii="Arial" w:eastAsia="Arial" w:hAnsi="Arial" w:cs="Arial"/>
                      <w:b/>
                      <w:color w:val="034677"/>
                      <w:spacing w:val="-1"/>
                      <w:sz w:val="15"/>
                      <w:szCs w:val="15"/>
                    </w:rPr>
                    <w:t>p</w:t>
                  </w:r>
                  <w:r>
                    <w:rPr>
                      <w:rFonts w:ascii="Arial" w:eastAsia="Arial" w:hAnsi="Arial" w:cs="Arial"/>
                      <w:b/>
                      <w:color w:val="034677"/>
                      <w:sz w:val="15"/>
                      <w:szCs w:val="15"/>
                    </w:rPr>
                    <w:t>e</w:t>
                  </w:r>
                  <w:r>
                    <w:rPr>
                      <w:rFonts w:ascii="Arial" w:eastAsia="Arial" w:hAnsi="Arial" w:cs="Arial"/>
                      <w:b/>
                      <w:color w:val="034677"/>
                      <w:spacing w:val="-3"/>
                      <w:sz w:val="15"/>
                      <w:szCs w:val="15"/>
                    </w:rPr>
                    <w:t>e</w:t>
                  </w:r>
                  <w:r>
                    <w:rPr>
                      <w:rFonts w:ascii="Arial" w:eastAsia="Arial" w:hAnsi="Arial" w:cs="Arial"/>
                      <w:b/>
                      <w:color w:val="034677"/>
                      <w:spacing w:val="-1"/>
                      <w:sz w:val="15"/>
                      <w:szCs w:val="15"/>
                    </w:rPr>
                    <w:t>d</w:t>
                  </w:r>
                  <w:r>
                    <w:rPr>
                      <w:rFonts w:ascii="Arial" w:eastAsia="Arial" w:hAnsi="Arial" w:cs="Arial"/>
                      <w:b/>
                      <w:color w:val="034677"/>
                      <w:sz w:val="15"/>
                      <w:szCs w:val="15"/>
                    </w:rPr>
                    <w:t>, Se</w:t>
                  </w:r>
                  <w:r>
                    <w:rPr>
                      <w:rFonts w:ascii="Arial" w:eastAsia="Arial" w:hAnsi="Arial" w:cs="Arial"/>
                      <w:b/>
                      <w:color w:val="034677"/>
                      <w:spacing w:val="-3"/>
                      <w:sz w:val="15"/>
                      <w:szCs w:val="15"/>
                    </w:rPr>
                    <w:t>c</w:t>
                  </w:r>
                  <w:r>
                    <w:rPr>
                      <w:rFonts w:ascii="Arial" w:eastAsia="Arial" w:hAnsi="Arial" w:cs="Arial"/>
                      <w:b/>
                      <w:color w:val="034677"/>
                      <w:spacing w:val="-1"/>
                      <w:sz w:val="15"/>
                      <w:szCs w:val="15"/>
                    </w:rPr>
                    <w:t>u</w:t>
                  </w:r>
                  <w:r>
                    <w:rPr>
                      <w:rFonts w:ascii="Arial" w:eastAsia="Arial" w:hAnsi="Arial" w:cs="Arial"/>
                      <w:b/>
                      <w:color w:val="034677"/>
                      <w:spacing w:val="1"/>
                      <w:sz w:val="15"/>
                      <w:szCs w:val="15"/>
                    </w:rPr>
                    <w:t>ri</w:t>
                  </w:r>
                  <w:r>
                    <w:rPr>
                      <w:rFonts w:ascii="Arial" w:eastAsia="Arial" w:hAnsi="Arial" w:cs="Arial"/>
                      <w:b/>
                      <w:color w:val="034677"/>
                      <w:spacing w:val="-2"/>
                      <w:sz w:val="15"/>
                      <w:szCs w:val="15"/>
                    </w:rPr>
                    <w:t>t</w:t>
                  </w:r>
                  <w:r>
                    <w:rPr>
                      <w:rFonts w:ascii="Arial" w:eastAsia="Arial" w:hAnsi="Arial" w:cs="Arial"/>
                      <w:b/>
                      <w:color w:val="034677"/>
                      <w:sz w:val="15"/>
                      <w:szCs w:val="15"/>
                    </w:rPr>
                    <w:t xml:space="preserve">y, </w:t>
                  </w:r>
                  <w:r>
                    <w:rPr>
                      <w:rFonts w:ascii="Arial" w:eastAsia="Arial" w:hAnsi="Arial" w:cs="Arial"/>
                      <w:b/>
                      <w:color w:val="034677"/>
                      <w:spacing w:val="-2"/>
                      <w:sz w:val="15"/>
                      <w:szCs w:val="15"/>
                    </w:rPr>
                    <w:t>S</w:t>
                  </w:r>
                  <w:r>
                    <w:rPr>
                      <w:rFonts w:ascii="Arial" w:eastAsia="Arial" w:hAnsi="Arial" w:cs="Arial"/>
                      <w:b/>
                      <w:color w:val="034677"/>
                      <w:spacing w:val="-1"/>
                      <w:sz w:val="15"/>
                      <w:szCs w:val="15"/>
                    </w:rPr>
                    <w:t>o</w:t>
                  </w:r>
                  <w:r>
                    <w:rPr>
                      <w:rFonts w:ascii="Arial" w:eastAsia="Arial" w:hAnsi="Arial" w:cs="Arial"/>
                      <w:b/>
                      <w:color w:val="034677"/>
                      <w:spacing w:val="1"/>
                      <w:sz w:val="15"/>
                      <w:szCs w:val="15"/>
                    </w:rPr>
                    <w:t>l</w:t>
                  </w:r>
                  <w:r>
                    <w:rPr>
                      <w:rFonts w:ascii="Arial" w:eastAsia="Arial" w:hAnsi="Arial" w:cs="Arial"/>
                      <w:b/>
                      <w:color w:val="034677"/>
                      <w:spacing w:val="-1"/>
                      <w:sz w:val="15"/>
                      <w:szCs w:val="15"/>
                    </w:rPr>
                    <w:t>i</w:t>
                  </w:r>
                  <w:r>
                    <w:rPr>
                      <w:rFonts w:ascii="Arial" w:eastAsia="Arial" w:hAnsi="Arial" w:cs="Arial"/>
                      <w:b/>
                      <w:color w:val="034677"/>
                      <w:spacing w:val="1"/>
                      <w:sz w:val="15"/>
                      <w:szCs w:val="15"/>
                    </w:rPr>
                    <w:t>d</w:t>
                  </w:r>
                  <w:r>
                    <w:rPr>
                      <w:rFonts w:ascii="Arial" w:eastAsia="Arial" w:hAnsi="Arial" w:cs="Arial"/>
                      <w:b/>
                      <w:color w:val="034677"/>
                      <w:spacing w:val="-2"/>
                      <w:sz w:val="15"/>
                      <w:szCs w:val="15"/>
                    </w:rPr>
                    <w:t>a</w:t>
                  </w:r>
                  <w:r>
                    <w:rPr>
                      <w:rFonts w:ascii="Arial" w:eastAsia="Arial" w:hAnsi="Arial" w:cs="Arial"/>
                      <w:b/>
                      <w:color w:val="034677"/>
                      <w:spacing w:val="-1"/>
                      <w:sz w:val="15"/>
                      <w:szCs w:val="15"/>
                    </w:rPr>
                    <w:t>r</w:t>
                  </w:r>
                  <w:r>
                    <w:rPr>
                      <w:rFonts w:ascii="Arial" w:eastAsia="Arial" w:hAnsi="Arial" w:cs="Arial"/>
                      <w:b/>
                      <w:color w:val="034677"/>
                      <w:spacing w:val="1"/>
                      <w:sz w:val="15"/>
                      <w:szCs w:val="15"/>
                    </w:rPr>
                    <w:t>i</w:t>
                  </w:r>
                  <w:r>
                    <w:rPr>
                      <w:rFonts w:ascii="Arial" w:eastAsia="Arial" w:hAnsi="Arial" w:cs="Arial"/>
                      <w:b/>
                      <w:color w:val="034677"/>
                      <w:sz w:val="15"/>
                      <w:szCs w:val="15"/>
                    </w:rPr>
                    <w:t xml:space="preserve">ty                                                                                                                 </w:t>
                  </w:r>
                  <w:r>
                    <w:rPr>
                      <w:rFonts w:ascii="Arial" w:eastAsia="Arial" w:hAnsi="Arial" w:cs="Arial"/>
                      <w:b/>
                      <w:color w:val="034677"/>
                      <w:spacing w:val="7"/>
                      <w:sz w:val="15"/>
                      <w:szCs w:val="15"/>
                    </w:rPr>
                    <w:t xml:space="preserve"> </w:t>
                  </w:r>
                  <w:r>
                    <w:rPr>
                      <w:rFonts w:ascii="Arial" w:eastAsia="Arial" w:hAnsi="Arial" w:cs="Arial"/>
                      <w:b/>
                      <w:color w:val="034677"/>
                      <w:position w:val="1"/>
                      <w:sz w:val="15"/>
                      <w:szCs w:val="15"/>
                    </w:rPr>
                    <w:t>49</w:t>
                  </w:r>
                </w:p>
                <w:p w14:paraId="0739CD15" w14:textId="77777777" w:rsidR="00246AF1" w:rsidRDefault="00150551">
                  <w:pPr>
                    <w:ind w:left="1440"/>
                    <w:rPr>
                      <w:rFonts w:ascii="Arial" w:eastAsia="Arial" w:hAnsi="Arial" w:cs="Arial"/>
                      <w:sz w:val="15"/>
                      <w:szCs w:val="15"/>
                    </w:rPr>
                  </w:pPr>
                  <w:r>
                    <w:rPr>
                      <w:rFonts w:ascii="Arial" w:eastAsia="Arial" w:hAnsi="Arial" w:cs="Arial"/>
                      <w:i/>
                      <w:color w:val="034677"/>
                      <w:sz w:val="15"/>
                      <w:szCs w:val="15"/>
                    </w:rPr>
                    <w:t>E</w:t>
                  </w:r>
                  <w:r>
                    <w:rPr>
                      <w:rFonts w:ascii="Arial" w:eastAsia="Arial" w:hAnsi="Arial" w:cs="Arial"/>
                      <w:i/>
                      <w:color w:val="034677"/>
                      <w:spacing w:val="-1"/>
                      <w:sz w:val="15"/>
                      <w:szCs w:val="15"/>
                    </w:rPr>
                    <w:t>m</w:t>
                  </w:r>
                  <w:r>
                    <w:rPr>
                      <w:rFonts w:ascii="Arial" w:eastAsia="Arial" w:hAnsi="Arial" w:cs="Arial"/>
                      <w:i/>
                      <w:color w:val="034677"/>
                      <w:sz w:val="15"/>
                      <w:szCs w:val="15"/>
                    </w:rPr>
                    <w:t>p</w:t>
                  </w:r>
                  <w:r>
                    <w:rPr>
                      <w:rFonts w:ascii="Arial" w:eastAsia="Arial" w:hAnsi="Arial" w:cs="Arial"/>
                      <w:i/>
                      <w:color w:val="034677"/>
                      <w:spacing w:val="-3"/>
                      <w:sz w:val="15"/>
                      <w:szCs w:val="15"/>
                    </w:rPr>
                    <w:t>o</w:t>
                  </w:r>
                  <w:r>
                    <w:rPr>
                      <w:rFonts w:ascii="Arial" w:eastAsia="Arial" w:hAnsi="Arial" w:cs="Arial"/>
                      <w:i/>
                      <w:color w:val="034677"/>
                      <w:spacing w:val="1"/>
                      <w:sz w:val="15"/>
                      <w:szCs w:val="15"/>
                    </w:rPr>
                    <w:t>w</w:t>
                  </w:r>
                  <w:r>
                    <w:rPr>
                      <w:rFonts w:ascii="Arial" w:eastAsia="Arial" w:hAnsi="Arial" w:cs="Arial"/>
                      <w:i/>
                      <w:color w:val="034677"/>
                      <w:sz w:val="15"/>
                      <w:szCs w:val="15"/>
                    </w:rPr>
                    <w:t>eri</w:t>
                  </w:r>
                  <w:r>
                    <w:rPr>
                      <w:rFonts w:ascii="Arial" w:eastAsia="Arial" w:hAnsi="Arial" w:cs="Arial"/>
                      <w:i/>
                      <w:color w:val="034677"/>
                      <w:spacing w:val="-2"/>
                      <w:sz w:val="15"/>
                      <w:szCs w:val="15"/>
                    </w:rPr>
                    <w:t>n</w:t>
                  </w:r>
                  <w:r>
                    <w:rPr>
                      <w:rFonts w:ascii="Arial" w:eastAsia="Arial" w:hAnsi="Arial" w:cs="Arial"/>
                      <w:i/>
                      <w:color w:val="034677"/>
                      <w:sz w:val="15"/>
                      <w:szCs w:val="15"/>
                    </w:rPr>
                    <w:t>g</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t</w:t>
                  </w:r>
                  <w:r>
                    <w:rPr>
                      <w:rFonts w:ascii="Arial" w:eastAsia="Arial" w:hAnsi="Arial" w:cs="Arial"/>
                      <w:i/>
                      <w:color w:val="034677"/>
                      <w:sz w:val="15"/>
                      <w:szCs w:val="15"/>
                    </w:rPr>
                    <w:t>he</w:t>
                  </w:r>
                  <w:r>
                    <w:rPr>
                      <w:rFonts w:ascii="Arial" w:eastAsia="Arial" w:hAnsi="Arial" w:cs="Arial"/>
                      <w:i/>
                      <w:color w:val="034677"/>
                      <w:spacing w:val="-1"/>
                      <w:sz w:val="15"/>
                      <w:szCs w:val="15"/>
                    </w:rPr>
                    <w:t xml:space="preserve"> </w:t>
                  </w:r>
                  <w:r>
                    <w:rPr>
                      <w:rFonts w:ascii="Arial" w:eastAsia="Arial" w:hAnsi="Arial" w:cs="Arial"/>
                      <w:i/>
                      <w:color w:val="034677"/>
                      <w:sz w:val="15"/>
                      <w:szCs w:val="15"/>
                    </w:rPr>
                    <w:t>S</w:t>
                  </w:r>
                  <w:r>
                    <w:rPr>
                      <w:rFonts w:ascii="Arial" w:eastAsia="Arial" w:hAnsi="Arial" w:cs="Arial"/>
                      <w:i/>
                      <w:color w:val="034677"/>
                      <w:spacing w:val="-2"/>
                      <w:sz w:val="15"/>
                      <w:szCs w:val="15"/>
                    </w:rPr>
                    <w:t>i</w:t>
                  </w:r>
                  <w:r>
                    <w:rPr>
                      <w:rFonts w:ascii="Arial" w:eastAsia="Arial" w:hAnsi="Arial" w:cs="Arial"/>
                      <w:i/>
                      <w:color w:val="034677"/>
                      <w:sz w:val="15"/>
                      <w:szCs w:val="15"/>
                    </w:rPr>
                    <w:t>ngle</w:t>
                  </w:r>
                  <w:r>
                    <w:rPr>
                      <w:rFonts w:ascii="Arial" w:eastAsia="Arial" w:hAnsi="Arial" w:cs="Arial"/>
                      <w:i/>
                      <w:color w:val="034677"/>
                      <w:spacing w:val="-1"/>
                      <w:sz w:val="15"/>
                      <w:szCs w:val="15"/>
                    </w:rPr>
                    <w:t xml:space="preserve"> M</w:t>
                  </w:r>
                  <w:r>
                    <w:rPr>
                      <w:rFonts w:ascii="Arial" w:eastAsia="Arial" w:hAnsi="Arial" w:cs="Arial"/>
                      <w:i/>
                      <w:color w:val="034677"/>
                      <w:sz w:val="15"/>
                      <w:szCs w:val="15"/>
                    </w:rPr>
                    <w:t>a</w:t>
                  </w:r>
                  <w:r>
                    <w:rPr>
                      <w:rFonts w:ascii="Arial" w:eastAsia="Arial" w:hAnsi="Arial" w:cs="Arial"/>
                      <w:i/>
                      <w:color w:val="034677"/>
                      <w:spacing w:val="-2"/>
                      <w:sz w:val="15"/>
                      <w:szCs w:val="15"/>
                    </w:rPr>
                    <w:t>r</w:t>
                  </w:r>
                  <w:r>
                    <w:rPr>
                      <w:rFonts w:ascii="Arial" w:eastAsia="Arial" w:hAnsi="Arial" w:cs="Arial"/>
                      <w:i/>
                      <w:color w:val="034677"/>
                      <w:spacing w:val="1"/>
                      <w:sz w:val="15"/>
                      <w:szCs w:val="15"/>
                    </w:rPr>
                    <w:t>k</w:t>
                  </w:r>
                  <w:r>
                    <w:rPr>
                      <w:rFonts w:ascii="Arial" w:eastAsia="Arial" w:hAnsi="Arial" w:cs="Arial"/>
                      <w:i/>
                      <w:color w:val="034677"/>
                      <w:spacing w:val="-2"/>
                      <w:sz w:val="15"/>
                      <w:szCs w:val="15"/>
                    </w:rPr>
                    <w:t>e</w:t>
                  </w:r>
                  <w:r>
                    <w:rPr>
                      <w:rFonts w:ascii="Arial" w:eastAsia="Arial" w:hAnsi="Arial" w:cs="Arial"/>
                      <w:i/>
                      <w:color w:val="034677"/>
                      <w:sz w:val="15"/>
                      <w:szCs w:val="15"/>
                    </w:rPr>
                    <w:t xml:space="preserve">t </w:t>
                  </w:r>
                  <w:r>
                    <w:rPr>
                      <w:rFonts w:ascii="Arial" w:eastAsia="Arial" w:hAnsi="Arial" w:cs="Arial"/>
                      <w:i/>
                      <w:color w:val="034677"/>
                      <w:spacing w:val="1"/>
                      <w:sz w:val="15"/>
                      <w:szCs w:val="15"/>
                    </w:rPr>
                    <w:t>t</w:t>
                  </w:r>
                  <w:r>
                    <w:rPr>
                      <w:rFonts w:ascii="Arial" w:eastAsia="Arial" w:hAnsi="Arial" w:cs="Arial"/>
                      <w:i/>
                      <w:color w:val="034677"/>
                      <w:sz w:val="15"/>
                      <w:szCs w:val="15"/>
                    </w:rPr>
                    <w:t>o</w:t>
                  </w:r>
                  <w:r>
                    <w:rPr>
                      <w:rFonts w:ascii="Arial" w:eastAsia="Arial" w:hAnsi="Arial" w:cs="Arial"/>
                      <w:i/>
                      <w:color w:val="034677"/>
                      <w:spacing w:val="-1"/>
                      <w:sz w:val="15"/>
                      <w:szCs w:val="15"/>
                    </w:rPr>
                    <w:t xml:space="preserve"> </w:t>
                  </w:r>
                  <w:r>
                    <w:rPr>
                      <w:rFonts w:ascii="Arial" w:eastAsia="Arial" w:hAnsi="Arial" w:cs="Arial"/>
                      <w:i/>
                      <w:color w:val="034677"/>
                      <w:sz w:val="15"/>
                      <w:szCs w:val="15"/>
                    </w:rPr>
                    <w:t>d</w:t>
                  </w:r>
                  <w:r>
                    <w:rPr>
                      <w:rFonts w:ascii="Arial" w:eastAsia="Arial" w:hAnsi="Arial" w:cs="Arial"/>
                      <w:i/>
                      <w:color w:val="034677"/>
                      <w:spacing w:val="-3"/>
                      <w:sz w:val="15"/>
                      <w:szCs w:val="15"/>
                    </w:rPr>
                    <w:t>e</w:t>
                  </w:r>
                  <w:r>
                    <w:rPr>
                      <w:rFonts w:ascii="Arial" w:eastAsia="Arial" w:hAnsi="Arial" w:cs="Arial"/>
                      <w:i/>
                      <w:color w:val="034677"/>
                      <w:spacing w:val="-2"/>
                      <w:sz w:val="15"/>
                      <w:szCs w:val="15"/>
                    </w:rPr>
                    <w:t>l</w:t>
                  </w:r>
                  <w:r>
                    <w:rPr>
                      <w:rFonts w:ascii="Arial" w:eastAsia="Arial" w:hAnsi="Arial" w:cs="Arial"/>
                      <w:i/>
                      <w:color w:val="034677"/>
                      <w:sz w:val="15"/>
                      <w:szCs w:val="15"/>
                    </w:rPr>
                    <w:t>i</w:t>
                  </w:r>
                  <w:r>
                    <w:rPr>
                      <w:rFonts w:ascii="Arial" w:eastAsia="Arial" w:hAnsi="Arial" w:cs="Arial"/>
                      <w:i/>
                      <w:color w:val="034677"/>
                      <w:spacing w:val="1"/>
                      <w:sz w:val="15"/>
                      <w:szCs w:val="15"/>
                    </w:rPr>
                    <w:t>v</w:t>
                  </w:r>
                  <w:r>
                    <w:rPr>
                      <w:rFonts w:ascii="Arial" w:eastAsia="Arial" w:hAnsi="Arial" w:cs="Arial"/>
                      <w:i/>
                      <w:color w:val="034677"/>
                      <w:sz w:val="15"/>
                      <w:szCs w:val="15"/>
                    </w:rPr>
                    <w:t>er</w:t>
                  </w:r>
                  <w:r>
                    <w:rPr>
                      <w:rFonts w:ascii="Arial" w:eastAsia="Arial" w:hAnsi="Arial" w:cs="Arial"/>
                      <w:i/>
                      <w:color w:val="034677"/>
                      <w:spacing w:val="-1"/>
                      <w:sz w:val="15"/>
                      <w:szCs w:val="15"/>
                    </w:rPr>
                    <w:t xml:space="preserve"> </w:t>
                  </w:r>
                  <w:r>
                    <w:rPr>
                      <w:rFonts w:ascii="Arial" w:eastAsia="Arial" w:hAnsi="Arial" w:cs="Arial"/>
                      <w:i/>
                      <w:color w:val="034677"/>
                      <w:sz w:val="15"/>
                      <w:szCs w:val="15"/>
                    </w:rPr>
                    <w:t>a</w:t>
                  </w:r>
                  <w:r>
                    <w:rPr>
                      <w:rFonts w:ascii="Arial" w:eastAsia="Arial" w:hAnsi="Arial" w:cs="Arial"/>
                      <w:i/>
                      <w:color w:val="034677"/>
                      <w:spacing w:val="-3"/>
                      <w:sz w:val="15"/>
                      <w:szCs w:val="15"/>
                    </w:rPr>
                    <w:t xml:space="preserve"> </w:t>
                  </w:r>
                  <w:r>
                    <w:rPr>
                      <w:rFonts w:ascii="Arial" w:eastAsia="Arial" w:hAnsi="Arial" w:cs="Arial"/>
                      <w:i/>
                      <w:color w:val="034677"/>
                      <w:spacing w:val="1"/>
                      <w:sz w:val="15"/>
                      <w:szCs w:val="15"/>
                    </w:rPr>
                    <w:t>s</w:t>
                  </w:r>
                  <w:r>
                    <w:rPr>
                      <w:rFonts w:ascii="Arial" w:eastAsia="Arial" w:hAnsi="Arial" w:cs="Arial"/>
                      <w:i/>
                      <w:color w:val="034677"/>
                      <w:spacing w:val="-2"/>
                      <w:sz w:val="15"/>
                      <w:szCs w:val="15"/>
                    </w:rPr>
                    <w:t>u</w:t>
                  </w:r>
                  <w:r>
                    <w:rPr>
                      <w:rFonts w:ascii="Arial" w:eastAsia="Arial" w:hAnsi="Arial" w:cs="Arial"/>
                      <w:i/>
                      <w:color w:val="034677"/>
                      <w:spacing w:val="1"/>
                      <w:sz w:val="15"/>
                      <w:szCs w:val="15"/>
                    </w:rPr>
                    <w:t>st</w:t>
                  </w:r>
                  <w:r>
                    <w:rPr>
                      <w:rFonts w:ascii="Arial" w:eastAsia="Arial" w:hAnsi="Arial" w:cs="Arial"/>
                      <w:i/>
                      <w:color w:val="034677"/>
                      <w:spacing w:val="-2"/>
                      <w:sz w:val="15"/>
                      <w:szCs w:val="15"/>
                    </w:rPr>
                    <w:t>a</w:t>
                  </w:r>
                  <w:r>
                    <w:rPr>
                      <w:rFonts w:ascii="Arial" w:eastAsia="Arial" w:hAnsi="Arial" w:cs="Arial"/>
                      <w:i/>
                      <w:color w:val="034677"/>
                      <w:sz w:val="15"/>
                      <w:szCs w:val="15"/>
                    </w:rPr>
                    <w:t>inab</w:t>
                  </w:r>
                  <w:r>
                    <w:rPr>
                      <w:rFonts w:ascii="Arial" w:eastAsia="Arial" w:hAnsi="Arial" w:cs="Arial"/>
                      <w:i/>
                      <w:color w:val="034677"/>
                      <w:spacing w:val="-3"/>
                      <w:sz w:val="15"/>
                      <w:szCs w:val="15"/>
                    </w:rPr>
                    <w:t>l</w:t>
                  </w:r>
                  <w:r>
                    <w:rPr>
                      <w:rFonts w:ascii="Arial" w:eastAsia="Arial" w:hAnsi="Arial" w:cs="Arial"/>
                      <w:i/>
                      <w:color w:val="034677"/>
                      <w:sz w:val="15"/>
                      <w:szCs w:val="15"/>
                    </w:rPr>
                    <w:t>e</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f</w:t>
                  </w:r>
                  <w:r>
                    <w:rPr>
                      <w:rFonts w:ascii="Arial" w:eastAsia="Arial" w:hAnsi="Arial" w:cs="Arial"/>
                      <w:i/>
                      <w:color w:val="034677"/>
                      <w:spacing w:val="-2"/>
                      <w:sz w:val="15"/>
                      <w:szCs w:val="15"/>
                    </w:rPr>
                    <w:t>u</w:t>
                  </w:r>
                  <w:r>
                    <w:rPr>
                      <w:rFonts w:ascii="Arial" w:eastAsia="Arial" w:hAnsi="Arial" w:cs="Arial"/>
                      <w:i/>
                      <w:color w:val="034677"/>
                      <w:spacing w:val="1"/>
                      <w:sz w:val="15"/>
                      <w:szCs w:val="15"/>
                    </w:rPr>
                    <w:t>t</w:t>
                  </w:r>
                  <w:r>
                    <w:rPr>
                      <w:rFonts w:ascii="Arial" w:eastAsia="Arial" w:hAnsi="Arial" w:cs="Arial"/>
                      <w:i/>
                      <w:color w:val="034677"/>
                      <w:sz w:val="15"/>
                      <w:szCs w:val="15"/>
                    </w:rPr>
                    <w:t>ure a</w:t>
                  </w:r>
                  <w:r>
                    <w:rPr>
                      <w:rFonts w:ascii="Arial" w:eastAsia="Arial" w:hAnsi="Arial" w:cs="Arial"/>
                      <w:i/>
                      <w:color w:val="034677"/>
                      <w:spacing w:val="-3"/>
                      <w:sz w:val="15"/>
                      <w:szCs w:val="15"/>
                    </w:rPr>
                    <w:t>n</w:t>
                  </w:r>
                  <w:r>
                    <w:rPr>
                      <w:rFonts w:ascii="Arial" w:eastAsia="Arial" w:hAnsi="Arial" w:cs="Arial"/>
                      <w:i/>
                      <w:color w:val="034677"/>
                      <w:sz w:val="15"/>
                      <w:szCs w:val="15"/>
                    </w:rPr>
                    <w:t>d</w:t>
                  </w:r>
                  <w:r>
                    <w:rPr>
                      <w:rFonts w:ascii="Arial" w:eastAsia="Arial" w:hAnsi="Arial" w:cs="Arial"/>
                      <w:i/>
                      <w:color w:val="034677"/>
                      <w:spacing w:val="-1"/>
                      <w:sz w:val="15"/>
                      <w:szCs w:val="15"/>
                    </w:rPr>
                    <w:t xml:space="preserve"> </w:t>
                  </w:r>
                  <w:r>
                    <w:rPr>
                      <w:rFonts w:ascii="Arial" w:eastAsia="Arial" w:hAnsi="Arial" w:cs="Arial"/>
                      <w:i/>
                      <w:color w:val="034677"/>
                      <w:sz w:val="15"/>
                      <w:szCs w:val="15"/>
                    </w:rPr>
                    <w:t>pr</w:t>
                  </w:r>
                  <w:r>
                    <w:rPr>
                      <w:rFonts w:ascii="Arial" w:eastAsia="Arial" w:hAnsi="Arial" w:cs="Arial"/>
                      <w:i/>
                      <w:color w:val="034677"/>
                      <w:spacing w:val="-2"/>
                      <w:sz w:val="15"/>
                      <w:szCs w:val="15"/>
                    </w:rPr>
                    <w:t>o</w:t>
                  </w:r>
                  <w:r>
                    <w:rPr>
                      <w:rFonts w:ascii="Arial" w:eastAsia="Arial" w:hAnsi="Arial" w:cs="Arial"/>
                      <w:i/>
                      <w:color w:val="034677"/>
                      <w:spacing w:val="1"/>
                      <w:sz w:val="15"/>
                      <w:szCs w:val="15"/>
                    </w:rPr>
                    <w:t>s</w:t>
                  </w:r>
                  <w:r>
                    <w:rPr>
                      <w:rFonts w:ascii="Arial" w:eastAsia="Arial" w:hAnsi="Arial" w:cs="Arial"/>
                      <w:i/>
                      <w:color w:val="034677"/>
                      <w:sz w:val="15"/>
                      <w:szCs w:val="15"/>
                    </w:rPr>
                    <w:t>pe</w:t>
                  </w:r>
                  <w:r>
                    <w:rPr>
                      <w:rFonts w:ascii="Arial" w:eastAsia="Arial" w:hAnsi="Arial" w:cs="Arial"/>
                      <w:i/>
                      <w:color w:val="034677"/>
                      <w:spacing w:val="-2"/>
                      <w:sz w:val="15"/>
                      <w:szCs w:val="15"/>
                    </w:rPr>
                    <w:t>r</w:t>
                  </w:r>
                  <w:r>
                    <w:rPr>
                      <w:rFonts w:ascii="Arial" w:eastAsia="Arial" w:hAnsi="Arial" w:cs="Arial"/>
                      <w:i/>
                      <w:color w:val="034677"/>
                      <w:sz w:val="15"/>
                      <w:szCs w:val="15"/>
                    </w:rPr>
                    <w:t>i</w:t>
                  </w:r>
                  <w:r>
                    <w:rPr>
                      <w:rFonts w:ascii="Arial" w:eastAsia="Arial" w:hAnsi="Arial" w:cs="Arial"/>
                      <w:i/>
                      <w:color w:val="034677"/>
                      <w:spacing w:val="1"/>
                      <w:sz w:val="15"/>
                      <w:szCs w:val="15"/>
                    </w:rPr>
                    <w:t>t</w:t>
                  </w:r>
                  <w:r>
                    <w:rPr>
                      <w:rFonts w:ascii="Arial" w:eastAsia="Arial" w:hAnsi="Arial" w:cs="Arial"/>
                      <w:i/>
                      <w:color w:val="034677"/>
                      <w:sz w:val="15"/>
                      <w:szCs w:val="15"/>
                    </w:rPr>
                    <w:t>y</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f</w:t>
                  </w:r>
                  <w:r>
                    <w:rPr>
                      <w:rFonts w:ascii="Arial" w:eastAsia="Arial" w:hAnsi="Arial" w:cs="Arial"/>
                      <w:i/>
                      <w:color w:val="034677"/>
                      <w:sz w:val="15"/>
                      <w:szCs w:val="15"/>
                    </w:rPr>
                    <w:t>or</w:t>
                  </w:r>
                  <w:r>
                    <w:rPr>
                      <w:rFonts w:ascii="Arial" w:eastAsia="Arial" w:hAnsi="Arial" w:cs="Arial"/>
                      <w:i/>
                      <w:color w:val="034677"/>
                      <w:spacing w:val="-1"/>
                      <w:sz w:val="15"/>
                      <w:szCs w:val="15"/>
                    </w:rPr>
                    <w:t xml:space="preserve"> </w:t>
                  </w:r>
                  <w:r>
                    <w:rPr>
                      <w:rFonts w:ascii="Arial" w:eastAsia="Arial" w:hAnsi="Arial" w:cs="Arial"/>
                      <w:i/>
                      <w:color w:val="034677"/>
                      <w:sz w:val="15"/>
                      <w:szCs w:val="15"/>
                    </w:rPr>
                    <w:t>all</w:t>
                  </w:r>
                  <w:r>
                    <w:rPr>
                      <w:rFonts w:ascii="Arial" w:eastAsia="Arial" w:hAnsi="Arial" w:cs="Arial"/>
                      <w:i/>
                      <w:color w:val="034677"/>
                      <w:spacing w:val="-1"/>
                      <w:sz w:val="15"/>
                      <w:szCs w:val="15"/>
                    </w:rPr>
                    <w:t xml:space="preserve"> </w:t>
                  </w:r>
                  <w:r>
                    <w:rPr>
                      <w:rFonts w:ascii="Arial" w:eastAsia="Arial" w:hAnsi="Arial" w:cs="Arial"/>
                      <w:i/>
                      <w:color w:val="034677"/>
                      <w:spacing w:val="-2"/>
                      <w:sz w:val="15"/>
                      <w:szCs w:val="15"/>
                    </w:rPr>
                    <w:t>E</w:t>
                  </w:r>
                  <w:r>
                    <w:rPr>
                      <w:rFonts w:ascii="Arial" w:eastAsia="Arial" w:hAnsi="Arial" w:cs="Arial"/>
                      <w:i/>
                      <w:color w:val="034677"/>
                      <w:sz w:val="15"/>
                      <w:szCs w:val="15"/>
                    </w:rPr>
                    <w:t>U</w:t>
                  </w:r>
                  <w:r>
                    <w:rPr>
                      <w:rFonts w:ascii="Arial" w:eastAsia="Arial" w:hAnsi="Arial" w:cs="Arial"/>
                      <w:i/>
                      <w:color w:val="034677"/>
                      <w:spacing w:val="-2"/>
                      <w:sz w:val="15"/>
                      <w:szCs w:val="15"/>
                    </w:rPr>
                    <w:t xml:space="preserve"> </w:t>
                  </w:r>
                  <w:r>
                    <w:rPr>
                      <w:rFonts w:ascii="Arial" w:eastAsia="Arial" w:hAnsi="Arial" w:cs="Arial"/>
                      <w:i/>
                      <w:color w:val="034677"/>
                      <w:spacing w:val="1"/>
                      <w:sz w:val="15"/>
                      <w:szCs w:val="15"/>
                    </w:rPr>
                    <w:t>C</w:t>
                  </w:r>
                  <w:r>
                    <w:rPr>
                      <w:rFonts w:ascii="Arial" w:eastAsia="Arial" w:hAnsi="Arial" w:cs="Arial"/>
                      <w:i/>
                      <w:color w:val="034677"/>
                      <w:w w:val="101"/>
                      <w:sz w:val="15"/>
                      <w:szCs w:val="15"/>
                    </w:rPr>
                    <w:t>i</w:t>
                  </w:r>
                  <w:r>
                    <w:rPr>
                      <w:rFonts w:ascii="Arial" w:eastAsia="Arial" w:hAnsi="Arial" w:cs="Arial"/>
                      <w:i/>
                      <w:color w:val="034677"/>
                      <w:spacing w:val="1"/>
                      <w:w w:val="101"/>
                      <w:sz w:val="15"/>
                      <w:szCs w:val="15"/>
                    </w:rPr>
                    <w:t>t</w:t>
                  </w:r>
                  <w:r>
                    <w:rPr>
                      <w:rFonts w:ascii="Arial" w:eastAsia="Arial" w:hAnsi="Arial" w:cs="Arial"/>
                      <w:i/>
                      <w:color w:val="034677"/>
                      <w:spacing w:val="-2"/>
                      <w:sz w:val="15"/>
                      <w:szCs w:val="15"/>
                    </w:rPr>
                    <w:t>i</w:t>
                  </w:r>
                  <w:r>
                    <w:rPr>
                      <w:rFonts w:ascii="Arial" w:eastAsia="Arial" w:hAnsi="Arial" w:cs="Arial"/>
                      <w:i/>
                      <w:color w:val="034677"/>
                      <w:spacing w:val="1"/>
                      <w:sz w:val="15"/>
                      <w:szCs w:val="15"/>
                    </w:rPr>
                    <w:t>z</w:t>
                  </w:r>
                  <w:r>
                    <w:rPr>
                      <w:rFonts w:ascii="Arial" w:eastAsia="Arial" w:hAnsi="Arial" w:cs="Arial"/>
                      <w:i/>
                      <w:color w:val="034677"/>
                      <w:spacing w:val="-2"/>
                      <w:sz w:val="15"/>
                      <w:szCs w:val="15"/>
                    </w:rPr>
                    <w:t>e</w:t>
                  </w:r>
                  <w:r>
                    <w:rPr>
                      <w:rFonts w:ascii="Arial" w:eastAsia="Arial" w:hAnsi="Arial" w:cs="Arial"/>
                      <w:i/>
                      <w:color w:val="034677"/>
                      <w:sz w:val="15"/>
                      <w:szCs w:val="15"/>
                    </w:rPr>
                    <w:t>ns</w:t>
                  </w:r>
                </w:p>
              </w:txbxContent>
            </v:textbox>
            <w10:wrap anchorx="page" anchory="page"/>
          </v:shape>
        </w:pict>
      </w:r>
    </w:p>
    <w:p w14:paraId="199CE045" w14:textId="77777777" w:rsidR="00246AF1" w:rsidRPr="00F523EC" w:rsidRDefault="00150551">
      <w:pPr>
        <w:spacing w:line="740" w:lineRule="exact"/>
        <w:ind w:left="112"/>
        <w:rPr>
          <w:sz w:val="72"/>
          <w:szCs w:val="72"/>
          <w:lang w:val="sl-SI"/>
        </w:rPr>
      </w:pPr>
      <w:r w:rsidRPr="00F523EC">
        <w:rPr>
          <w:b/>
          <w:color w:val="FFFFFF"/>
          <w:sz w:val="72"/>
          <w:szCs w:val="72"/>
          <w:lang w:val="sl-SI"/>
        </w:rPr>
        <w:t xml:space="preserve"> </w:t>
      </w:r>
      <w:r w:rsidRPr="00F523EC">
        <w:rPr>
          <w:b/>
          <w:color w:val="FFFFFF"/>
          <w:w w:val="115"/>
          <w:sz w:val="72"/>
          <w:szCs w:val="72"/>
          <w:lang w:val="sl-SI"/>
        </w:rPr>
        <w:t xml:space="preserve"> </w:t>
      </w:r>
      <w:r w:rsidRPr="00F523EC">
        <w:rPr>
          <w:b/>
          <w:color w:val="FFFFFF"/>
          <w:sz w:val="72"/>
          <w:szCs w:val="72"/>
          <w:lang w:val="sl-SI"/>
        </w:rPr>
        <w:t>Enotni</w:t>
      </w:r>
      <w:r w:rsidRPr="00F523EC">
        <w:rPr>
          <w:b/>
          <w:color w:val="FFFFFF"/>
          <w:spacing w:val="1"/>
          <w:w w:val="122"/>
          <w:sz w:val="72"/>
          <w:szCs w:val="72"/>
          <w:lang w:val="sl-SI"/>
        </w:rPr>
        <w:t xml:space="preserve"> trg </w:t>
      </w:r>
    </w:p>
    <w:p w14:paraId="32546765" w14:textId="77777777" w:rsidR="00246AF1" w:rsidRPr="00F523EC" w:rsidRDefault="00246AF1">
      <w:pPr>
        <w:spacing w:before="12" w:line="240" w:lineRule="exact"/>
        <w:rPr>
          <w:sz w:val="24"/>
          <w:szCs w:val="24"/>
          <w:lang w:val="sl-SI"/>
        </w:rPr>
      </w:pPr>
    </w:p>
    <w:p w14:paraId="6B0F6D99" w14:textId="77777777" w:rsidR="00246AF1" w:rsidRPr="00F523EC" w:rsidRDefault="00150551">
      <w:pPr>
        <w:ind w:left="112"/>
        <w:rPr>
          <w:sz w:val="72"/>
          <w:szCs w:val="72"/>
          <w:lang w:val="sl-SI"/>
        </w:rPr>
        <w:sectPr w:rsidR="00246AF1" w:rsidRPr="00F523EC">
          <w:footerReference w:type="default" r:id="rId30"/>
          <w:pgSz w:w="11920" w:h="16840"/>
          <w:pgMar w:top="1560" w:right="1680" w:bottom="280" w:left="1160" w:header="0" w:footer="0" w:gutter="0"/>
          <w:cols w:space="708"/>
        </w:sectPr>
      </w:pPr>
      <w:r w:rsidRPr="00F523EC">
        <w:rPr>
          <w:b/>
          <w:color w:val="FFFFFF"/>
          <w:sz w:val="72"/>
          <w:szCs w:val="72"/>
          <w:lang w:val="sl-SI"/>
        </w:rPr>
        <w:t xml:space="preserve">Velik: </w:t>
      </w:r>
      <w:r w:rsidRPr="00F523EC">
        <w:rPr>
          <w:b/>
          <w:color w:val="FFFFFF"/>
          <w:spacing w:val="-1"/>
          <w:w w:val="133"/>
          <w:sz w:val="72"/>
          <w:szCs w:val="72"/>
          <w:lang w:val="sl-SI"/>
        </w:rPr>
        <w:t xml:space="preserve">lestvica </w:t>
      </w:r>
      <w:r w:rsidRPr="00F523EC">
        <w:rPr>
          <w:b/>
          <w:color w:val="FFFFFF"/>
          <w:spacing w:val="-2"/>
          <w:w w:val="127"/>
          <w:sz w:val="72"/>
          <w:szCs w:val="72"/>
          <w:lang w:val="sl-SI"/>
        </w:rPr>
        <w:t>je pomembna</w:t>
      </w:r>
    </w:p>
    <w:p w14:paraId="49EC739A" w14:textId="77777777" w:rsidR="00246AF1" w:rsidRPr="00F523EC" w:rsidRDefault="00150551">
      <w:pPr>
        <w:spacing w:before="22"/>
        <w:ind w:left="100" w:right="2959"/>
        <w:jc w:val="both"/>
        <w:rPr>
          <w:sz w:val="44"/>
          <w:szCs w:val="44"/>
          <w:lang w:val="sl-SI"/>
        </w:rPr>
      </w:pPr>
      <w:r w:rsidRPr="00F523EC">
        <w:rPr>
          <w:b/>
          <w:color w:val="47A7B4"/>
          <w:sz w:val="44"/>
          <w:szCs w:val="44"/>
          <w:lang w:val="sl-SI"/>
        </w:rPr>
        <w:lastRenderedPageBreak/>
        <w:t xml:space="preserve">Velik </w:t>
      </w:r>
      <w:r w:rsidRPr="00F523EC">
        <w:rPr>
          <w:b/>
          <w:color w:val="47A7B4"/>
          <w:w w:val="115"/>
          <w:sz w:val="44"/>
          <w:szCs w:val="44"/>
          <w:lang w:val="sl-SI"/>
        </w:rPr>
        <w:t xml:space="preserve">enotni trg </w:t>
      </w:r>
      <w:r w:rsidRPr="00F523EC">
        <w:rPr>
          <w:b/>
          <w:color w:val="47A7B4"/>
          <w:sz w:val="44"/>
          <w:szCs w:val="44"/>
          <w:lang w:val="sl-SI"/>
        </w:rPr>
        <w:t xml:space="preserve"> </w:t>
      </w:r>
      <w:r w:rsidRPr="00F523EC">
        <w:rPr>
          <w:b/>
          <w:color w:val="47A7B4"/>
          <w:spacing w:val="-1"/>
          <w:w w:val="119"/>
          <w:sz w:val="44"/>
          <w:szCs w:val="44"/>
          <w:lang w:val="sl-SI"/>
        </w:rPr>
        <w:t>:</w:t>
      </w:r>
    </w:p>
    <w:p w14:paraId="0F1BBFE1" w14:textId="77777777" w:rsidR="00246AF1" w:rsidRPr="00F523EC" w:rsidRDefault="00246AF1">
      <w:pPr>
        <w:spacing w:before="4" w:line="140" w:lineRule="exact"/>
        <w:rPr>
          <w:sz w:val="15"/>
          <w:szCs w:val="15"/>
          <w:lang w:val="sl-SI"/>
        </w:rPr>
      </w:pPr>
    </w:p>
    <w:p w14:paraId="369CC18D" w14:textId="77777777" w:rsidR="00246AF1" w:rsidRPr="00F523EC" w:rsidRDefault="00150551">
      <w:pPr>
        <w:ind w:left="100" w:right="5953"/>
        <w:jc w:val="both"/>
        <w:rPr>
          <w:sz w:val="44"/>
          <w:szCs w:val="44"/>
          <w:lang w:val="sl-SI"/>
        </w:rPr>
      </w:pPr>
      <w:r w:rsidRPr="00F523EC">
        <w:rPr>
          <w:b/>
          <w:color w:val="47A7B4"/>
          <w:w w:val="133"/>
          <w:sz w:val="44"/>
          <w:szCs w:val="44"/>
          <w:lang w:val="sl-SI"/>
        </w:rPr>
        <w:t xml:space="preserve">Obseg </w:t>
      </w:r>
      <w:r w:rsidRPr="00F523EC">
        <w:rPr>
          <w:b/>
          <w:color w:val="47A7B4"/>
          <w:w w:val="126"/>
          <w:sz w:val="44"/>
          <w:szCs w:val="44"/>
          <w:lang w:val="sl-SI"/>
        </w:rPr>
        <w:t>je pomemben</w:t>
      </w:r>
    </w:p>
    <w:p w14:paraId="36BA1B82" w14:textId="77777777" w:rsidR="00246AF1" w:rsidRPr="00F523EC" w:rsidRDefault="00246AF1">
      <w:pPr>
        <w:spacing w:before="18" w:line="240" w:lineRule="exact"/>
        <w:rPr>
          <w:sz w:val="24"/>
          <w:szCs w:val="24"/>
          <w:lang w:val="sl-SI"/>
        </w:rPr>
      </w:pPr>
    </w:p>
    <w:p w14:paraId="1CBE298A"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Demografski premiki in razvijajoči se gospodarski vzorci postopoma zmanjšujejo vpliv Evropske unije na svetovnem prizorišču. S strateškimi prilagoditvami politike ima EU potencial, da se zoperstavi tem trendom in potrdi svoj položaj osrednjega svetovnega akterja. Evropska unija je sposobna in nujna, da pod enakimi pogoji sodeluje z drugimi svetovnimi silami in </w:t>
      </w:r>
      <w:r w:rsidRPr="00F523EC">
        <w:rPr>
          <w:rFonts w:ascii="Arial" w:eastAsia="Arial" w:hAnsi="Arial" w:cs="Arial"/>
          <w:b/>
          <w:sz w:val="22"/>
          <w:szCs w:val="22"/>
          <w:lang w:val="sl-SI"/>
        </w:rPr>
        <w:t>uveljavlja vodilno vlogo na mednarodni ravni</w:t>
      </w:r>
      <w:r w:rsidRPr="00F523EC">
        <w:rPr>
          <w:rFonts w:ascii="Arial" w:eastAsia="Arial" w:hAnsi="Arial" w:cs="Arial"/>
          <w:sz w:val="22"/>
          <w:szCs w:val="22"/>
          <w:lang w:val="sl-SI"/>
        </w:rPr>
        <w:t>. Če tega ne stori, bi to lahko ogrozilo načela in cilje, ki jih EU želi spodbujati in varovati po vsem svetu.</w:t>
      </w:r>
    </w:p>
    <w:p w14:paraId="464C4868" w14:textId="77777777" w:rsidR="00246AF1" w:rsidRPr="00F523EC" w:rsidRDefault="00246AF1">
      <w:pPr>
        <w:spacing w:before="7" w:line="180" w:lineRule="exact"/>
        <w:rPr>
          <w:sz w:val="19"/>
          <w:szCs w:val="19"/>
          <w:lang w:val="sl-SI"/>
        </w:rPr>
      </w:pPr>
    </w:p>
    <w:p w14:paraId="77829D3D"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sz w:val="22"/>
          <w:szCs w:val="22"/>
          <w:lang w:val="sl-SI"/>
        </w:rPr>
        <w:t>EU se lahko še vedno zanese na elemente moči, ki ji omogočajo, da zaide s vodilnega položaja v svetu. Komisija je v letnem poročilu o enotnem trgu in konkurenčnosti za leto 2024 prvič skupaj obravnavala ti dve razsežnosti in priznala, da: "</w:t>
      </w:r>
      <w:r w:rsidRPr="00F523EC">
        <w:rPr>
          <w:rFonts w:ascii="Arial" w:eastAsia="Arial" w:hAnsi="Arial" w:cs="Arial"/>
          <w:i/>
          <w:spacing w:val="1"/>
          <w:sz w:val="22"/>
          <w:szCs w:val="22"/>
          <w:lang w:val="sl-SI"/>
        </w:rPr>
        <w:t>EU ima zelo velike prednosti, na katerih lahko gradi: visokokvalificiranih inženirjev, odličnost na področju raziskav, kakovostna infrastruktura, trdna proizvodna baza, močan storitveni sektor, konkurenčna prednost pri razvoju čistih tehnologij,  visokozmogljivi računalniki, kvantne in transformativne digitalne tehnologije</w:t>
      </w:r>
      <w:r w:rsidRPr="00F523EC">
        <w:rPr>
          <w:rFonts w:ascii="Arial" w:eastAsia="Arial" w:hAnsi="Arial" w:cs="Arial"/>
          <w:spacing w:val="1"/>
          <w:sz w:val="22"/>
          <w:szCs w:val="22"/>
          <w:lang w:val="sl-SI"/>
        </w:rPr>
        <w:t>".</w:t>
      </w:r>
    </w:p>
    <w:p w14:paraId="68D716BB" w14:textId="77777777" w:rsidR="00246AF1" w:rsidRPr="00F523EC" w:rsidRDefault="00246AF1">
      <w:pPr>
        <w:spacing w:before="8" w:line="180" w:lineRule="exact"/>
        <w:rPr>
          <w:sz w:val="19"/>
          <w:szCs w:val="19"/>
          <w:lang w:val="sl-SI"/>
        </w:rPr>
      </w:pPr>
    </w:p>
    <w:p w14:paraId="1E900197"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V današnjem zapletenem globalnem okolju zgolj zanašanje na naše obstoječe prednosti ne bo zadostovalo. Prihodnji vpliv Evropske unije je odvisen od uspešnosti in nadgradljivosti naših podjetij. Kot je navedeno v prvem delu tega poročila, podjetja EU trenutno zaostajajo za svetovnimi podjetji, zlasti v ZDA in na Kitajskem. </w:t>
      </w:r>
      <w:r w:rsidRPr="00F523EC">
        <w:rPr>
          <w:rFonts w:ascii="Arial" w:eastAsia="Arial" w:hAnsi="Arial" w:cs="Arial"/>
          <w:b/>
          <w:spacing w:val="2"/>
          <w:sz w:val="22"/>
          <w:szCs w:val="22"/>
          <w:lang w:val="sl-SI"/>
        </w:rPr>
        <w:t>Ta vrzel ima kritične posledice za inovacije, produktivnost, ustvarjanje delovnih mest in navsezadnje za varnost EU</w:t>
      </w:r>
      <w:r w:rsidRPr="00F523EC">
        <w:rPr>
          <w:rFonts w:ascii="Arial" w:eastAsia="Arial" w:hAnsi="Arial" w:cs="Arial"/>
          <w:sz w:val="22"/>
          <w:szCs w:val="22"/>
          <w:lang w:val="sl-SI"/>
        </w:rPr>
        <w:t>.</w:t>
      </w:r>
    </w:p>
    <w:p w14:paraId="1599C8C9" w14:textId="77777777" w:rsidR="00246AF1" w:rsidRPr="00F523EC" w:rsidRDefault="00246AF1">
      <w:pPr>
        <w:spacing w:before="8" w:line="180" w:lineRule="exact"/>
        <w:rPr>
          <w:sz w:val="19"/>
          <w:szCs w:val="19"/>
          <w:lang w:val="sl-SI"/>
        </w:rPr>
      </w:pPr>
    </w:p>
    <w:p w14:paraId="47B89312"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Širitev podjetij EU na enotnem trgu je bistvena, če želimo ohraniti in okrepiti našo mednarodno vlogo. Ta strategija bo okrepila strateško avtonomijo EU, gospodarsko moč in vpliv svetovne politike. S </w:t>
      </w:r>
      <w:r w:rsidRPr="00F523EC">
        <w:rPr>
          <w:rFonts w:ascii="Arial" w:eastAsia="Arial" w:hAnsi="Arial" w:cs="Arial"/>
          <w:b/>
          <w:sz w:val="22"/>
          <w:szCs w:val="22"/>
          <w:lang w:val="sl-SI"/>
        </w:rPr>
        <w:t>širitvijo</w:t>
      </w:r>
      <w:r w:rsidRPr="00F523EC">
        <w:rPr>
          <w:rFonts w:ascii="Arial" w:eastAsia="Arial" w:hAnsi="Arial" w:cs="Arial"/>
          <w:sz w:val="22"/>
          <w:szCs w:val="22"/>
          <w:lang w:val="sl-SI"/>
        </w:rPr>
        <w:t xml:space="preserve"> naša podjetja diverzificirajo dobavne verige, zagovarjajo evropske standarde po vsem svetu in povečujejo svojo globalno konkurenčnost. Njihov uspeh bo pritegnil tuje naložbe, spodbujal inovacijske ekosisteme in ustvaril močno podobo EU.  Uspešno gospodarstvo, ki ga poganjajo močna podjetja, EU omogoča, da se pogaja o ugodnih trgovinskih sporazumih, oblikuje mednarodne standarde in učinkovito rešuje svetovne izzive.</w:t>
      </w:r>
    </w:p>
    <w:p w14:paraId="0EEF0165" w14:textId="77777777" w:rsidR="00246AF1" w:rsidRPr="00F523EC" w:rsidRDefault="00246AF1">
      <w:pPr>
        <w:spacing w:before="8" w:line="180" w:lineRule="exact"/>
        <w:rPr>
          <w:sz w:val="19"/>
          <w:szCs w:val="19"/>
          <w:lang w:val="sl-SI"/>
        </w:rPr>
      </w:pPr>
    </w:p>
    <w:p w14:paraId="021529BB"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Omogočanje širitve podjetij EU na enotnem trgu ni le gospodarska nujnost, temveč tudi strateška. Vendar </w:t>
      </w:r>
      <w:r w:rsidRPr="00F523EC">
        <w:rPr>
          <w:rFonts w:ascii="Arial" w:eastAsia="Arial" w:hAnsi="Arial" w:cs="Arial"/>
          <w:b/>
          <w:sz w:val="22"/>
          <w:szCs w:val="22"/>
          <w:lang w:val="sl-SI"/>
        </w:rPr>
        <w:t>pa vsa podjetja in trgi EU ne potrebujejo večje velikosti</w:t>
      </w:r>
      <w:r w:rsidRPr="00F523EC">
        <w:rPr>
          <w:rFonts w:ascii="Arial" w:eastAsia="Arial" w:hAnsi="Arial" w:cs="Arial"/>
          <w:sz w:val="22"/>
          <w:szCs w:val="22"/>
          <w:lang w:val="sl-SI"/>
        </w:rPr>
        <w:t xml:space="preserve">. Ne smemo posnemati modelov, ki se dosledno razlikujejo od naših in se ne ujemajo z evropsko realnostjo. Naš model, ki uspeva na </w:t>
      </w:r>
      <w:r w:rsidRPr="00F523EC">
        <w:rPr>
          <w:rFonts w:ascii="Arial" w:eastAsia="Arial" w:hAnsi="Arial" w:cs="Arial"/>
          <w:b/>
          <w:sz w:val="22"/>
          <w:szCs w:val="22"/>
          <w:lang w:val="sl-SI"/>
        </w:rPr>
        <w:t>ključni povezavi med velikimi in malimi podjetji</w:t>
      </w:r>
      <w:r w:rsidRPr="00F523EC">
        <w:rPr>
          <w:rFonts w:ascii="Arial" w:eastAsia="Arial" w:hAnsi="Arial" w:cs="Arial"/>
          <w:sz w:val="22"/>
          <w:szCs w:val="22"/>
          <w:lang w:val="sl-SI"/>
        </w:rPr>
        <w:t>, je treba ohraniti. Ta model je temeljna prednost in temelj našega socialnega tržnega gospodarstva. Podobno moramo dejavno zaščititi enake konkurenčne pogoje na enotnem trgu. Nobenemu podjetju se ne sme dovoliti, da bi raslo in spodkopavalo pošteno konkurenco, ki je temelj varstva potrošnikov in gospodarskega napredka.</w:t>
      </w:r>
    </w:p>
    <w:p w14:paraId="00EE9A98" w14:textId="77777777" w:rsidR="00246AF1" w:rsidRPr="00F523EC" w:rsidRDefault="00246AF1">
      <w:pPr>
        <w:spacing w:before="5" w:line="180" w:lineRule="exact"/>
        <w:rPr>
          <w:sz w:val="19"/>
          <w:szCs w:val="19"/>
          <w:lang w:val="sl-SI"/>
        </w:rPr>
      </w:pPr>
    </w:p>
    <w:p w14:paraId="5CAD5A6A" w14:textId="77777777" w:rsidR="00246AF1" w:rsidRPr="00F523EC" w:rsidRDefault="00150551">
      <w:pPr>
        <w:ind w:left="100" w:right="80"/>
        <w:jc w:val="both"/>
        <w:rPr>
          <w:rFonts w:ascii="Arial" w:eastAsia="Arial" w:hAnsi="Arial" w:cs="Arial"/>
          <w:sz w:val="22"/>
          <w:szCs w:val="22"/>
          <w:lang w:val="sl-SI"/>
        </w:rPr>
      </w:pPr>
      <w:r w:rsidRPr="00F523EC">
        <w:rPr>
          <w:rFonts w:ascii="Arial" w:eastAsia="Arial" w:hAnsi="Arial" w:cs="Arial"/>
          <w:sz w:val="22"/>
          <w:szCs w:val="22"/>
          <w:lang w:val="sl-SI"/>
        </w:rPr>
        <w:t>EU politike konkurence ne bi smela uporabljati za doseganje specifičnih tržnih rezultatov. Naš cilj mora biti zagotoviti, da naša pravila ostanejo učinkovita na trgu, ki se hitro razvija. Nedavno revidirano obvestilo o opredelitvi trga poudarja medsebojno povezano, globalizirano okolje, v katerem delujejo podjetja - trgi so pogosto globalni, strukturne premike v svetovnem gospodarstvu pa je treba upoštevati pri opredelitvah trga.</w:t>
      </w:r>
    </w:p>
    <w:p w14:paraId="017270E5" w14:textId="77777777" w:rsidR="00246AF1" w:rsidRPr="00F523EC" w:rsidRDefault="00246AF1">
      <w:pPr>
        <w:spacing w:before="8" w:line="180" w:lineRule="exact"/>
        <w:rPr>
          <w:sz w:val="19"/>
          <w:szCs w:val="19"/>
          <w:lang w:val="sl-SI"/>
        </w:rPr>
      </w:pPr>
    </w:p>
    <w:p w14:paraId="1E61A024" w14:textId="77777777" w:rsidR="00246AF1" w:rsidRPr="00F523EC" w:rsidRDefault="00150551">
      <w:pPr>
        <w:ind w:left="100" w:right="80"/>
        <w:jc w:val="both"/>
        <w:rPr>
          <w:rFonts w:ascii="Arial" w:eastAsia="Arial" w:hAnsi="Arial" w:cs="Arial"/>
          <w:sz w:val="22"/>
          <w:szCs w:val="22"/>
          <w:lang w:val="sl-SI"/>
        </w:rPr>
        <w:sectPr w:rsidR="00246AF1" w:rsidRPr="00F523EC">
          <w:footerReference w:type="default" r:id="rId31"/>
          <w:pgSz w:w="11920" w:h="16840"/>
          <w:pgMar w:top="1500" w:right="1320" w:bottom="280" w:left="1340" w:header="0" w:footer="1351" w:gutter="0"/>
          <w:pgNumType w:start="50"/>
          <w:cols w:space="708"/>
        </w:sectPr>
      </w:pPr>
      <w:r w:rsidRPr="00F523EC">
        <w:rPr>
          <w:rFonts w:ascii="Arial" w:eastAsia="Arial" w:hAnsi="Arial" w:cs="Arial"/>
          <w:spacing w:val="-1"/>
          <w:sz w:val="22"/>
          <w:szCs w:val="22"/>
          <w:lang w:val="sl-SI"/>
        </w:rPr>
        <w:t>Kljub temu podjetja EU v svetovnih strateških sektorjih potrebujejo obseg in doseg popolnoma povezanega trga EU. Nacionalni trgi, ki so bili nekoč zasnovani za zaščito domače industrije, zdaj delujejo kot zgornja meja, ki ovira njihov potencial rasti.</w:t>
      </w:r>
    </w:p>
    <w:p w14:paraId="2249393B" w14:textId="77777777" w:rsidR="00246AF1" w:rsidRPr="00F523EC" w:rsidRDefault="00150551">
      <w:pPr>
        <w:spacing w:before="67"/>
        <w:ind w:left="100" w:right="78"/>
        <w:jc w:val="both"/>
        <w:rPr>
          <w:rFonts w:ascii="Arial" w:eastAsia="Arial" w:hAnsi="Arial" w:cs="Arial"/>
          <w:sz w:val="22"/>
          <w:szCs w:val="22"/>
          <w:lang w:val="sl-SI"/>
        </w:rPr>
      </w:pPr>
      <w:r w:rsidRPr="00F523EC">
        <w:rPr>
          <w:rFonts w:ascii="Arial" w:eastAsia="Arial" w:hAnsi="Arial" w:cs="Arial"/>
          <w:sz w:val="22"/>
          <w:szCs w:val="22"/>
          <w:lang w:val="sl-SI"/>
        </w:rPr>
        <w:lastRenderedPageBreak/>
        <w:t xml:space="preserve">To zadeva predvsem </w:t>
      </w:r>
      <w:r w:rsidRPr="00F523EC">
        <w:rPr>
          <w:rFonts w:ascii="Arial" w:eastAsia="Arial" w:hAnsi="Arial" w:cs="Arial"/>
          <w:b/>
          <w:spacing w:val="-2"/>
          <w:sz w:val="22"/>
          <w:szCs w:val="22"/>
          <w:lang w:val="sl-SI"/>
        </w:rPr>
        <w:t>finance</w:t>
      </w:r>
      <w:r w:rsidRPr="00F523EC">
        <w:rPr>
          <w:rFonts w:ascii="Arial" w:eastAsia="Arial" w:hAnsi="Arial" w:cs="Arial"/>
          <w:sz w:val="22"/>
          <w:szCs w:val="22"/>
          <w:lang w:val="sl-SI"/>
        </w:rPr>
        <w:t xml:space="preserve">, obravnavane v prejšnjem oddelku tega poročila, </w:t>
      </w:r>
      <w:r w:rsidRPr="00F523EC">
        <w:rPr>
          <w:rFonts w:ascii="Arial" w:eastAsia="Arial" w:hAnsi="Arial" w:cs="Arial"/>
          <w:b/>
          <w:sz w:val="22"/>
          <w:szCs w:val="22"/>
          <w:lang w:val="sl-SI"/>
        </w:rPr>
        <w:t xml:space="preserve">energijo </w:t>
      </w:r>
      <w:r w:rsidRPr="00F523EC">
        <w:rPr>
          <w:rFonts w:ascii="Arial" w:eastAsia="Arial" w:hAnsi="Arial" w:cs="Arial"/>
          <w:sz w:val="22"/>
          <w:szCs w:val="22"/>
          <w:lang w:val="sl-SI"/>
        </w:rPr>
        <w:t xml:space="preserve">in </w:t>
      </w:r>
      <w:r w:rsidRPr="00F523EC">
        <w:rPr>
          <w:rFonts w:ascii="Arial" w:eastAsia="Arial" w:hAnsi="Arial" w:cs="Arial"/>
          <w:b/>
          <w:spacing w:val="-3"/>
          <w:sz w:val="22"/>
          <w:szCs w:val="22"/>
          <w:lang w:val="sl-SI"/>
        </w:rPr>
        <w:t xml:space="preserve">elektronske komunikacije </w:t>
      </w:r>
      <w:r w:rsidRPr="00F523EC">
        <w:rPr>
          <w:rFonts w:ascii="Arial" w:eastAsia="Arial" w:hAnsi="Arial" w:cs="Arial"/>
          <w:sz w:val="22"/>
          <w:szCs w:val="22"/>
          <w:lang w:val="sl-SI"/>
        </w:rPr>
        <w:t xml:space="preserve">kot ključne dejavnike vsake </w:t>
      </w:r>
      <w:r w:rsidRPr="00F523EC">
        <w:rPr>
          <w:rFonts w:ascii="Arial" w:eastAsia="Arial" w:hAnsi="Arial" w:cs="Arial"/>
          <w:b/>
          <w:spacing w:val="1"/>
          <w:sz w:val="22"/>
          <w:szCs w:val="22"/>
          <w:lang w:val="sl-SI"/>
        </w:rPr>
        <w:t xml:space="preserve">industrijske politike </w:t>
      </w:r>
      <w:r w:rsidRPr="00F523EC">
        <w:rPr>
          <w:rFonts w:ascii="Arial" w:eastAsia="Arial" w:hAnsi="Arial" w:cs="Arial"/>
          <w:sz w:val="22"/>
          <w:szCs w:val="22"/>
          <w:lang w:val="sl-SI"/>
        </w:rPr>
        <w:t>in kot strateške sektorje, ki morajo imeti večjo vlogo pri spodbujanju interesov EU. Pred tremi desetletji, ko je bil vzpostavljen enotni trg, so bili ti sektorji namerno izključeni iz njegovega področja uporabe, saj so bili ocenjeni kot preveč strateški, da bi jih bilo mogoče vključiti zunaj nacionalne ravni. Vendar se je perspektiva, ki je nekoč dajala prednost domačemu nadzoru, zdaj izkazala za oviro za rast in konkurenčnost teh sektorjev na evropski in svetovni ravni.</w:t>
      </w:r>
    </w:p>
    <w:p w14:paraId="6E255B98" w14:textId="77777777" w:rsidR="00246AF1" w:rsidRPr="00F523EC" w:rsidRDefault="00246AF1">
      <w:pPr>
        <w:spacing w:before="8" w:line="180" w:lineRule="exact"/>
        <w:rPr>
          <w:sz w:val="19"/>
          <w:szCs w:val="19"/>
          <w:lang w:val="sl-SI"/>
        </w:rPr>
      </w:pPr>
    </w:p>
    <w:p w14:paraId="2A37BF88"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Podobne premisleke lahko pomislimo na naš skupni pristop k </w:t>
      </w:r>
      <w:r w:rsidRPr="00F523EC">
        <w:rPr>
          <w:rFonts w:ascii="Arial" w:eastAsia="Arial" w:hAnsi="Arial" w:cs="Arial"/>
          <w:b/>
          <w:sz w:val="22"/>
          <w:szCs w:val="22"/>
          <w:lang w:val="sl-SI"/>
        </w:rPr>
        <w:t>obrambi</w:t>
      </w:r>
      <w:r w:rsidRPr="00F523EC">
        <w:rPr>
          <w:rFonts w:ascii="Arial" w:eastAsia="Arial" w:hAnsi="Arial" w:cs="Arial"/>
          <w:sz w:val="22"/>
          <w:szCs w:val="22"/>
          <w:lang w:val="sl-SI"/>
        </w:rPr>
        <w:t xml:space="preserve">. Neučinkovitost našega razdrobljenega vojaškega industrijskega kompleksa postaja vse bolj očitna, zlasti spričo neposrednih varnostnih groženj, kot je ta, ki jo danes opažamo na mejah naše Unije. Posebno pozornost je treba nameniti tudi vesoljski </w:t>
      </w:r>
      <w:r w:rsidRPr="00F523EC">
        <w:rPr>
          <w:rFonts w:ascii="Arial" w:eastAsia="Arial" w:hAnsi="Arial" w:cs="Arial"/>
          <w:b/>
          <w:sz w:val="22"/>
          <w:szCs w:val="22"/>
          <w:lang w:val="sl-SI"/>
        </w:rPr>
        <w:t xml:space="preserve"> </w:t>
      </w:r>
      <w:r w:rsidRPr="00F523EC">
        <w:rPr>
          <w:rFonts w:ascii="Arial" w:eastAsia="Arial" w:hAnsi="Arial" w:cs="Arial"/>
          <w:spacing w:val="-1"/>
          <w:sz w:val="22"/>
          <w:szCs w:val="22"/>
          <w:lang w:val="sl-SI"/>
        </w:rPr>
        <w:t>industriji, ključnemu sektorju za razvoj enotnega trga.</w:t>
      </w:r>
    </w:p>
    <w:p w14:paraId="37BB9674" w14:textId="77777777" w:rsidR="00246AF1" w:rsidRPr="00F523EC" w:rsidRDefault="00246AF1">
      <w:pPr>
        <w:spacing w:before="7" w:line="180" w:lineRule="exact"/>
        <w:rPr>
          <w:sz w:val="19"/>
          <w:szCs w:val="19"/>
          <w:lang w:val="sl-SI"/>
        </w:rPr>
      </w:pPr>
    </w:p>
    <w:p w14:paraId="3287B602"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sz w:val="22"/>
          <w:szCs w:val="22"/>
          <w:lang w:val="sl-SI"/>
        </w:rPr>
        <w:t xml:space="preserve">Vključitev evropske razsežnosti v </w:t>
      </w:r>
      <w:r w:rsidRPr="00F523EC">
        <w:rPr>
          <w:rFonts w:ascii="Arial" w:eastAsia="Arial" w:hAnsi="Arial" w:cs="Arial"/>
          <w:b/>
          <w:sz w:val="22"/>
          <w:szCs w:val="22"/>
          <w:lang w:val="sl-SI"/>
        </w:rPr>
        <w:t xml:space="preserve">zdravstveni sektor </w:t>
      </w:r>
      <w:r w:rsidRPr="00F523EC">
        <w:rPr>
          <w:rFonts w:ascii="Arial" w:eastAsia="Arial" w:hAnsi="Arial" w:cs="Arial"/>
          <w:sz w:val="22"/>
          <w:szCs w:val="22"/>
          <w:lang w:val="sl-SI"/>
        </w:rPr>
        <w:t>je postala ključna za zagotavljanje dostopa in vzdržnosti za državljane EU, zlasti ob upoštevanju demografskih sprememb in možnosti prihodnjih kriz. Brez enotnega pristopa k zdravju bo Evropa izgubila dragocena spoznanja, pridobljena z izkušnjami s pandemijo.</w:t>
      </w:r>
    </w:p>
    <w:p w14:paraId="1B5E4AB6" w14:textId="77777777" w:rsidR="00246AF1" w:rsidRPr="00F523EC" w:rsidRDefault="00246AF1">
      <w:pPr>
        <w:spacing w:before="8" w:line="180" w:lineRule="exact"/>
        <w:rPr>
          <w:sz w:val="19"/>
          <w:szCs w:val="19"/>
          <w:lang w:val="sl-SI"/>
        </w:rPr>
      </w:pPr>
    </w:p>
    <w:p w14:paraId="0B64F5BF" w14:textId="77777777" w:rsidR="00246AF1" w:rsidRPr="00F523EC" w:rsidRDefault="00150551">
      <w:pPr>
        <w:ind w:left="100" w:right="81"/>
        <w:jc w:val="both"/>
        <w:rPr>
          <w:rFonts w:ascii="Arial" w:eastAsia="Arial" w:hAnsi="Arial" w:cs="Arial"/>
          <w:sz w:val="22"/>
          <w:szCs w:val="22"/>
          <w:lang w:val="sl-SI"/>
        </w:rPr>
      </w:pPr>
      <w:r w:rsidRPr="00F523EC">
        <w:rPr>
          <w:rFonts w:ascii="Arial" w:eastAsia="Arial" w:hAnsi="Arial" w:cs="Arial"/>
          <w:sz w:val="22"/>
          <w:szCs w:val="22"/>
          <w:lang w:val="sl-SI"/>
        </w:rPr>
        <w:t xml:space="preserve">Nazadnje, </w:t>
      </w:r>
      <w:r w:rsidRPr="00F523EC">
        <w:rPr>
          <w:rFonts w:ascii="Arial" w:eastAsia="Arial" w:hAnsi="Arial" w:cs="Arial"/>
          <w:b/>
          <w:spacing w:val="-2"/>
          <w:sz w:val="22"/>
          <w:szCs w:val="22"/>
          <w:lang w:val="sl-SI"/>
        </w:rPr>
        <w:t xml:space="preserve">prometni </w:t>
      </w:r>
      <w:r w:rsidRPr="00F523EC">
        <w:rPr>
          <w:rFonts w:ascii="Arial" w:eastAsia="Arial" w:hAnsi="Arial" w:cs="Arial"/>
          <w:sz w:val="22"/>
          <w:szCs w:val="22"/>
          <w:lang w:val="sl-SI"/>
        </w:rPr>
        <w:t>sektor je odličen primer, kje je globlje evropsko povezovanje ključnega pomena za sprostitev celotnega potenciala enotnega trga.</w:t>
      </w:r>
    </w:p>
    <w:p w14:paraId="3B345AC2" w14:textId="77777777" w:rsidR="00246AF1" w:rsidRPr="00F523EC" w:rsidRDefault="00246AF1">
      <w:pPr>
        <w:spacing w:before="7" w:line="180" w:lineRule="exact"/>
        <w:rPr>
          <w:sz w:val="19"/>
          <w:szCs w:val="19"/>
          <w:lang w:val="sl-SI"/>
        </w:rPr>
      </w:pPr>
    </w:p>
    <w:p w14:paraId="628A8B0F" w14:textId="77777777" w:rsidR="00246AF1" w:rsidRPr="00F523EC" w:rsidRDefault="00150551">
      <w:pPr>
        <w:ind w:left="100" w:right="77"/>
        <w:jc w:val="both"/>
        <w:rPr>
          <w:rFonts w:ascii="Arial" w:eastAsia="Arial" w:hAnsi="Arial" w:cs="Arial"/>
          <w:sz w:val="22"/>
          <w:szCs w:val="22"/>
          <w:lang w:val="sl-SI"/>
        </w:rPr>
        <w:sectPr w:rsidR="00246AF1" w:rsidRPr="00F523EC">
          <w:pgSz w:w="11920" w:h="16840"/>
          <w:pgMar w:top="1360" w:right="1320" w:bottom="280" w:left="1340" w:header="0" w:footer="1351" w:gutter="0"/>
          <w:cols w:space="708"/>
        </w:sectPr>
      </w:pPr>
      <w:r w:rsidRPr="00F523EC">
        <w:rPr>
          <w:rFonts w:ascii="Arial" w:eastAsia="Arial" w:hAnsi="Arial" w:cs="Arial"/>
          <w:sz w:val="22"/>
          <w:szCs w:val="22"/>
          <w:lang w:val="sl-SI"/>
        </w:rPr>
        <w:t>Izbira, s katero se soočamo, je jasna: sprejmite strateško skaliranje in globlje povezovanje, da ostanete vodilni v svetu, ali tvegajte marginalizacijo v svetu, ki ga opredeljujeta konkurenca in spreminjajoča se dinamika moči. Da bi zagovarjala naše vrednote, zaščitila naše interese in zagotovila prihodnost naših državljanov, mora EU spodbujati enotni trg, na katerem lahko podjetja uspevajo, se krepijo strateški sektorji, evropsko povezovanje pa služi našim globalnim ambicijam.</w:t>
      </w:r>
    </w:p>
    <w:p w14:paraId="78059C55" w14:textId="77777777" w:rsidR="00246AF1" w:rsidRPr="00F523EC" w:rsidRDefault="00150551">
      <w:pPr>
        <w:spacing w:before="52"/>
        <w:ind w:left="100" w:right="228"/>
        <w:jc w:val="both"/>
        <w:rPr>
          <w:sz w:val="30"/>
          <w:szCs w:val="30"/>
          <w:lang w:val="sl-SI"/>
        </w:rPr>
      </w:pPr>
      <w:r w:rsidRPr="00F523EC">
        <w:rPr>
          <w:b/>
          <w:color w:val="37708E"/>
          <w:sz w:val="30"/>
          <w:szCs w:val="30"/>
          <w:lang w:val="sl-SI"/>
        </w:rPr>
        <w:lastRenderedPageBreak/>
        <w:t xml:space="preserve">Učinkovit </w:t>
      </w:r>
      <w:r w:rsidRPr="00F523EC">
        <w:rPr>
          <w:b/>
          <w:color w:val="37708E"/>
          <w:w w:val="123"/>
          <w:sz w:val="30"/>
          <w:szCs w:val="30"/>
          <w:lang w:val="sl-SI"/>
        </w:rPr>
        <w:t xml:space="preserve">enotni </w:t>
      </w:r>
      <w:r w:rsidRPr="00F523EC">
        <w:rPr>
          <w:b/>
          <w:color w:val="37708E"/>
          <w:w w:val="113"/>
          <w:sz w:val="30"/>
          <w:szCs w:val="30"/>
          <w:lang w:val="sl-SI"/>
        </w:rPr>
        <w:t xml:space="preserve">trg </w:t>
      </w:r>
      <w:r w:rsidRPr="00F523EC">
        <w:rPr>
          <w:b/>
          <w:color w:val="37708E"/>
          <w:sz w:val="30"/>
          <w:szCs w:val="30"/>
          <w:lang w:val="sl-SI"/>
        </w:rPr>
        <w:t xml:space="preserve">elektronskih </w:t>
      </w:r>
      <w:r w:rsidRPr="00F523EC">
        <w:rPr>
          <w:b/>
          <w:color w:val="37708E"/>
          <w:w w:val="88"/>
          <w:sz w:val="30"/>
          <w:szCs w:val="30"/>
          <w:lang w:val="sl-SI"/>
        </w:rPr>
        <w:t xml:space="preserve"> </w:t>
      </w:r>
      <w:r w:rsidRPr="00F523EC">
        <w:rPr>
          <w:b/>
          <w:color w:val="37708E"/>
          <w:w w:val="121"/>
          <w:sz w:val="30"/>
          <w:szCs w:val="30"/>
          <w:lang w:val="sl-SI"/>
        </w:rPr>
        <w:t>komunikacij</w:t>
      </w:r>
    </w:p>
    <w:p w14:paraId="0A4B5993" w14:textId="77777777" w:rsidR="00246AF1" w:rsidRPr="00F523EC" w:rsidRDefault="00246AF1">
      <w:pPr>
        <w:spacing w:before="6" w:line="100" w:lineRule="exact"/>
        <w:rPr>
          <w:sz w:val="10"/>
          <w:szCs w:val="10"/>
          <w:lang w:val="sl-SI"/>
        </w:rPr>
      </w:pPr>
    </w:p>
    <w:p w14:paraId="07B81713" w14:textId="77777777" w:rsidR="00246AF1" w:rsidRPr="00F523EC" w:rsidRDefault="00150551">
      <w:pPr>
        <w:ind w:left="100" w:right="5595"/>
        <w:jc w:val="both"/>
        <w:rPr>
          <w:sz w:val="30"/>
          <w:szCs w:val="30"/>
          <w:lang w:val="sl-SI"/>
        </w:rPr>
      </w:pPr>
      <w:r w:rsidRPr="00F523EC">
        <w:rPr>
          <w:b/>
          <w:color w:val="37708E"/>
          <w:w w:val="120"/>
          <w:sz w:val="30"/>
          <w:szCs w:val="30"/>
          <w:lang w:val="sl-SI"/>
        </w:rPr>
        <w:t xml:space="preserve">Omrežja </w:t>
      </w:r>
      <w:r w:rsidRPr="00F523EC">
        <w:rPr>
          <w:b/>
          <w:color w:val="37708E"/>
          <w:w w:val="126"/>
          <w:sz w:val="30"/>
          <w:szCs w:val="30"/>
          <w:lang w:val="sl-SI"/>
        </w:rPr>
        <w:t xml:space="preserve">in </w:t>
      </w:r>
      <w:r w:rsidRPr="00F523EC">
        <w:rPr>
          <w:b/>
          <w:color w:val="37708E"/>
          <w:spacing w:val="-2"/>
          <w:w w:val="110"/>
          <w:sz w:val="30"/>
          <w:szCs w:val="30"/>
          <w:lang w:val="sl-SI"/>
        </w:rPr>
        <w:t>storitve</w:t>
      </w:r>
    </w:p>
    <w:p w14:paraId="3C59EFFF" w14:textId="77777777" w:rsidR="00246AF1" w:rsidRPr="00F523EC" w:rsidRDefault="00246AF1">
      <w:pPr>
        <w:spacing w:before="8" w:line="180" w:lineRule="exact"/>
        <w:rPr>
          <w:sz w:val="19"/>
          <w:szCs w:val="19"/>
          <w:lang w:val="sl-SI"/>
        </w:rPr>
      </w:pPr>
    </w:p>
    <w:p w14:paraId="6158D709" w14:textId="77777777" w:rsidR="00246AF1" w:rsidRPr="00F523EC" w:rsidRDefault="00246AF1">
      <w:pPr>
        <w:spacing w:line="200" w:lineRule="exact"/>
        <w:rPr>
          <w:lang w:val="sl-SI"/>
        </w:rPr>
      </w:pPr>
    </w:p>
    <w:p w14:paraId="283E6676"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spacing w:val="-1"/>
          <w:sz w:val="22"/>
          <w:szCs w:val="22"/>
          <w:lang w:val="sl-SI"/>
        </w:rPr>
        <w:t>Elektronske komunikacije so eden od sektorjev, v katerih so politike liberalizacije, podprte s prokonkurenčno ureditvijo na evropski ravni, najbolje delovale: novi udeleženci so izpodbijali nekdanje prvotne operaterje; maloprodajne cene so padle; prehod na optično omrežje je napredoval in razvoj od omrežij 3G k omrežjem 5G sicer počasi napreduje. Kljub temu je treba zaradi znatnih razlik med državami članicami in precejšnje naložbene vrzeli dosledno doseči cilje kompasa EU za leto 2030, da bi ustrezno obravnavali potrebe po povezljivosti. Med različnimi državami članicami ostajajo velike razlike glede naložb, organizacije, industrije in razvoja trga, pa tudi v smislu ozemeljske pokritosti ultraširokopasovnih povezav.</w:t>
      </w:r>
    </w:p>
    <w:p w14:paraId="7CED8FCF" w14:textId="77777777" w:rsidR="00246AF1" w:rsidRPr="00F523EC" w:rsidRDefault="00246AF1">
      <w:pPr>
        <w:spacing w:before="8" w:line="180" w:lineRule="exact"/>
        <w:rPr>
          <w:sz w:val="19"/>
          <w:szCs w:val="19"/>
          <w:lang w:val="sl-SI"/>
        </w:rPr>
      </w:pPr>
    </w:p>
    <w:p w14:paraId="40B2FB53" w14:textId="77777777" w:rsidR="00246AF1" w:rsidRPr="00F523EC" w:rsidRDefault="00150551">
      <w:pPr>
        <w:ind w:left="100" w:right="80"/>
        <w:jc w:val="both"/>
        <w:rPr>
          <w:rFonts w:ascii="Arial" w:eastAsia="Arial" w:hAnsi="Arial" w:cs="Arial"/>
          <w:sz w:val="22"/>
          <w:szCs w:val="22"/>
          <w:lang w:val="sl-SI"/>
        </w:rPr>
      </w:pPr>
      <w:r w:rsidRPr="00F523EC">
        <w:rPr>
          <w:rFonts w:ascii="Arial" w:eastAsia="Arial" w:hAnsi="Arial" w:cs="Arial"/>
          <w:b/>
          <w:spacing w:val="2"/>
          <w:sz w:val="22"/>
          <w:szCs w:val="22"/>
          <w:lang w:val="sl-SI"/>
        </w:rPr>
        <w:t>Preostala razdrobljenost pravil in industrij na nacionalni ravni ovira ključni zadnji korak k enotnemu trgu elektronskih komunikacij</w:t>
      </w:r>
      <w:r w:rsidRPr="00F523EC">
        <w:rPr>
          <w:rFonts w:ascii="Arial" w:eastAsia="Arial" w:hAnsi="Arial" w:cs="Arial"/>
          <w:sz w:val="22"/>
          <w:szCs w:val="22"/>
          <w:lang w:val="sl-SI"/>
        </w:rPr>
        <w:t>.</w:t>
      </w:r>
    </w:p>
    <w:p w14:paraId="2D607433" w14:textId="77777777" w:rsidR="00246AF1" w:rsidRPr="00F523EC" w:rsidRDefault="00246AF1">
      <w:pPr>
        <w:spacing w:before="7" w:line="180" w:lineRule="exact"/>
        <w:rPr>
          <w:sz w:val="19"/>
          <w:szCs w:val="19"/>
          <w:lang w:val="sl-SI"/>
        </w:rPr>
      </w:pPr>
    </w:p>
    <w:p w14:paraId="68568238"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spacing w:val="-1"/>
          <w:sz w:val="22"/>
          <w:szCs w:val="22"/>
          <w:lang w:val="sl-SI"/>
        </w:rPr>
        <w:t>Kljub izvajanju "uredbe o enotnem telekomunikacijskem trgu", s katero je bila v pravni red Skupnosti uvedena "paradigma odprtega interneta", EU trenutno še vedno vključuje:</w:t>
      </w:r>
    </w:p>
    <w:p w14:paraId="59CE994D" w14:textId="77777777" w:rsidR="00246AF1" w:rsidRPr="00F523EC" w:rsidRDefault="00150551">
      <w:pPr>
        <w:spacing w:before="2" w:line="240" w:lineRule="exact"/>
        <w:ind w:left="100" w:right="80"/>
        <w:jc w:val="both"/>
        <w:rPr>
          <w:rFonts w:ascii="Arial" w:eastAsia="Arial" w:hAnsi="Arial" w:cs="Arial"/>
          <w:sz w:val="22"/>
          <w:szCs w:val="22"/>
          <w:lang w:val="sl-SI"/>
        </w:rPr>
      </w:pPr>
      <w:r w:rsidRPr="00F523EC">
        <w:rPr>
          <w:rFonts w:ascii="Arial" w:eastAsia="Arial" w:hAnsi="Arial" w:cs="Arial"/>
          <w:sz w:val="22"/>
          <w:szCs w:val="22"/>
          <w:lang w:val="sl-SI"/>
        </w:rPr>
        <w:t>27 ločenih nacionalnih trgov elektronskih komunikacij. Ta trajna razdrobljenost ovira obseg in rast vseevropskih operaterjev ter omejuje njihovo zmožnost za naložbe, inovacije in</w:t>
      </w:r>
    </w:p>
    <w:p w14:paraId="65DBFB95" w14:textId="77777777" w:rsidR="00246AF1" w:rsidRPr="00F523EC" w:rsidRDefault="00150551">
      <w:pPr>
        <w:spacing w:before="2" w:line="240" w:lineRule="exact"/>
        <w:ind w:left="100" w:right="78"/>
        <w:jc w:val="both"/>
        <w:rPr>
          <w:rFonts w:ascii="Arial" w:eastAsia="Arial" w:hAnsi="Arial" w:cs="Arial"/>
          <w:sz w:val="22"/>
          <w:szCs w:val="22"/>
          <w:lang w:val="sl-SI"/>
        </w:rPr>
      </w:pPr>
      <w:r w:rsidRPr="00F523EC">
        <w:rPr>
          <w:rFonts w:ascii="Arial" w:eastAsia="Arial" w:hAnsi="Arial" w:cs="Arial"/>
          <w:sz w:val="22"/>
          <w:szCs w:val="22"/>
          <w:lang w:val="sl-SI"/>
        </w:rPr>
        <w:t>tekmujejo s svojimi svetovnimi kolegi. Obseg razlik je velik: povprečen evropski operater oskrbuje le 5 milijonov naročnikov v primerjavi s 107 milijoni v Združenih državah in</w:t>
      </w:r>
    </w:p>
    <w:p w14:paraId="434F7073" w14:textId="77777777" w:rsidR="00246AF1" w:rsidRPr="00F523EC" w:rsidRDefault="00150551">
      <w:pPr>
        <w:spacing w:before="2" w:line="240" w:lineRule="exact"/>
        <w:ind w:left="100" w:right="81"/>
        <w:jc w:val="both"/>
        <w:rPr>
          <w:rFonts w:ascii="Arial" w:eastAsia="Arial" w:hAnsi="Arial" w:cs="Arial"/>
          <w:sz w:val="22"/>
          <w:szCs w:val="22"/>
          <w:lang w:val="sl-SI"/>
        </w:rPr>
      </w:pPr>
      <w:r w:rsidRPr="00F523EC">
        <w:rPr>
          <w:rFonts w:ascii="Arial" w:eastAsia="Arial" w:hAnsi="Arial" w:cs="Arial"/>
          <w:sz w:val="22"/>
          <w:szCs w:val="22"/>
          <w:lang w:val="sl-SI"/>
        </w:rPr>
        <w:t>Osupljivih 467 milijonov na Kitajskem. Poleg tega primerjava s svetovnimi partnerji v smislu naložb v telekomunikacije kaže, da je BDP prilagojen na prebivalca v Evropi znašal 104 EUR v</w:t>
      </w:r>
    </w:p>
    <w:p w14:paraId="5999C624" w14:textId="77777777" w:rsidR="00246AF1" w:rsidRPr="00F523EC" w:rsidRDefault="00150551">
      <w:pPr>
        <w:spacing w:line="240" w:lineRule="exact"/>
        <w:ind w:left="100" w:right="872"/>
        <w:jc w:val="both"/>
        <w:rPr>
          <w:rFonts w:ascii="Arial" w:eastAsia="Arial" w:hAnsi="Arial" w:cs="Arial"/>
          <w:sz w:val="22"/>
          <w:szCs w:val="22"/>
          <w:lang w:val="sl-SI"/>
        </w:rPr>
      </w:pPr>
      <w:r w:rsidRPr="00F523EC">
        <w:rPr>
          <w:rFonts w:ascii="Arial" w:eastAsia="Arial" w:hAnsi="Arial" w:cs="Arial"/>
          <w:sz w:val="22"/>
          <w:szCs w:val="22"/>
          <w:lang w:val="sl-SI"/>
        </w:rPr>
        <w:t>leta 2021 v primerjavi z 260 EUR na Japonskem, 150 EUR v ZDA in 110 EUR na Kitajskem.</w:t>
      </w:r>
    </w:p>
    <w:p w14:paraId="7B532F29" w14:textId="77777777" w:rsidR="00246AF1" w:rsidRPr="00F523EC" w:rsidRDefault="00246AF1">
      <w:pPr>
        <w:spacing w:before="8" w:line="180" w:lineRule="exact"/>
        <w:rPr>
          <w:sz w:val="19"/>
          <w:szCs w:val="19"/>
          <w:lang w:val="sl-SI"/>
        </w:rPr>
      </w:pPr>
    </w:p>
    <w:p w14:paraId="4145412A" w14:textId="77777777" w:rsidR="00246AF1" w:rsidRPr="00F523EC" w:rsidRDefault="00150551">
      <w:pPr>
        <w:ind w:left="100" w:right="81"/>
        <w:jc w:val="both"/>
        <w:rPr>
          <w:rFonts w:ascii="Arial" w:eastAsia="Arial" w:hAnsi="Arial" w:cs="Arial"/>
          <w:sz w:val="22"/>
          <w:szCs w:val="22"/>
          <w:lang w:val="sl-SI"/>
        </w:rPr>
      </w:pPr>
      <w:r w:rsidRPr="00F523EC">
        <w:rPr>
          <w:rFonts w:ascii="Arial" w:eastAsia="Arial" w:hAnsi="Arial" w:cs="Arial"/>
          <w:spacing w:val="-1"/>
          <w:sz w:val="22"/>
          <w:szCs w:val="22"/>
          <w:lang w:val="sl-SI"/>
        </w:rPr>
        <w:t>Dolgoročni trendi so značilni za vztrajno zmanjševanje prihodkov, le rahlo izboljšanje fiksnih omrežnih storitev na omejenih nacionalnih trgih. Gospodarska vzdržnost celotnega sektorja elektronskih komunikacij v EU je ogrožena, če ne bodo sprejeti takojšnji ukrepi, stroške pa bodo krili delavci in državljani.</w:t>
      </w:r>
    </w:p>
    <w:p w14:paraId="18E1B91C" w14:textId="77777777" w:rsidR="00246AF1" w:rsidRPr="00F523EC" w:rsidRDefault="00246AF1">
      <w:pPr>
        <w:spacing w:before="8" w:line="180" w:lineRule="exact"/>
        <w:rPr>
          <w:sz w:val="19"/>
          <w:szCs w:val="19"/>
          <w:lang w:val="sl-SI"/>
        </w:rPr>
      </w:pPr>
    </w:p>
    <w:p w14:paraId="26871A46"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sz w:val="22"/>
          <w:szCs w:val="22"/>
          <w:lang w:val="sl-SI"/>
        </w:rPr>
        <w:t>Obstajajo številna kritična vprašanja. Medtem ko se po eni strani priznava, da je evropska ureditev, ki spodbuja konkurenco, z leti prinesla večje koristi končnim uporabnikom v smislu (cene) dostopa do storitev (v primerjavi z ZDA), se po drugi strani številni akterji v industriji pritožujejo nad prekomernim vstopom operaterjev na trg, ki ga spodbuja pristop liberalizacije in regulacije, ki je morda ustvaril močne spodbude za</w:t>
      </w:r>
    </w:p>
    <w:p w14:paraId="2807C4A0" w14:textId="77777777" w:rsidR="00246AF1" w:rsidRPr="00F523EC" w:rsidRDefault="00150551">
      <w:pPr>
        <w:spacing w:before="2" w:line="240" w:lineRule="exact"/>
        <w:ind w:left="100" w:right="79"/>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"pretiran vstop" malih operaterjev, teritorialno usmerjenih operaterjev in posledično netrajnostno tržno ravnovesje, ki zagotavlja nizke spodbude za inovativne naložbe. </w:t>
      </w:r>
      <w:r w:rsidRPr="00F523EC">
        <w:rPr>
          <w:rFonts w:ascii="Arial" w:eastAsia="Arial" w:hAnsi="Arial" w:cs="Arial"/>
          <w:b/>
          <w:spacing w:val="2"/>
          <w:sz w:val="22"/>
          <w:szCs w:val="22"/>
          <w:lang w:val="sl-SI"/>
        </w:rPr>
        <w:t>Danes</w:t>
      </w:r>
    </w:p>
    <w:p w14:paraId="4D0EF5C2" w14:textId="77777777" w:rsidR="00246AF1" w:rsidRPr="00F523EC" w:rsidRDefault="00150551">
      <w:pPr>
        <w:spacing w:line="240" w:lineRule="exact"/>
        <w:ind w:left="100" w:right="83"/>
        <w:jc w:val="both"/>
        <w:rPr>
          <w:rFonts w:ascii="Arial" w:eastAsia="Arial" w:hAnsi="Arial" w:cs="Arial"/>
          <w:sz w:val="22"/>
          <w:szCs w:val="22"/>
          <w:lang w:val="sl-SI"/>
        </w:rPr>
      </w:pPr>
      <w:r w:rsidRPr="00F523EC">
        <w:rPr>
          <w:rFonts w:ascii="Arial" w:eastAsia="Arial" w:hAnsi="Arial" w:cs="Arial"/>
          <w:b/>
          <w:spacing w:val="1"/>
          <w:sz w:val="22"/>
          <w:szCs w:val="22"/>
          <w:lang w:val="sl-SI"/>
        </w:rPr>
        <w:t>na evropskem trgu z več kot 100 operaterji, pri čemer je poudarek le na pro-</w:t>
      </w:r>
    </w:p>
    <w:p w14:paraId="51F6DFD4" w14:textId="77777777" w:rsidR="00246AF1" w:rsidRPr="00F523EC" w:rsidRDefault="00150551">
      <w:pPr>
        <w:spacing w:line="240" w:lineRule="exact"/>
        <w:ind w:left="100" w:right="77"/>
        <w:jc w:val="both"/>
        <w:rPr>
          <w:rFonts w:ascii="Arial" w:eastAsia="Arial" w:hAnsi="Arial" w:cs="Arial"/>
          <w:sz w:val="22"/>
          <w:szCs w:val="22"/>
          <w:lang w:val="sl-SI"/>
        </w:rPr>
      </w:pPr>
      <w:r w:rsidRPr="00F523EC">
        <w:rPr>
          <w:rFonts w:ascii="Arial" w:eastAsia="Arial" w:hAnsi="Arial" w:cs="Arial"/>
          <w:b/>
          <w:sz w:val="22"/>
          <w:szCs w:val="22"/>
          <w:lang w:val="sl-SI"/>
        </w:rPr>
        <w:t>Nova ureditev bi škodila tehnološkemu prehodu na napredna omrežja, ki zahtevajo obsežne naložbe</w:t>
      </w:r>
      <w:r w:rsidRPr="00F523EC">
        <w:rPr>
          <w:rFonts w:ascii="Arial" w:eastAsia="Arial" w:hAnsi="Arial" w:cs="Arial"/>
          <w:sz w:val="22"/>
          <w:szCs w:val="22"/>
          <w:lang w:val="sl-SI"/>
        </w:rPr>
        <w:t>.</w:t>
      </w:r>
    </w:p>
    <w:p w14:paraId="06F5A561" w14:textId="77777777" w:rsidR="00246AF1" w:rsidRPr="00F523EC" w:rsidRDefault="00246AF1">
      <w:pPr>
        <w:spacing w:before="4" w:line="180" w:lineRule="exact"/>
        <w:rPr>
          <w:sz w:val="19"/>
          <w:szCs w:val="19"/>
          <w:lang w:val="sl-SI"/>
        </w:rPr>
      </w:pPr>
    </w:p>
    <w:p w14:paraId="18D63A28" w14:textId="77777777" w:rsidR="00246AF1" w:rsidRPr="00F523EC" w:rsidRDefault="00150551">
      <w:pPr>
        <w:ind w:left="100" w:right="77"/>
        <w:jc w:val="both"/>
        <w:rPr>
          <w:rFonts w:ascii="Arial" w:eastAsia="Arial" w:hAnsi="Arial" w:cs="Arial"/>
          <w:sz w:val="22"/>
          <w:szCs w:val="22"/>
          <w:lang w:val="sl-SI"/>
        </w:rPr>
        <w:sectPr w:rsidR="00246AF1" w:rsidRPr="00F523EC">
          <w:pgSz w:w="11920" w:h="16840"/>
          <w:pgMar w:top="1440" w:right="1320" w:bottom="280" w:left="1340" w:header="0" w:footer="1351" w:gutter="0"/>
          <w:cols w:space="708"/>
        </w:sectPr>
      </w:pPr>
      <w:r w:rsidRPr="00F523EC">
        <w:rPr>
          <w:rFonts w:ascii="Arial" w:eastAsia="Arial" w:hAnsi="Arial" w:cs="Arial"/>
          <w:spacing w:val="1"/>
          <w:sz w:val="22"/>
          <w:szCs w:val="22"/>
          <w:lang w:val="sl-SI"/>
        </w:rPr>
        <w:t xml:space="preserve">Na mobilnih trgih, kjer dostop ni reguliran, je protimonopolni pristop, osredotočen na vstop na trg pri ocenjevanju združitev, privedel do enakega rezultata. Poleg tega so politike spektra v zvezi s frekvencami, ki se uporabljajo za mobilne TLC in fiksno-mobilne storitve, še vedno razdrobljene. Medtem ko so uporabe pasov usklajene na evropski ravni, dodeljevanje spektra še vedno upošteva nacionalna pravila glede časovnega razporeda, zmogljivosti in porazdelitve spektra med operaterji ter meril za dodeljevanje (vključno z zahtevami glede pokritosti). Razdrobljena so tudi pravila o ravneh elektromagnetnih emisij in politikah stolpne infrastrukture. To preprečuje oblikovanje enotnega trga spektra in vseevropskih operaterjev velikega obsega, kar zmanjšuje naložbe in koristi za končne uporabnike. Dva možna ukrepa za kratkoročno do srednjeročno reševanje teh vprašanj sta zagotovitev konvergence mejnih </w:t>
      </w:r>
      <w:r w:rsidRPr="00F523EC">
        <w:rPr>
          <w:rFonts w:ascii="Arial" w:eastAsia="Arial" w:hAnsi="Arial" w:cs="Arial"/>
          <w:spacing w:val="1"/>
          <w:sz w:val="22"/>
          <w:szCs w:val="22"/>
          <w:lang w:val="sl-SI"/>
        </w:rPr>
        <w:lastRenderedPageBreak/>
        <w:t>vrednosti izpostavljenosti na podlagi priporočila ES iz leta 1999 o mejnih vrednostih izpostavljenosti elektromagnetnemu sevanju (ki ga je treba redno pregledovati, da se sprejme</w:t>
      </w:r>
    </w:p>
    <w:p w14:paraId="6D81C1AF" w14:textId="77777777" w:rsidR="00246AF1" w:rsidRPr="00F523EC" w:rsidRDefault="00150551">
      <w:pPr>
        <w:spacing w:before="67"/>
        <w:ind w:left="100" w:right="77"/>
        <w:jc w:val="both"/>
        <w:rPr>
          <w:rFonts w:ascii="Arial" w:eastAsia="Arial" w:hAnsi="Arial" w:cs="Arial"/>
          <w:sz w:val="22"/>
          <w:szCs w:val="22"/>
          <w:lang w:val="sl-SI"/>
        </w:rPr>
      </w:pPr>
      <w:r w:rsidRPr="00F523EC">
        <w:rPr>
          <w:rFonts w:ascii="Arial" w:eastAsia="Arial" w:hAnsi="Arial" w:cs="Arial"/>
          <w:spacing w:val="-1"/>
          <w:sz w:val="22"/>
          <w:szCs w:val="22"/>
          <w:lang w:val="sl-SI"/>
        </w:rPr>
        <w:lastRenderedPageBreak/>
        <w:t>upoštevati znanstvene dokaze in razvijajoče se mednarodne smernice) ter sprejetje enotnega stališča Evropske unije o prihodnjih odločitvah o višjem pasu 6 GHz.</w:t>
      </w:r>
    </w:p>
    <w:p w14:paraId="25F03669" w14:textId="77777777" w:rsidR="00246AF1" w:rsidRPr="00F523EC" w:rsidRDefault="00246AF1">
      <w:pPr>
        <w:spacing w:before="7" w:line="180" w:lineRule="exact"/>
        <w:rPr>
          <w:sz w:val="19"/>
          <w:szCs w:val="19"/>
          <w:lang w:val="sl-SI"/>
        </w:rPr>
      </w:pPr>
    </w:p>
    <w:p w14:paraId="0B6419E9"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b/>
          <w:sz w:val="22"/>
          <w:szCs w:val="22"/>
          <w:lang w:val="sl-SI"/>
        </w:rPr>
        <w:t>Drugo kritično vprašanje zadeva razvoj širših globalnih digitalnih trgov in internetne arhitekture ter posledično neuravnoteženo razmerje med TLC in velikimi spletnimi platformami</w:t>
      </w:r>
      <w:r w:rsidRPr="00F523EC">
        <w:rPr>
          <w:rFonts w:ascii="Arial" w:eastAsia="Arial" w:hAnsi="Arial" w:cs="Arial"/>
          <w:sz w:val="22"/>
          <w:szCs w:val="22"/>
          <w:lang w:val="sl-SI"/>
        </w:rPr>
        <w:t>. Medtem ko je uredba še naprej predvidevala razširjenost operaterjev TLC v digitalnem svetu, so drugi akterji, kot so velike spletne platforme, prevzeli vlogo vratarjev pri dostopu do spletnih storitev in s tem kot gonilo povpraševanja. Z drugimi besedami, obstoječa sektorska ureditev je uvedla znatne regulativne asimetrije med operaterji TLC in velikimi vratarji na številnih nastajajočih upoštevnih trgih. Novi uredbi o digitalnih storitvah in trgu (DSA in DMA) sta začeli učinkovito odpravljati to neravnovesje.</w:t>
      </w:r>
    </w:p>
    <w:p w14:paraId="1A42C93A" w14:textId="77777777" w:rsidR="00246AF1" w:rsidRPr="00F523EC" w:rsidRDefault="00246AF1">
      <w:pPr>
        <w:spacing w:before="9" w:line="180" w:lineRule="exact"/>
        <w:rPr>
          <w:sz w:val="19"/>
          <w:szCs w:val="19"/>
          <w:lang w:val="sl-SI"/>
        </w:rPr>
      </w:pPr>
    </w:p>
    <w:p w14:paraId="0F2E77C9"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b/>
          <w:spacing w:val="1"/>
          <w:sz w:val="22"/>
          <w:szCs w:val="22"/>
          <w:lang w:val="sl-SI"/>
        </w:rPr>
        <w:t>V globalnem okolju digitalne tehnologije spodbujajo industrijsko produktivnost in blaginjo državljanov. Zdrav in varen sektor elektronskih komunikacij je ključnega pomena za zeleni prehod, inovacije in odpornost Unije, zlasti v smislu kibernetske varnosti</w:t>
      </w:r>
      <w:r w:rsidRPr="00F523EC">
        <w:rPr>
          <w:rFonts w:ascii="Arial" w:eastAsia="Arial" w:hAnsi="Arial" w:cs="Arial"/>
          <w:sz w:val="22"/>
          <w:szCs w:val="22"/>
          <w:lang w:val="sl-SI"/>
        </w:rPr>
        <w:t>. Nestabilna gospodarska vzdržnost operaterjev lahko poslabša blaginjo potrošnikov v prihodnosti zaradi slabše kakovosti storitev, varnosti in neenakomerne porazdelitve dostopa do omrežja ter ovira digitalizacijo industrij in storitev, kar vodi k nižji rasti in konkurenčnosti celotne Evrope in vsakega domačega trga.</w:t>
      </w:r>
    </w:p>
    <w:p w14:paraId="04B618F7" w14:textId="77777777" w:rsidR="00246AF1" w:rsidRPr="00F523EC" w:rsidRDefault="00246AF1">
      <w:pPr>
        <w:spacing w:before="5" w:line="180" w:lineRule="exact"/>
        <w:rPr>
          <w:sz w:val="19"/>
          <w:szCs w:val="19"/>
          <w:lang w:val="sl-SI"/>
        </w:rPr>
      </w:pPr>
    </w:p>
    <w:p w14:paraId="58E85F05"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sz w:val="22"/>
          <w:szCs w:val="22"/>
          <w:lang w:val="sl-SI"/>
        </w:rPr>
        <w:t>Evropska komisija je nedavno izdala belo knjigo z naslovom Kako obvladati potrebe Evrope po digitalni infrastrukturi?. Ta dokument je pomemben: pojasnjuje gospodarske in tehnološke trende ter utira pot poglobljenemu premisleku o glavnih gonilnih silah trgov elektronskih komunikacij (cilji, arhitekture, raziskave in razvoj ter regulativni okvir). Scenarij, opisan v beli knjigi, je podroben in zagotavlja ozadje, na katerem mora Evropa nadaljevati s krepitvijo svojega sektorja elektronskih komunikacij.</w:t>
      </w:r>
    </w:p>
    <w:p w14:paraId="659231DC" w14:textId="77777777" w:rsidR="00246AF1" w:rsidRPr="00F523EC" w:rsidRDefault="00246AF1">
      <w:pPr>
        <w:spacing w:before="8" w:line="180" w:lineRule="exact"/>
        <w:rPr>
          <w:sz w:val="19"/>
          <w:szCs w:val="19"/>
          <w:lang w:val="sl-SI"/>
        </w:rPr>
      </w:pPr>
    </w:p>
    <w:p w14:paraId="348FA61B"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b/>
          <w:spacing w:val="-1"/>
          <w:sz w:val="22"/>
          <w:szCs w:val="22"/>
          <w:lang w:val="sl-SI"/>
        </w:rPr>
        <w:t>Vzpostavitev učinkovitih elektronskih komunikacijskih omrežij in storitev lahko pomaga odpraviti številne sedanje pomanjkljivosti na način, ki ostaja skladen z evropskimi vrednotami ter pravicami državljanov in načeli tržnega gospodarstva</w:t>
      </w:r>
      <w:r w:rsidRPr="00F523EC">
        <w:rPr>
          <w:rFonts w:ascii="Arial" w:eastAsia="Arial" w:hAnsi="Arial" w:cs="Arial"/>
          <w:sz w:val="22"/>
          <w:szCs w:val="22"/>
          <w:lang w:val="sl-SI"/>
        </w:rPr>
        <w:t>. Postopek za dosego tega cilja je zapleten in bolj progresiven pristop je bolj zaželen: odpraviti ga je treba skupaj z nekaterimi ključnimi vprašanji.</w:t>
      </w:r>
    </w:p>
    <w:p w14:paraId="05E423D7" w14:textId="77777777" w:rsidR="00246AF1" w:rsidRPr="00F523EC" w:rsidRDefault="00246AF1">
      <w:pPr>
        <w:spacing w:before="15" w:line="240" w:lineRule="exact"/>
        <w:rPr>
          <w:sz w:val="24"/>
          <w:szCs w:val="24"/>
          <w:lang w:val="sl-SI"/>
        </w:rPr>
      </w:pPr>
    </w:p>
    <w:p w14:paraId="1C3FB444" w14:textId="77777777" w:rsidR="00246AF1" w:rsidRPr="00F523EC" w:rsidRDefault="00150551">
      <w:pPr>
        <w:ind w:left="100" w:right="3766"/>
        <w:jc w:val="both"/>
        <w:rPr>
          <w:sz w:val="26"/>
          <w:szCs w:val="26"/>
          <w:lang w:val="sl-SI"/>
        </w:rPr>
      </w:pPr>
      <w:r w:rsidRPr="00F523EC">
        <w:rPr>
          <w:color w:val="37708E"/>
          <w:spacing w:val="-1"/>
          <w:w w:val="86"/>
          <w:sz w:val="26"/>
          <w:szCs w:val="26"/>
          <w:u w:val="single" w:color="37708E"/>
          <w:lang w:val="sl-SI"/>
        </w:rPr>
        <w:t xml:space="preserve">Blaginja evropskih </w:t>
      </w:r>
      <w:r w:rsidRPr="00F523EC">
        <w:rPr>
          <w:color w:val="37708E"/>
          <w:w w:val="128"/>
          <w:sz w:val="26"/>
          <w:szCs w:val="26"/>
          <w:u w:val="single" w:color="37708E"/>
          <w:lang w:val="sl-SI"/>
        </w:rPr>
        <w:t>potrošnikov v središču</w:t>
      </w:r>
    </w:p>
    <w:p w14:paraId="52F36147" w14:textId="77777777" w:rsidR="00246AF1" w:rsidRPr="00F523EC" w:rsidRDefault="00246AF1">
      <w:pPr>
        <w:spacing w:before="2" w:line="200" w:lineRule="exact"/>
        <w:rPr>
          <w:lang w:val="sl-SI"/>
        </w:rPr>
      </w:pPr>
    </w:p>
    <w:p w14:paraId="5DE7D30F" w14:textId="77777777" w:rsidR="00246AF1" w:rsidRPr="00F523EC" w:rsidRDefault="00150551">
      <w:pPr>
        <w:spacing w:before="32"/>
        <w:ind w:left="100" w:right="79"/>
        <w:jc w:val="both"/>
        <w:rPr>
          <w:rFonts w:ascii="Arial" w:eastAsia="Arial" w:hAnsi="Arial" w:cs="Arial"/>
          <w:sz w:val="22"/>
          <w:szCs w:val="22"/>
          <w:lang w:val="sl-SI"/>
        </w:rPr>
      </w:pPr>
      <w:r w:rsidRPr="00F523EC">
        <w:rPr>
          <w:rFonts w:ascii="Arial" w:eastAsia="Arial" w:hAnsi="Arial" w:cs="Arial"/>
          <w:spacing w:val="-1"/>
          <w:sz w:val="22"/>
          <w:szCs w:val="22"/>
          <w:lang w:val="sl-SI"/>
        </w:rPr>
        <w:t>Blaginja potrošnikov v smislu cene, izbire in kakovosti je bila vedno v središču regulativnega okvira za telekomunikacije v Evropi; Proces liberalizacije, ki je potekal z direktivo o "popolni konkurenci" leta 1996, je kot mejnika za nacionalne regulativne organe določil cilje spodbujanja konkurence in varstva potrošnikov.</w:t>
      </w:r>
    </w:p>
    <w:p w14:paraId="2198C05E" w14:textId="77777777" w:rsidR="00246AF1" w:rsidRPr="00F523EC" w:rsidRDefault="00246AF1">
      <w:pPr>
        <w:spacing w:before="7" w:line="180" w:lineRule="exact"/>
        <w:rPr>
          <w:sz w:val="19"/>
          <w:szCs w:val="19"/>
          <w:lang w:val="sl-SI"/>
        </w:rPr>
      </w:pPr>
    </w:p>
    <w:p w14:paraId="7C18886C" w14:textId="77777777" w:rsidR="00246AF1" w:rsidRPr="00F523EC" w:rsidRDefault="00150551">
      <w:pPr>
        <w:ind w:left="100" w:right="81"/>
        <w:jc w:val="both"/>
        <w:rPr>
          <w:rFonts w:ascii="Arial" w:eastAsia="Arial" w:hAnsi="Arial" w:cs="Arial"/>
          <w:sz w:val="22"/>
          <w:szCs w:val="22"/>
          <w:lang w:val="sl-SI"/>
        </w:rPr>
      </w:pPr>
      <w:r w:rsidRPr="00F523EC">
        <w:rPr>
          <w:rFonts w:ascii="Arial" w:eastAsia="Arial" w:hAnsi="Arial" w:cs="Arial"/>
          <w:sz w:val="22"/>
          <w:szCs w:val="22"/>
          <w:lang w:val="sl-SI"/>
        </w:rPr>
        <w:t>Regulativni okvir in naraščajoča konkurenca na trgih sta zagotovila veliko večjo blaginjo potrošnikov: cene so se znižale, storitve so se povečale tako po količini kot kakovosti zaradi tehnoloških inovacij, ki omogočajo boljšo uporabo obstoječe fizične infrastrukture za fiksna omrežja, in različnih generacij tehnologij prenosa za mobilna omrežja.</w:t>
      </w:r>
    </w:p>
    <w:p w14:paraId="543692DD" w14:textId="77777777" w:rsidR="00246AF1" w:rsidRPr="00F523EC" w:rsidRDefault="00246AF1">
      <w:pPr>
        <w:spacing w:before="5" w:line="180" w:lineRule="exact"/>
        <w:rPr>
          <w:sz w:val="19"/>
          <w:szCs w:val="19"/>
          <w:lang w:val="sl-SI"/>
        </w:rPr>
      </w:pPr>
    </w:p>
    <w:p w14:paraId="4CAD1D66"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sz w:val="22"/>
          <w:szCs w:val="22"/>
          <w:lang w:val="sl-SI"/>
        </w:rPr>
        <w:t xml:space="preserve">To nenehno izboljševanje kakovosti storitev se upočasnjuje, saj je potreben popolnoma nov naložbeni krog za vzpostavitev zelo visokozmogljivih omrežij (VHCN) in omrežij 5G. </w:t>
      </w:r>
      <w:r w:rsidRPr="00F523EC">
        <w:rPr>
          <w:rFonts w:ascii="Arial" w:eastAsia="Arial" w:hAnsi="Arial" w:cs="Arial"/>
          <w:b/>
          <w:spacing w:val="-1"/>
          <w:sz w:val="22"/>
          <w:szCs w:val="22"/>
          <w:lang w:val="sl-SI"/>
        </w:rPr>
        <w:t>Evropski potrošniki tvegajo, da bodo izgubili koristi, ki so jih pridobili z najrazličnejšimi sodobnimi in visokokakovostnimi storitvami, če industrija ne bo zagotovila potrebnega zneska naložb</w:t>
      </w:r>
      <w:r w:rsidRPr="00F523EC">
        <w:rPr>
          <w:rFonts w:ascii="Arial" w:eastAsia="Arial" w:hAnsi="Arial" w:cs="Arial"/>
          <w:sz w:val="22"/>
          <w:szCs w:val="22"/>
          <w:lang w:val="sl-SI"/>
        </w:rPr>
        <w:t>. Dinamičen pristop k blaginji potrošnikov pomeni predvsem možnost izbire in koristi od tehnoloških inovacij in naprednih storitev.</w:t>
      </w:r>
    </w:p>
    <w:p w14:paraId="284DA839" w14:textId="77777777" w:rsidR="00246AF1" w:rsidRPr="00F523EC" w:rsidRDefault="00246AF1">
      <w:pPr>
        <w:spacing w:before="8" w:line="180" w:lineRule="exact"/>
        <w:rPr>
          <w:sz w:val="19"/>
          <w:szCs w:val="19"/>
          <w:lang w:val="sl-SI"/>
        </w:rPr>
      </w:pPr>
    </w:p>
    <w:p w14:paraId="463B6833" w14:textId="77777777" w:rsidR="00246AF1" w:rsidRPr="00F523EC" w:rsidRDefault="00150551">
      <w:pPr>
        <w:ind w:left="100" w:right="81"/>
        <w:jc w:val="both"/>
        <w:rPr>
          <w:rFonts w:ascii="Arial" w:eastAsia="Arial" w:hAnsi="Arial" w:cs="Arial"/>
          <w:sz w:val="22"/>
          <w:szCs w:val="22"/>
          <w:lang w:val="sl-SI"/>
        </w:rPr>
      </w:pPr>
      <w:r w:rsidRPr="00F523EC">
        <w:rPr>
          <w:rFonts w:ascii="Arial" w:eastAsia="Arial" w:hAnsi="Arial" w:cs="Arial"/>
          <w:sz w:val="22"/>
          <w:szCs w:val="22"/>
          <w:lang w:val="sl-SI"/>
        </w:rPr>
        <w:t>Poleg tega je prišlo do zamud in raznolikega izvajanja evropske elektronske opreme</w:t>
      </w:r>
    </w:p>
    <w:p w14:paraId="70195008" w14:textId="77777777" w:rsidR="00246AF1" w:rsidRPr="00F523EC" w:rsidRDefault="00150551">
      <w:pPr>
        <w:spacing w:line="240" w:lineRule="exact"/>
        <w:ind w:left="100" w:right="85"/>
        <w:jc w:val="both"/>
        <w:rPr>
          <w:rFonts w:ascii="Arial" w:eastAsia="Arial" w:hAnsi="Arial" w:cs="Arial"/>
          <w:sz w:val="22"/>
          <w:szCs w:val="22"/>
          <w:lang w:val="sl-SI"/>
        </w:rPr>
        <w:sectPr w:rsidR="00246AF1" w:rsidRPr="00F523EC">
          <w:pgSz w:w="11920" w:h="16840"/>
          <w:pgMar w:top="1360" w:right="1320" w:bottom="280" w:left="1340" w:header="0" w:footer="1351" w:gutter="0"/>
          <w:cols w:space="708"/>
        </w:sectPr>
      </w:pPr>
      <w:r w:rsidRPr="00F523EC">
        <w:rPr>
          <w:rFonts w:ascii="Arial" w:eastAsia="Arial" w:hAnsi="Arial" w:cs="Arial"/>
          <w:spacing w:val="-1"/>
          <w:sz w:val="22"/>
          <w:szCs w:val="22"/>
          <w:lang w:val="sl-SI"/>
        </w:rPr>
        <w:t>Načela komunikacijskega zakonika nacionalnih regulativnih organov so ustvarila prefinjene ovire</w:t>
      </w:r>
    </w:p>
    <w:p w14:paraId="16202524" w14:textId="77777777" w:rsidR="00246AF1" w:rsidRPr="00F523EC" w:rsidRDefault="00150551">
      <w:pPr>
        <w:spacing w:before="67"/>
        <w:ind w:left="100" w:right="80"/>
        <w:jc w:val="both"/>
        <w:rPr>
          <w:rFonts w:ascii="Arial" w:eastAsia="Arial" w:hAnsi="Arial" w:cs="Arial"/>
          <w:sz w:val="22"/>
          <w:szCs w:val="22"/>
          <w:lang w:val="sl-SI"/>
        </w:rPr>
      </w:pPr>
      <w:r w:rsidRPr="00F523EC">
        <w:rPr>
          <w:rFonts w:ascii="Arial" w:eastAsia="Arial" w:hAnsi="Arial" w:cs="Arial"/>
          <w:spacing w:val="-1"/>
          <w:sz w:val="22"/>
          <w:szCs w:val="22"/>
          <w:lang w:val="sl-SI"/>
        </w:rPr>
        <w:lastRenderedPageBreak/>
        <w:t>na enotnem trgu elektronskih komunikacij. Čeprav te razlike kratkoročno ne vplivajo neposredno na potrošnike, ovirajo učinkovito konkurenco na evropskem trgu. Na široko odpirajo vrata tudi konkurentom z drugih trgov, zlasti ponudnikom digitalnih storitvenih platform, za katere morda ne veljajo telekomunikacijski predpisi, ki izhajajo iz obveznosti javnih storitev ali podobnih standardov varstva potrošnikov.</w:t>
      </w:r>
    </w:p>
    <w:p w14:paraId="6A3D8EA6" w14:textId="77777777" w:rsidR="00246AF1" w:rsidRPr="00F523EC" w:rsidRDefault="00246AF1">
      <w:pPr>
        <w:spacing w:before="5" w:line="180" w:lineRule="exact"/>
        <w:rPr>
          <w:sz w:val="19"/>
          <w:szCs w:val="19"/>
          <w:lang w:val="sl-SI"/>
        </w:rPr>
      </w:pPr>
    </w:p>
    <w:p w14:paraId="56965576"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b/>
          <w:spacing w:val="2"/>
          <w:sz w:val="22"/>
          <w:szCs w:val="22"/>
          <w:lang w:val="sl-SI"/>
        </w:rPr>
        <w:t>Prizadevanje za resnično povezan enotni trg elektronskih komunikacij z vidika varstva potrošnikov zahteva največjo možno uskladitev pravil o varstvu potrošnikov na evropski ravni, pri čemer se je treba izogniti razdrobljenemu pristopu na nacionalni ravni</w:t>
      </w:r>
      <w:r w:rsidRPr="00F523EC">
        <w:rPr>
          <w:rFonts w:ascii="Arial" w:eastAsia="Arial" w:hAnsi="Arial" w:cs="Arial"/>
          <w:sz w:val="22"/>
          <w:szCs w:val="22"/>
          <w:lang w:val="sl-SI"/>
        </w:rPr>
        <w:t>. Zagotavljanje enotne uporabe teh zaščitnih ukrepov na celotnem enotnem trgu ni bistveno le za varstvo enakih pravic potrošnikov, temveč je ključno tudi za nemoteno delovanje in rast telekomunikacijskega sektorja, hkrati pa ohranja pristojnost na lokalni/nacionalni ravni, da se upoštevajo lokalne želje in okoliščine potrošnikov. Ta enotna aplikacija podpira širše cilje enotnega trga, saj spodbuja povezljivost in uporabo zelo visokozmogljivih omrežij, inovacije, konkurenčnost in blaginjo potrošnikov v vseh državah članicah. Vendar v digitalnem okolju evropskega varstva potrošnikov ne zagotavljajo le pravila, temveč tudi učinkovit enotni trg, ki temelji na močnih operaterjih in močni konkurenci. Evropska unija lahko s tako celovitim in enotnim pristopom v celoti izkoristi prednosti digitalne in povezane družbe ter okrepi načela pravičnosti, dostopa in enakih možnosti za vse svoje državljane.</w:t>
      </w:r>
    </w:p>
    <w:p w14:paraId="605983EE" w14:textId="77777777" w:rsidR="00246AF1" w:rsidRPr="00F523EC" w:rsidRDefault="00246AF1">
      <w:pPr>
        <w:spacing w:before="15" w:line="240" w:lineRule="exact"/>
        <w:rPr>
          <w:sz w:val="24"/>
          <w:szCs w:val="24"/>
          <w:lang w:val="sl-SI"/>
        </w:rPr>
      </w:pPr>
    </w:p>
    <w:p w14:paraId="65272929" w14:textId="77777777" w:rsidR="00246AF1" w:rsidRPr="00F523EC" w:rsidRDefault="00150551">
      <w:pPr>
        <w:ind w:left="100" w:right="2869"/>
        <w:jc w:val="both"/>
        <w:rPr>
          <w:sz w:val="26"/>
          <w:szCs w:val="26"/>
          <w:lang w:val="sl-SI"/>
        </w:rPr>
      </w:pPr>
      <w:r w:rsidRPr="00F523EC">
        <w:rPr>
          <w:color w:val="37708E"/>
          <w:w w:val="130"/>
          <w:sz w:val="26"/>
          <w:szCs w:val="26"/>
          <w:u w:val="single" w:color="37708E"/>
          <w:lang w:val="sl-SI"/>
        </w:rPr>
        <w:t xml:space="preserve">Infrastruktura in storitve za spodbujanje </w:t>
      </w:r>
      <w:r w:rsidRPr="00F523EC">
        <w:rPr>
          <w:color w:val="37708E"/>
          <w:w w:val="139"/>
          <w:sz w:val="26"/>
          <w:szCs w:val="26"/>
          <w:u w:val="single" w:color="37708E"/>
          <w:lang w:val="sl-SI"/>
        </w:rPr>
        <w:t>sektorja</w:t>
      </w:r>
    </w:p>
    <w:p w14:paraId="2A62F2B9" w14:textId="77777777" w:rsidR="00246AF1" w:rsidRPr="00F523EC" w:rsidRDefault="00246AF1">
      <w:pPr>
        <w:spacing w:before="2" w:line="200" w:lineRule="exact"/>
        <w:rPr>
          <w:lang w:val="sl-SI"/>
        </w:rPr>
      </w:pPr>
    </w:p>
    <w:p w14:paraId="31065B1B" w14:textId="77777777" w:rsidR="00246AF1" w:rsidRPr="00F523EC" w:rsidRDefault="00150551">
      <w:pPr>
        <w:spacing w:before="32"/>
        <w:ind w:left="100" w:right="81"/>
        <w:jc w:val="both"/>
        <w:rPr>
          <w:rFonts w:ascii="Arial" w:eastAsia="Arial" w:hAnsi="Arial" w:cs="Arial"/>
          <w:sz w:val="22"/>
          <w:szCs w:val="22"/>
          <w:lang w:val="sl-SI"/>
        </w:rPr>
      </w:pPr>
      <w:r w:rsidRPr="00F523EC">
        <w:rPr>
          <w:rFonts w:ascii="Arial" w:eastAsia="Arial" w:hAnsi="Arial" w:cs="Arial"/>
          <w:spacing w:val="-1"/>
          <w:sz w:val="22"/>
          <w:szCs w:val="22"/>
          <w:lang w:val="sl-SI"/>
        </w:rPr>
        <w:t>Spremembe v tehnologiji in inovacijah na področju storitev spodbujajo trend ločevanja zagotavljanja storitev in infrastrukture.</w:t>
      </w:r>
    </w:p>
    <w:p w14:paraId="5BE1E19D" w14:textId="77777777" w:rsidR="00246AF1" w:rsidRPr="00F523EC" w:rsidRDefault="00246AF1">
      <w:pPr>
        <w:spacing w:before="7" w:line="180" w:lineRule="exact"/>
        <w:rPr>
          <w:sz w:val="19"/>
          <w:szCs w:val="19"/>
          <w:lang w:val="sl-SI"/>
        </w:rPr>
      </w:pPr>
    </w:p>
    <w:p w14:paraId="039936D4" w14:textId="77777777" w:rsidR="00246AF1" w:rsidRPr="00F523EC" w:rsidRDefault="00150551">
      <w:pPr>
        <w:ind w:left="100" w:right="81"/>
        <w:jc w:val="both"/>
        <w:rPr>
          <w:rFonts w:ascii="Arial" w:eastAsia="Arial" w:hAnsi="Arial" w:cs="Arial"/>
          <w:sz w:val="22"/>
          <w:szCs w:val="22"/>
          <w:lang w:val="sl-SI"/>
        </w:rPr>
      </w:pPr>
      <w:r w:rsidRPr="00F523EC">
        <w:rPr>
          <w:rFonts w:ascii="Arial" w:eastAsia="Arial" w:hAnsi="Arial" w:cs="Arial"/>
          <w:sz w:val="22"/>
          <w:szCs w:val="22"/>
          <w:lang w:val="sl-SI"/>
        </w:rPr>
        <w:t>Obstajajo že operaterji na debelo, ki se ukvarjajo samo s pasivno infrastrukturo, kar vodi do paradigme nevtralnega gostitelja, konkurenca pri zagotavljanju storitev pa je na splošno močnejša kot pri razvoju infrastrukture.</w:t>
      </w:r>
    </w:p>
    <w:p w14:paraId="27D920FC" w14:textId="77777777" w:rsidR="00246AF1" w:rsidRPr="00F523EC" w:rsidRDefault="00246AF1">
      <w:pPr>
        <w:spacing w:before="4" w:line="180" w:lineRule="exact"/>
        <w:rPr>
          <w:sz w:val="19"/>
          <w:szCs w:val="19"/>
          <w:lang w:val="sl-SI"/>
        </w:rPr>
      </w:pPr>
    </w:p>
    <w:p w14:paraId="4FD31F57"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b/>
          <w:spacing w:val="2"/>
          <w:sz w:val="22"/>
          <w:szCs w:val="22"/>
          <w:lang w:val="sl-SI"/>
        </w:rPr>
        <w:t>Pri vzpostavitvi enotnega trga elektronskih komunikacij je treba upoštevati ta razvoj in ga je mogoče prilagoditi različnim razmeram in potrebam</w:t>
      </w:r>
      <w:r w:rsidRPr="00F523EC">
        <w:rPr>
          <w:rFonts w:ascii="Arial" w:eastAsia="Arial" w:hAnsi="Arial" w:cs="Arial"/>
          <w:sz w:val="22"/>
          <w:szCs w:val="22"/>
          <w:lang w:val="sl-SI"/>
        </w:rPr>
        <w:t>: zagotavljanje infrastrukture ima seveda geografske meje znotraj Unije in držav članic, medtem ko je zagotavljanje storitev potencialno neomejeno, evropske stranke in poslovni uporabniki pa se že soočajo z obsežno uporabo storitev, ki jih zagotavljajo operaterji zunaj Unije.</w:t>
      </w:r>
    </w:p>
    <w:p w14:paraId="7166247E" w14:textId="77777777" w:rsidR="00246AF1" w:rsidRPr="00F523EC" w:rsidRDefault="00246AF1">
      <w:pPr>
        <w:spacing w:before="8" w:line="180" w:lineRule="exact"/>
        <w:rPr>
          <w:sz w:val="19"/>
          <w:szCs w:val="19"/>
          <w:lang w:val="sl-SI"/>
        </w:rPr>
      </w:pPr>
    </w:p>
    <w:p w14:paraId="7692F872" w14:textId="77777777" w:rsidR="00246AF1" w:rsidRPr="00F523EC" w:rsidRDefault="00150551">
      <w:pPr>
        <w:spacing w:line="243" w:lineRule="auto"/>
        <w:ind w:left="100" w:right="75"/>
        <w:jc w:val="both"/>
        <w:rPr>
          <w:rFonts w:ascii="Arial" w:eastAsia="Arial" w:hAnsi="Arial" w:cs="Arial"/>
          <w:sz w:val="22"/>
          <w:szCs w:val="22"/>
          <w:lang w:val="sl-SI"/>
        </w:rPr>
      </w:pPr>
      <w:r w:rsidRPr="00F523EC">
        <w:rPr>
          <w:rFonts w:ascii="Arial" w:eastAsia="Arial" w:hAnsi="Arial" w:cs="Arial"/>
          <w:spacing w:val="-1"/>
          <w:sz w:val="22"/>
          <w:szCs w:val="22"/>
          <w:lang w:val="sl-SI"/>
        </w:rPr>
        <w:t>Ravni konkurence se že razlikujejo med infrastrukturo in zagotavljanjem storitev, konkurenca na trgih telekomunikacijskih storitev pa je močnejša.</w:t>
      </w:r>
    </w:p>
    <w:p w14:paraId="7F522539" w14:textId="77777777" w:rsidR="00246AF1" w:rsidRPr="00F523EC" w:rsidRDefault="00246AF1">
      <w:pPr>
        <w:spacing w:before="2" w:line="180" w:lineRule="exact"/>
        <w:rPr>
          <w:sz w:val="19"/>
          <w:szCs w:val="19"/>
          <w:lang w:val="sl-SI"/>
        </w:rPr>
      </w:pPr>
    </w:p>
    <w:p w14:paraId="0D6AE6A2"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pacing w:val="1"/>
          <w:sz w:val="22"/>
          <w:szCs w:val="22"/>
          <w:lang w:val="sl-SI"/>
        </w:rPr>
        <w:t>Zagotavljanje infrastrukture je strogo povezano z ozemlji in nacionalnimi upravnimi predpisi: nenehno si prizadevamo za minimalno uskladitev teh pravil - zakon o gigabitni infrastrukturi je zadnji del evropske zakonodaje v tej smeri -, vendar je malo verjetno, da bodo razlike popolnoma premagane.</w:t>
      </w:r>
    </w:p>
    <w:p w14:paraId="591E901E" w14:textId="77777777" w:rsidR="00246AF1" w:rsidRPr="00F523EC" w:rsidRDefault="00246AF1">
      <w:pPr>
        <w:spacing w:before="4" w:line="180" w:lineRule="exact"/>
        <w:rPr>
          <w:sz w:val="19"/>
          <w:szCs w:val="19"/>
          <w:lang w:val="sl-SI"/>
        </w:rPr>
      </w:pPr>
    </w:p>
    <w:p w14:paraId="048BC2BE" w14:textId="77777777" w:rsidR="00246AF1" w:rsidRPr="00F523EC" w:rsidRDefault="00150551">
      <w:pPr>
        <w:ind w:left="100" w:right="82"/>
        <w:jc w:val="both"/>
        <w:rPr>
          <w:rFonts w:ascii="Arial" w:eastAsia="Arial" w:hAnsi="Arial" w:cs="Arial"/>
          <w:sz w:val="22"/>
          <w:szCs w:val="22"/>
          <w:lang w:val="sl-SI"/>
        </w:rPr>
      </w:pPr>
      <w:r w:rsidRPr="00F523EC">
        <w:rPr>
          <w:rFonts w:ascii="Arial" w:eastAsia="Arial" w:hAnsi="Arial" w:cs="Arial"/>
          <w:spacing w:val="1"/>
          <w:sz w:val="22"/>
          <w:szCs w:val="22"/>
          <w:lang w:val="sl-SI"/>
        </w:rPr>
        <w:t>Čeprav operaterji trenutno lahko razširijo svoj odtis znotraj EU, ne da bi se soočili z mejnimi ovirami za prosti pretok blaga, storitev, ljudi ali kapitala, je zaradi poslovnih modelov in proizvodnih struktur, ki jih danes zahtevajo telekomunikacije, neselektivna mednarodna širitev neprivlačna, saj operaterji za svojo poslovno sposobnost zahtevajo minimalno uporabo na območjih, kjer so postavili svoja omrežja.</w:t>
      </w:r>
    </w:p>
    <w:p w14:paraId="00BA9F76" w14:textId="77777777" w:rsidR="00246AF1" w:rsidRPr="00F523EC" w:rsidRDefault="00246AF1">
      <w:pPr>
        <w:spacing w:before="3" w:line="200" w:lineRule="exact"/>
        <w:rPr>
          <w:lang w:val="sl-SI"/>
        </w:rPr>
      </w:pPr>
    </w:p>
    <w:p w14:paraId="12841A55" w14:textId="77777777" w:rsidR="00246AF1" w:rsidRPr="00F523EC" w:rsidRDefault="00150551">
      <w:pPr>
        <w:spacing w:line="240" w:lineRule="exact"/>
        <w:ind w:left="100" w:right="80"/>
        <w:jc w:val="both"/>
        <w:rPr>
          <w:rFonts w:ascii="Arial" w:eastAsia="Arial" w:hAnsi="Arial" w:cs="Arial"/>
          <w:sz w:val="22"/>
          <w:szCs w:val="22"/>
          <w:lang w:val="sl-SI"/>
        </w:rPr>
        <w:sectPr w:rsidR="00246AF1" w:rsidRPr="00F523EC">
          <w:pgSz w:w="11920" w:h="16840"/>
          <w:pgMar w:top="1360" w:right="1320" w:bottom="280" w:left="1340" w:header="0" w:footer="1351" w:gutter="0"/>
          <w:cols w:space="708"/>
        </w:sectPr>
      </w:pPr>
      <w:r w:rsidRPr="00F523EC">
        <w:rPr>
          <w:rFonts w:ascii="Arial" w:eastAsia="Arial" w:hAnsi="Arial" w:cs="Arial"/>
          <w:spacing w:val="-1"/>
          <w:sz w:val="22"/>
          <w:szCs w:val="22"/>
          <w:lang w:val="sl-SI"/>
        </w:rPr>
        <w:t>Za izgradnjo in vzdrževanje infrastrukture, kot so stolpi ali optična omrežja, so potrebne naložbe, prilagojene geografiji, gostoti prebivalstva in lokalnim tehnološkim potrebam.  Ta raznolikost zahteva prilagojene uvedbe za vsako geografsko območje in ni</w:t>
      </w:r>
    </w:p>
    <w:p w14:paraId="70F2E5A6" w14:textId="77777777" w:rsidR="00246AF1" w:rsidRPr="00F523EC" w:rsidRDefault="00150551">
      <w:pPr>
        <w:spacing w:before="67"/>
        <w:ind w:left="100" w:right="79"/>
        <w:jc w:val="both"/>
        <w:rPr>
          <w:rFonts w:ascii="Arial" w:eastAsia="Arial" w:hAnsi="Arial" w:cs="Arial"/>
          <w:sz w:val="22"/>
          <w:szCs w:val="22"/>
          <w:lang w:val="sl-SI"/>
        </w:rPr>
      </w:pPr>
      <w:r w:rsidRPr="00F523EC">
        <w:rPr>
          <w:rFonts w:ascii="Arial" w:eastAsia="Arial" w:hAnsi="Arial" w:cs="Arial"/>
          <w:sz w:val="22"/>
          <w:szCs w:val="22"/>
          <w:lang w:val="sl-SI"/>
        </w:rPr>
        <w:lastRenderedPageBreak/>
        <w:t>Mednarodna širitev prinaša znatne prihranke. Cene, ponudbe, pogodbe in storitve za stranke se odzivajo na različne želje kupcev, ki jih poganjajo tudi kulturni dejavniki.</w:t>
      </w:r>
    </w:p>
    <w:p w14:paraId="3161148B" w14:textId="77777777" w:rsidR="00246AF1" w:rsidRPr="00F523EC" w:rsidRDefault="00246AF1">
      <w:pPr>
        <w:spacing w:before="7" w:line="180" w:lineRule="exact"/>
        <w:rPr>
          <w:sz w:val="19"/>
          <w:szCs w:val="19"/>
          <w:lang w:val="sl-SI"/>
        </w:rPr>
      </w:pPr>
    </w:p>
    <w:p w14:paraId="745DE4B2" w14:textId="77777777" w:rsidR="00246AF1" w:rsidRPr="00F523EC" w:rsidRDefault="00150551">
      <w:pPr>
        <w:ind w:left="100" w:right="80"/>
        <w:jc w:val="both"/>
        <w:rPr>
          <w:rFonts w:ascii="Arial" w:eastAsia="Arial" w:hAnsi="Arial" w:cs="Arial"/>
          <w:sz w:val="22"/>
          <w:szCs w:val="22"/>
          <w:lang w:val="sl-SI"/>
        </w:rPr>
      </w:pPr>
      <w:r w:rsidRPr="00F523EC">
        <w:rPr>
          <w:rFonts w:ascii="Arial" w:eastAsia="Arial" w:hAnsi="Arial" w:cs="Arial"/>
          <w:sz w:val="22"/>
          <w:szCs w:val="22"/>
          <w:lang w:val="sl-SI"/>
        </w:rPr>
        <w:t>S tega vidika se pričakovana donosnost naložb na različnih geografskih trgih razlikuje glede na obstoječe tržne strukture, konkurenčne pogoje in dinamiko. Ti dejavniki imajo večji vpliv na odločitve o geografski širitvi kot možne ekonomije obsega.</w:t>
      </w:r>
    </w:p>
    <w:p w14:paraId="511B7673" w14:textId="77777777" w:rsidR="00246AF1" w:rsidRPr="00F523EC" w:rsidRDefault="00246AF1">
      <w:pPr>
        <w:spacing w:before="8" w:line="180" w:lineRule="exact"/>
        <w:rPr>
          <w:sz w:val="19"/>
          <w:szCs w:val="19"/>
          <w:lang w:val="sl-SI"/>
        </w:rPr>
      </w:pPr>
    </w:p>
    <w:p w14:paraId="259C084C" w14:textId="77777777" w:rsidR="00246AF1" w:rsidRPr="00F523EC" w:rsidRDefault="00150551">
      <w:pPr>
        <w:ind w:left="100" w:right="84"/>
        <w:jc w:val="both"/>
        <w:rPr>
          <w:rFonts w:ascii="Arial" w:eastAsia="Arial" w:hAnsi="Arial" w:cs="Arial"/>
          <w:sz w:val="22"/>
          <w:szCs w:val="22"/>
          <w:lang w:val="sl-SI"/>
        </w:rPr>
      </w:pPr>
      <w:r w:rsidRPr="00F523EC">
        <w:rPr>
          <w:rFonts w:ascii="Arial" w:eastAsia="Arial" w:hAnsi="Arial" w:cs="Arial"/>
          <w:b/>
          <w:spacing w:val="-1"/>
          <w:sz w:val="22"/>
          <w:szCs w:val="22"/>
          <w:lang w:val="sl-SI"/>
        </w:rPr>
        <w:t>Namesto tega zagotavljanje storitev potrebuje čim širši trg, da pridobi konkurenčno razsežnost, zato je potreben skupni regulativni okvir</w:t>
      </w:r>
      <w:r w:rsidRPr="00F523EC">
        <w:rPr>
          <w:rFonts w:ascii="Arial" w:eastAsia="Arial" w:hAnsi="Arial" w:cs="Arial"/>
          <w:sz w:val="22"/>
          <w:szCs w:val="22"/>
          <w:lang w:val="sl-SI"/>
        </w:rPr>
        <w:t>.</w:t>
      </w:r>
    </w:p>
    <w:p w14:paraId="6DF72260" w14:textId="77777777" w:rsidR="00246AF1" w:rsidRPr="00F523EC" w:rsidRDefault="00246AF1">
      <w:pPr>
        <w:spacing w:before="7" w:line="180" w:lineRule="exact"/>
        <w:rPr>
          <w:sz w:val="19"/>
          <w:szCs w:val="19"/>
          <w:lang w:val="sl-SI"/>
        </w:rPr>
      </w:pPr>
    </w:p>
    <w:p w14:paraId="3CEEA3C1"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spacing w:val="-1"/>
          <w:sz w:val="22"/>
          <w:szCs w:val="22"/>
          <w:lang w:val="sl-SI"/>
        </w:rPr>
        <w:t>Evropske digitalne storitve danes praktično ne obstajajo. Evropa mora spodbujati ugodno okolje za digitalne inovacije, zmanjšati odvisnost od digitalnih storitev iz tretjih držav in zagotoviti, da bodo bolje prilagojene željam evropskih državljanov.</w:t>
      </w:r>
    </w:p>
    <w:p w14:paraId="2A0CE5BA" w14:textId="77777777" w:rsidR="00246AF1" w:rsidRPr="00F523EC" w:rsidRDefault="00246AF1">
      <w:pPr>
        <w:spacing w:before="8" w:line="180" w:lineRule="exact"/>
        <w:rPr>
          <w:sz w:val="19"/>
          <w:szCs w:val="19"/>
          <w:lang w:val="sl-SI"/>
        </w:rPr>
      </w:pPr>
    </w:p>
    <w:p w14:paraId="4BD5D667" w14:textId="77777777" w:rsidR="00246AF1" w:rsidRPr="00F523EC" w:rsidRDefault="00150551">
      <w:pPr>
        <w:ind w:left="100" w:right="75"/>
        <w:jc w:val="both"/>
        <w:rPr>
          <w:rFonts w:ascii="Arial" w:eastAsia="Arial" w:hAnsi="Arial" w:cs="Arial"/>
          <w:sz w:val="22"/>
          <w:szCs w:val="22"/>
          <w:lang w:val="sl-SI"/>
        </w:rPr>
      </w:pPr>
      <w:r w:rsidRPr="00F523EC">
        <w:rPr>
          <w:rFonts w:ascii="Arial" w:eastAsia="Arial" w:hAnsi="Arial" w:cs="Arial"/>
          <w:sz w:val="22"/>
          <w:szCs w:val="22"/>
          <w:lang w:val="sl-SI"/>
        </w:rPr>
        <w:t>Tehnologije, kot so 5G (6G v prihodnosti), internet stvari, web3.0, računalništvo v oblaku na robu ali umetna inteligenca, bodo ustvarile povsem nove gospodarske priložnosti. Seveda je uvajanje teh tehnologij odvisno od omrežij, ki bodo zagotovila nove zmogljivosti, kot so povečana računalniška moč ali različne ravni zakasnitev. Trenutno operaterji menijo, da so za utrditev omrežij prihodnosti potrebne naložbe na nekaterih ključnih področjih, kot so: računalništvo na robu računalništva v oblaku za učinkovito obdelavo v bližini uporabnikov; tehnologije z nizko zakasnitvijo, kot sta 5G in optična vlakna; in programabilna omrežja prek globalnih, standardiziranih API-jev.</w:t>
      </w:r>
    </w:p>
    <w:p w14:paraId="658F1258" w14:textId="77777777" w:rsidR="00246AF1" w:rsidRPr="00F523EC" w:rsidRDefault="00246AF1">
      <w:pPr>
        <w:spacing w:before="5" w:line="180" w:lineRule="exact"/>
        <w:rPr>
          <w:sz w:val="19"/>
          <w:szCs w:val="19"/>
          <w:lang w:val="sl-SI"/>
        </w:rPr>
      </w:pPr>
    </w:p>
    <w:p w14:paraId="3CBFAD82"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spacing w:val="1"/>
          <w:sz w:val="22"/>
          <w:szCs w:val="22"/>
          <w:lang w:val="sl-SI"/>
        </w:rPr>
        <w:t>Na ta način bodo prihodnja elektronska komunikacijska omrežja učinkovitejša in prožnejša, da bodo ustrezala spreminjajočim se potrebam državljanov in industrije v EU, ter bodo olajšala razvoj vseevropskih storitev zaradi virtualizacije, ki jo te tehnologije omogočajo, vedno podprte z ustreznimi infrastrukturami za dostop.</w:t>
      </w:r>
    </w:p>
    <w:p w14:paraId="20703184" w14:textId="77777777" w:rsidR="00246AF1" w:rsidRPr="00F523EC" w:rsidRDefault="00246AF1">
      <w:pPr>
        <w:spacing w:before="4" w:line="180" w:lineRule="exact"/>
        <w:rPr>
          <w:sz w:val="19"/>
          <w:szCs w:val="19"/>
          <w:lang w:val="sl-SI"/>
        </w:rPr>
      </w:pPr>
    </w:p>
    <w:p w14:paraId="0B284DE7"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b/>
          <w:sz w:val="22"/>
          <w:szCs w:val="22"/>
          <w:lang w:val="sl-SI"/>
        </w:rPr>
        <w:t>Za nadaljnji razvoj, da bi Evropi zagotovili inovacijsko platformo za prihodnje digitalne storitve, so potrebni operaterji z vseevropskim odtisom in obstojem resničnega enotnega trga elektronskih komunikacij, da bi obnovili načela, zaradi katerih je bil ta trg sploh uspešen, in se poglobili vanje</w:t>
      </w:r>
      <w:r w:rsidRPr="00F523EC">
        <w:rPr>
          <w:rFonts w:ascii="Arial" w:eastAsia="Arial" w:hAnsi="Arial" w:cs="Arial"/>
          <w:sz w:val="22"/>
          <w:szCs w:val="22"/>
          <w:lang w:val="sl-SI"/>
        </w:rPr>
        <w:t>.</w:t>
      </w:r>
    </w:p>
    <w:p w14:paraId="24414C32" w14:textId="77777777" w:rsidR="00246AF1" w:rsidRPr="00F523EC" w:rsidRDefault="00246AF1">
      <w:pPr>
        <w:spacing w:before="12" w:line="240" w:lineRule="exact"/>
        <w:rPr>
          <w:sz w:val="24"/>
          <w:szCs w:val="24"/>
          <w:lang w:val="sl-SI"/>
        </w:rPr>
      </w:pPr>
    </w:p>
    <w:p w14:paraId="7814D342" w14:textId="77777777" w:rsidR="00246AF1" w:rsidRPr="00F523EC" w:rsidRDefault="00150551">
      <w:pPr>
        <w:ind w:left="100" w:right="1063"/>
        <w:jc w:val="both"/>
        <w:rPr>
          <w:sz w:val="26"/>
          <w:szCs w:val="26"/>
          <w:lang w:val="sl-SI"/>
        </w:rPr>
      </w:pPr>
      <w:r w:rsidRPr="00F523EC">
        <w:rPr>
          <w:color w:val="37708E"/>
          <w:w w:val="124"/>
          <w:sz w:val="26"/>
          <w:szCs w:val="26"/>
          <w:u w:val="single" w:color="37708E"/>
          <w:lang w:val="sl-SI"/>
        </w:rPr>
        <w:t xml:space="preserve">Na poti k resničnemu enotnemu trgu </w:t>
      </w:r>
      <w:r w:rsidRPr="00F523EC">
        <w:rPr>
          <w:color w:val="37708E"/>
          <w:sz w:val="26"/>
          <w:szCs w:val="26"/>
          <w:u w:val="single" w:color="37708E"/>
          <w:lang w:val="sl-SI"/>
        </w:rPr>
        <w:t xml:space="preserve">elektronskih </w:t>
      </w:r>
      <w:r w:rsidRPr="00F523EC">
        <w:rPr>
          <w:color w:val="37708E"/>
          <w:spacing w:val="1"/>
          <w:w w:val="128"/>
          <w:sz w:val="26"/>
          <w:szCs w:val="26"/>
          <w:u w:val="single" w:color="37708E"/>
          <w:lang w:val="sl-SI"/>
        </w:rPr>
        <w:t xml:space="preserve"> </w:t>
      </w:r>
      <w:r w:rsidRPr="00F523EC">
        <w:rPr>
          <w:color w:val="37708E"/>
          <w:w w:val="130"/>
          <w:sz w:val="26"/>
          <w:szCs w:val="26"/>
          <w:u w:val="single" w:color="37708E"/>
          <w:lang w:val="sl-SI"/>
        </w:rPr>
        <w:t>komunikacij:</w:t>
      </w:r>
    </w:p>
    <w:p w14:paraId="51F9748D" w14:textId="77777777" w:rsidR="00246AF1" w:rsidRPr="00F523EC" w:rsidRDefault="00150551">
      <w:pPr>
        <w:spacing w:before="92"/>
        <w:ind w:left="100" w:right="7302"/>
        <w:jc w:val="both"/>
        <w:rPr>
          <w:sz w:val="26"/>
          <w:szCs w:val="26"/>
          <w:lang w:val="sl-SI"/>
        </w:rPr>
      </w:pPr>
      <w:r w:rsidRPr="00F523EC">
        <w:rPr>
          <w:color w:val="37708E"/>
          <w:w w:val="135"/>
          <w:sz w:val="26"/>
          <w:szCs w:val="26"/>
          <w:u w:val="single" w:color="37708E"/>
          <w:lang w:val="sl-SI"/>
        </w:rPr>
        <w:t>Konsolidacijo</w:t>
      </w:r>
    </w:p>
    <w:p w14:paraId="69F91C83" w14:textId="77777777" w:rsidR="00246AF1" w:rsidRPr="00F523EC" w:rsidRDefault="00246AF1">
      <w:pPr>
        <w:spacing w:before="2" w:line="200" w:lineRule="exact"/>
        <w:rPr>
          <w:lang w:val="sl-SI"/>
        </w:rPr>
      </w:pPr>
    </w:p>
    <w:p w14:paraId="14C7BEE2" w14:textId="77777777" w:rsidR="00246AF1" w:rsidRPr="00F523EC" w:rsidRDefault="00150551">
      <w:pPr>
        <w:spacing w:before="32"/>
        <w:ind w:left="100" w:right="76"/>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Dokazi kažejo, da telekomunikacijski trgi delujejo predvsem na nacionalni ravni, pri čemer več operaterjev ponuja blagovne komunikacijske storitve, za katere je značilna nizka stopnja diverzifikacije. Zato na teh nacionalnih trgih ne ustvarja zadostne vrednosti, kar zmanjšuje naložbe v napredna omrežja, ki so bistvena za konkurenčno gospodarsko okolje. Glede na ta scenarij </w:t>
      </w:r>
      <w:r w:rsidRPr="00F523EC">
        <w:rPr>
          <w:rFonts w:ascii="Arial" w:eastAsia="Arial" w:hAnsi="Arial" w:cs="Arial"/>
          <w:b/>
          <w:spacing w:val="1"/>
          <w:sz w:val="22"/>
          <w:szCs w:val="22"/>
          <w:lang w:val="sl-SI"/>
        </w:rPr>
        <w:t>sama vzpostavitev enotnega trga ne bi prinesla opazno drugačnega rezultata, če ne bi spodbujala rasti gospodarskih subjektov</w:t>
      </w:r>
      <w:r w:rsidRPr="00F523EC">
        <w:rPr>
          <w:rFonts w:ascii="Arial" w:eastAsia="Arial" w:hAnsi="Arial" w:cs="Arial"/>
          <w:sz w:val="22"/>
          <w:szCs w:val="22"/>
          <w:lang w:val="sl-SI"/>
        </w:rPr>
        <w:t>. Takšna rast je nujna za doseganje ekonomije obsega in dosega, kar omogoča zmanjšanje stroškov in spodbuja inovacije.</w:t>
      </w:r>
    </w:p>
    <w:p w14:paraId="4DF2B027" w14:textId="77777777" w:rsidR="00246AF1" w:rsidRPr="00F523EC" w:rsidRDefault="00246AF1">
      <w:pPr>
        <w:spacing w:before="5" w:line="180" w:lineRule="exact"/>
        <w:rPr>
          <w:sz w:val="19"/>
          <w:szCs w:val="19"/>
          <w:lang w:val="sl-SI"/>
        </w:rPr>
      </w:pPr>
    </w:p>
    <w:p w14:paraId="725CB004" w14:textId="77777777" w:rsidR="00246AF1" w:rsidRPr="00F523EC" w:rsidRDefault="00150551">
      <w:pPr>
        <w:ind w:left="100" w:right="78"/>
        <w:jc w:val="both"/>
        <w:rPr>
          <w:rFonts w:ascii="Arial" w:eastAsia="Arial" w:hAnsi="Arial" w:cs="Arial"/>
          <w:sz w:val="22"/>
          <w:szCs w:val="22"/>
          <w:lang w:val="sl-SI"/>
        </w:rPr>
        <w:sectPr w:rsidR="00246AF1" w:rsidRPr="00F523EC">
          <w:pgSz w:w="11920" w:h="16840"/>
          <w:pgMar w:top="1360" w:right="1320" w:bottom="280" w:left="1340" w:header="0" w:footer="1351" w:gutter="0"/>
          <w:cols w:space="708"/>
        </w:sectPr>
      </w:pPr>
      <w:r w:rsidRPr="00F523EC">
        <w:rPr>
          <w:rFonts w:ascii="Arial" w:eastAsia="Arial" w:hAnsi="Arial" w:cs="Arial"/>
          <w:sz w:val="22"/>
          <w:szCs w:val="22"/>
          <w:lang w:val="sl-SI"/>
        </w:rPr>
        <w:t xml:space="preserve">Glavni cilj je olajšati rast in privlačnost naložb za evropske subjekte. Ker trgi še vedno ostajajo predvsem nacionalni, bi lahko čezmejna konsolidacija vključevala domače trge in zagotavljala </w:t>
      </w:r>
      <w:r w:rsidRPr="00F523EC">
        <w:rPr>
          <w:rFonts w:ascii="Arial" w:eastAsia="Arial" w:hAnsi="Arial" w:cs="Arial"/>
          <w:b/>
          <w:sz w:val="22"/>
          <w:szCs w:val="22"/>
          <w:lang w:val="sl-SI"/>
        </w:rPr>
        <w:t>spoštovanje konkurenčnega prava</w:t>
      </w:r>
      <w:r w:rsidRPr="00F523EC">
        <w:rPr>
          <w:rFonts w:ascii="Arial" w:eastAsia="Arial" w:hAnsi="Arial" w:cs="Arial"/>
          <w:sz w:val="22"/>
          <w:szCs w:val="22"/>
          <w:lang w:val="sl-SI"/>
        </w:rPr>
        <w:t xml:space="preserve">. Na to je treba gledati kot na korak v razvoju čezmejnih operaterjev evropske razsežnosti. </w:t>
      </w:r>
      <w:r w:rsidRPr="00F523EC">
        <w:rPr>
          <w:rFonts w:ascii="Arial" w:eastAsia="Arial" w:hAnsi="Arial" w:cs="Arial"/>
          <w:b/>
          <w:spacing w:val="-1"/>
          <w:sz w:val="22"/>
          <w:szCs w:val="22"/>
          <w:lang w:val="sl-SI"/>
        </w:rPr>
        <w:t>Vzpostavitev enotnega trga elektronskih komunikacij z evropskimi operaterji, ki lahko imajo globalno vlogo, je cilj, ki ni v nasprotju s ciljem ohranjanja odprtih in konkurenčnih trgov</w:t>
      </w:r>
      <w:r w:rsidRPr="00F523EC">
        <w:rPr>
          <w:rFonts w:ascii="Arial" w:eastAsia="Arial" w:hAnsi="Arial" w:cs="Arial"/>
          <w:sz w:val="22"/>
          <w:szCs w:val="22"/>
          <w:lang w:val="sl-SI"/>
        </w:rPr>
        <w:t>. Obseg naložb, potrebnih za nove tehnologije (na primer rob/oblak, 6G, umetna inteligenca), pomeni, da bi bilo treba ustrezno upoštevati potrebo nekaterih</w:t>
      </w:r>
    </w:p>
    <w:p w14:paraId="68D98036" w14:textId="77777777" w:rsidR="00246AF1" w:rsidRPr="00F523EC" w:rsidRDefault="00150551">
      <w:pPr>
        <w:spacing w:before="67"/>
        <w:ind w:left="100" w:right="82"/>
        <w:jc w:val="both"/>
        <w:rPr>
          <w:rFonts w:ascii="Arial" w:eastAsia="Arial" w:hAnsi="Arial" w:cs="Arial"/>
          <w:sz w:val="22"/>
          <w:szCs w:val="22"/>
          <w:lang w:val="sl-SI"/>
        </w:rPr>
      </w:pPr>
      <w:r w:rsidRPr="00F523EC">
        <w:rPr>
          <w:rFonts w:ascii="Arial" w:eastAsia="Arial" w:hAnsi="Arial" w:cs="Arial"/>
          <w:spacing w:val="-1"/>
          <w:sz w:val="22"/>
          <w:szCs w:val="22"/>
          <w:lang w:val="sl-SI"/>
        </w:rPr>
        <w:lastRenderedPageBreak/>
        <w:t>raven konsolidacije na nacionalnih trgih ali strateških povezav med udeleženci na trgu, vključno z delitvijo naložb v ključne elemente omrežja, ki spodbuja konkurenco.</w:t>
      </w:r>
    </w:p>
    <w:p w14:paraId="7B189412" w14:textId="77777777" w:rsidR="00246AF1" w:rsidRPr="00F523EC" w:rsidRDefault="00246AF1">
      <w:pPr>
        <w:spacing w:before="7" w:line="180" w:lineRule="exact"/>
        <w:rPr>
          <w:sz w:val="19"/>
          <w:szCs w:val="19"/>
          <w:lang w:val="sl-SI"/>
        </w:rPr>
      </w:pPr>
    </w:p>
    <w:p w14:paraId="78F56B6D"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spacing w:val="-1"/>
          <w:sz w:val="22"/>
          <w:szCs w:val="22"/>
          <w:lang w:val="sl-SI"/>
        </w:rPr>
        <w:t>Ustrezno je treba upoštevati tudi pomembno delovno silo telekomunikacijske industrije, industrijska politika za telekomunikacijske sektorje mora ta proces voditi tako, da ublaži nepredvidene in neželene posledice presežnih zmogljivosti in zmanjševanja donosov, pa tudi tehnoloških sprememb ter združitev in prevzemov. To vključuje aktivne politike dela in ukrepe za izpopolnjevanje/prekvalifikacijo.</w:t>
      </w:r>
    </w:p>
    <w:p w14:paraId="7A271C38" w14:textId="77777777" w:rsidR="00246AF1" w:rsidRPr="00F523EC" w:rsidRDefault="00246AF1">
      <w:pPr>
        <w:spacing w:before="15" w:line="240" w:lineRule="exact"/>
        <w:rPr>
          <w:sz w:val="24"/>
          <w:szCs w:val="24"/>
          <w:lang w:val="sl-SI"/>
        </w:rPr>
      </w:pPr>
    </w:p>
    <w:p w14:paraId="497298A3" w14:textId="77777777" w:rsidR="00246AF1" w:rsidRPr="00F523EC" w:rsidRDefault="00150551">
      <w:pPr>
        <w:ind w:left="100" w:right="1808"/>
        <w:jc w:val="both"/>
        <w:rPr>
          <w:sz w:val="26"/>
          <w:szCs w:val="26"/>
          <w:lang w:val="sl-SI"/>
        </w:rPr>
      </w:pPr>
      <w:r w:rsidRPr="00F523EC">
        <w:rPr>
          <w:color w:val="37708E"/>
          <w:w w:val="116"/>
          <w:sz w:val="26"/>
          <w:szCs w:val="26"/>
          <w:u w:val="single" w:color="37708E"/>
          <w:lang w:val="sl-SI"/>
        </w:rPr>
        <w:t>Upravljanje</w:t>
      </w:r>
      <w:r w:rsidRPr="00F523EC">
        <w:rPr>
          <w:color w:val="37708E"/>
          <w:w w:val="94"/>
          <w:sz w:val="26"/>
          <w:szCs w:val="26"/>
          <w:u w:val="single" w:color="37708E"/>
          <w:lang w:val="sl-SI"/>
        </w:rPr>
        <w:t xml:space="preserve">: </w:t>
      </w:r>
      <w:r w:rsidRPr="00F523EC">
        <w:rPr>
          <w:color w:val="37708E"/>
          <w:w w:val="120"/>
          <w:sz w:val="26"/>
          <w:szCs w:val="26"/>
          <w:u w:val="single" w:color="37708E"/>
          <w:lang w:val="sl-SI"/>
        </w:rPr>
        <w:t xml:space="preserve">enotni trg, enotni </w:t>
      </w:r>
      <w:r w:rsidRPr="00F523EC">
        <w:rPr>
          <w:color w:val="37708E"/>
          <w:spacing w:val="2"/>
          <w:w w:val="95"/>
          <w:sz w:val="26"/>
          <w:szCs w:val="26"/>
          <w:u w:val="single" w:color="37708E"/>
          <w:lang w:val="sl-SI"/>
        </w:rPr>
        <w:t xml:space="preserve">regulativni </w:t>
      </w:r>
      <w:r w:rsidRPr="00F523EC">
        <w:rPr>
          <w:color w:val="37708E"/>
          <w:spacing w:val="2"/>
          <w:w w:val="98"/>
          <w:sz w:val="26"/>
          <w:szCs w:val="26"/>
          <w:u w:val="single" w:color="37708E"/>
          <w:lang w:val="sl-SI"/>
        </w:rPr>
        <w:t>organ</w:t>
      </w:r>
    </w:p>
    <w:p w14:paraId="4C568EA3" w14:textId="77777777" w:rsidR="00246AF1" w:rsidRPr="00F523EC" w:rsidRDefault="00246AF1">
      <w:pPr>
        <w:spacing w:before="9" w:line="180" w:lineRule="exact"/>
        <w:rPr>
          <w:sz w:val="19"/>
          <w:szCs w:val="19"/>
          <w:lang w:val="sl-SI"/>
        </w:rPr>
      </w:pPr>
    </w:p>
    <w:p w14:paraId="2FAAF2DC" w14:textId="77777777" w:rsidR="00246AF1" w:rsidRPr="00F523EC" w:rsidRDefault="00150551">
      <w:pPr>
        <w:spacing w:before="32"/>
        <w:ind w:left="100" w:right="78"/>
        <w:jc w:val="both"/>
        <w:rPr>
          <w:rFonts w:ascii="Arial" w:eastAsia="Arial" w:hAnsi="Arial" w:cs="Arial"/>
          <w:sz w:val="22"/>
          <w:szCs w:val="22"/>
          <w:lang w:val="sl-SI"/>
        </w:rPr>
      </w:pPr>
      <w:r w:rsidRPr="00F523EC">
        <w:rPr>
          <w:rFonts w:ascii="Arial" w:eastAsia="Arial" w:hAnsi="Arial" w:cs="Arial"/>
          <w:sz w:val="22"/>
          <w:szCs w:val="22"/>
          <w:lang w:val="sl-SI"/>
        </w:rPr>
        <w:t>Progresiven pristop je ključnega pomena za odpravo upravnih in regulativnih ovir med nacionalnimi trgi. To je bistveno za vzpostavitev enotnega trga, na katerem podjetja uspevajo in se lahko vseevropski gospodarski subjekti dvignejo.</w:t>
      </w:r>
    </w:p>
    <w:p w14:paraId="4C33AE20" w14:textId="77777777" w:rsidR="00246AF1" w:rsidRPr="00F523EC" w:rsidRDefault="00246AF1">
      <w:pPr>
        <w:spacing w:before="7" w:line="180" w:lineRule="exact"/>
        <w:rPr>
          <w:sz w:val="19"/>
          <w:szCs w:val="19"/>
          <w:lang w:val="sl-SI"/>
        </w:rPr>
      </w:pPr>
    </w:p>
    <w:p w14:paraId="75ABD10C"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b/>
          <w:sz w:val="22"/>
          <w:szCs w:val="22"/>
          <w:lang w:val="sl-SI"/>
        </w:rPr>
        <w:t>Čeprav se število regulativnih pobud stalno povečuje, izvajanje in nadzor nacionalnih regulativnih organov v državah članicah ohranjata posebne nacionalne značilnosti</w:t>
      </w:r>
      <w:r w:rsidRPr="00F523EC">
        <w:rPr>
          <w:rFonts w:ascii="Arial" w:eastAsia="Arial" w:hAnsi="Arial" w:cs="Arial"/>
          <w:sz w:val="22"/>
          <w:szCs w:val="22"/>
          <w:lang w:val="sl-SI"/>
        </w:rPr>
        <w:t>. Ta razhajanja ovirajo dolgoročni cilj pravega enotnega trga. Na domačih trgih še vedno obstajajo razlike glede standardnih postopkov, obveznosti glede skladnosti, upravnih postopkov in stroškov, kar vse prispeva k komaj opaznim oviram in razdrobljenosti.</w:t>
      </w:r>
    </w:p>
    <w:p w14:paraId="5B7FA7E1" w14:textId="77777777" w:rsidR="00246AF1" w:rsidRPr="00F523EC" w:rsidRDefault="00246AF1">
      <w:pPr>
        <w:spacing w:before="8" w:line="180" w:lineRule="exact"/>
        <w:rPr>
          <w:sz w:val="19"/>
          <w:szCs w:val="19"/>
          <w:lang w:val="sl-SI"/>
        </w:rPr>
      </w:pPr>
    </w:p>
    <w:p w14:paraId="4B583994" w14:textId="77777777" w:rsidR="00246AF1" w:rsidRPr="00F523EC" w:rsidRDefault="00150551">
      <w:pPr>
        <w:ind w:left="100" w:right="85"/>
        <w:jc w:val="both"/>
        <w:rPr>
          <w:rFonts w:ascii="Arial" w:eastAsia="Arial" w:hAnsi="Arial" w:cs="Arial"/>
          <w:sz w:val="22"/>
          <w:szCs w:val="22"/>
          <w:lang w:val="sl-SI"/>
        </w:rPr>
      </w:pPr>
      <w:r w:rsidRPr="00F523EC">
        <w:rPr>
          <w:rFonts w:ascii="Arial" w:eastAsia="Arial" w:hAnsi="Arial" w:cs="Arial"/>
          <w:sz w:val="22"/>
          <w:szCs w:val="22"/>
          <w:lang w:val="sl-SI"/>
        </w:rPr>
        <w:t>Z vidika potrošnikov je privedla do konzervativnih ponudb s konkurenčnim modelom, ki temelji na znižanjih cen, in brez konkurence po merilih, ki bi izhajala iz primerjave z drugimi domačimi trgi.</w:t>
      </w:r>
    </w:p>
    <w:p w14:paraId="12A5D09D" w14:textId="77777777" w:rsidR="00246AF1" w:rsidRPr="00F523EC" w:rsidRDefault="00246AF1">
      <w:pPr>
        <w:spacing w:before="5" w:line="180" w:lineRule="exact"/>
        <w:rPr>
          <w:sz w:val="19"/>
          <w:szCs w:val="19"/>
          <w:lang w:val="sl-SI"/>
        </w:rPr>
      </w:pPr>
    </w:p>
    <w:p w14:paraId="7E40D572"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sz w:val="22"/>
          <w:szCs w:val="22"/>
          <w:lang w:val="sl-SI"/>
        </w:rPr>
        <w:t>Z industrijskega vidika razdrobljenost načina izvajanja skupnih pravil na vsakem domačem trgu ovira operaterje, da bi prodrli na druge trge EU in pridobili množično tržno razsežnost, potrebno za razvoj inovativnih storitev in vseevropskega nabora dejavnosti.</w:t>
      </w:r>
    </w:p>
    <w:p w14:paraId="18498262" w14:textId="77777777" w:rsidR="00246AF1" w:rsidRPr="00F523EC" w:rsidRDefault="00246AF1">
      <w:pPr>
        <w:spacing w:before="8" w:line="180" w:lineRule="exact"/>
        <w:rPr>
          <w:sz w:val="19"/>
          <w:szCs w:val="19"/>
          <w:lang w:val="sl-SI"/>
        </w:rPr>
      </w:pPr>
    </w:p>
    <w:p w14:paraId="571BA8C4"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b/>
          <w:spacing w:val="2"/>
          <w:sz w:val="22"/>
          <w:szCs w:val="22"/>
          <w:lang w:val="sl-SI"/>
        </w:rPr>
        <w:t xml:space="preserve">Pot do pravega evropskega enotnega trga je v razvoju sedanjega regulativnega modela, ki temelji na razmeroma ohlapnem sodelovanju med nacionalnimi regulatorji v smeri dvotirnega pristopa </w:t>
      </w:r>
      <w:r w:rsidRPr="00F523EC">
        <w:rPr>
          <w:rFonts w:ascii="Arial" w:eastAsia="Arial" w:hAnsi="Arial" w:cs="Arial"/>
          <w:spacing w:val="-1"/>
          <w:sz w:val="22"/>
          <w:szCs w:val="22"/>
          <w:lang w:val="sl-SI"/>
        </w:rPr>
        <w:t xml:space="preserve">z regulativnim </w:t>
      </w:r>
      <w:r w:rsidRPr="00F523EC">
        <w:rPr>
          <w:rFonts w:ascii="Arial" w:eastAsia="Arial" w:hAnsi="Arial" w:cs="Arial"/>
          <w:b/>
          <w:spacing w:val="-1"/>
          <w:sz w:val="22"/>
          <w:szCs w:val="22"/>
          <w:lang w:val="sl-SI"/>
        </w:rPr>
        <w:t xml:space="preserve"> organom na ravni EU</w:t>
      </w:r>
      <w:r w:rsidRPr="00F523EC">
        <w:rPr>
          <w:rFonts w:ascii="Arial" w:eastAsia="Arial" w:hAnsi="Arial" w:cs="Arial"/>
          <w:spacing w:val="-2"/>
          <w:sz w:val="22"/>
          <w:szCs w:val="22"/>
          <w:lang w:val="sl-SI"/>
        </w:rPr>
        <w:t xml:space="preserve">, ki je odgovoren za zagotavljanje skladnosti pravil na enotnem trgu, vključno s pravili o nevtralnosti omrežja in gostovanju, ter neposredno odgovoren za čezmejne storitve, kot so storitve jedrnega omrežja.  poslovna omrežja ter zemeljski in podmorski kabli, ki povezujejo več kot eno državo. </w:t>
      </w:r>
      <w:r w:rsidRPr="00F523EC">
        <w:rPr>
          <w:rFonts w:ascii="Arial" w:eastAsia="Arial" w:hAnsi="Arial" w:cs="Arial"/>
          <w:b/>
          <w:sz w:val="22"/>
          <w:szCs w:val="22"/>
          <w:lang w:val="sl-SI"/>
        </w:rPr>
        <w:t>Lokalna vprašanja</w:t>
      </w:r>
      <w:r w:rsidRPr="00F523EC">
        <w:rPr>
          <w:rFonts w:ascii="Arial" w:eastAsia="Arial" w:hAnsi="Arial" w:cs="Arial"/>
          <w:sz w:val="22"/>
          <w:szCs w:val="22"/>
          <w:lang w:val="sl-SI"/>
        </w:rPr>
        <w:t>, kot so domače storitve, lokalna omrežja in varstvo potrošnikov, bi morala ostati v pristojnosti neodvisnih nacionalnih regulatorjev.</w:t>
      </w:r>
    </w:p>
    <w:p w14:paraId="5B2645C3" w14:textId="77777777" w:rsidR="00246AF1" w:rsidRPr="00F523EC" w:rsidRDefault="00246AF1">
      <w:pPr>
        <w:spacing w:before="8" w:line="180" w:lineRule="exact"/>
        <w:rPr>
          <w:sz w:val="19"/>
          <w:szCs w:val="19"/>
          <w:lang w:val="sl-SI"/>
        </w:rPr>
      </w:pPr>
    </w:p>
    <w:p w14:paraId="664F2C85" w14:textId="77777777" w:rsidR="00246AF1" w:rsidRPr="00F523EC" w:rsidRDefault="00150551">
      <w:pPr>
        <w:ind w:left="100" w:right="82"/>
        <w:jc w:val="both"/>
        <w:rPr>
          <w:rFonts w:ascii="Arial" w:eastAsia="Arial" w:hAnsi="Arial" w:cs="Arial"/>
          <w:sz w:val="22"/>
          <w:szCs w:val="22"/>
          <w:lang w:val="sl-SI"/>
        </w:rPr>
      </w:pPr>
      <w:r w:rsidRPr="00F523EC">
        <w:rPr>
          <w:rFonts w:ascii="Arial" w:eastAsia="Arial" w:hAnsi="Arial" w:cs="Arial"/>
          <w:sz w:val="22"/>
          <w:szCs w:val="22"/>
          <w:lang w:val="sl-SI"/>
        </w:rPr>
        <w:t>Ta utrditev in uskladitev regulativnih praks bi postavila temelje za več ključnih ciljev: zagotavljanje najkakovostnejših in najbolj dostopnih komunikacijskih storitev po vsej EU, znatne naložbe v vse ravni komunikacijske infrastrukture in trajna podpora inovacijam z naložbami v telekomunikacijske raziskave in razvoj. Hkrati ohranja močno lokalno razsežnost, ki zagotavlja, da je dostop državljanov do omrežij in storitev zaščiten na nacionalni ravni.</w:t>
      </w:r>
    </w:p>
    <w:p w14:paraId="066BCCA0" w14:textId="77777777" w:rsidR="00246AF1" w:rsidRPr="00F523EC" w:rsidRDefault="00246AF1">
      <w:pPr>
        <w:spacing w:before="8" w:line="180" w:lineRule="exact"/>
        <w:rPr>
          <w:sz w:val="19"/>
          <w:szCs w:val="19"/>
          <w:lang w:val="sl-SI"/>
        </w:rPr>
      </w:pPr>
    </w:p>
    <w:p w14:paraId="7095D596" w14:textId="77777777" w:rsidR="00246AF1" w:rsidRPr="00F523EC" w:rsidRDefault="00150551">
      <w:pPr>
        <w:ind w:left="100" w:right="77"/>
        <w:jc w:val="both"/>
        <w:rPr>
          <w:rFonts w:ascii="Arial" w:eastAsia="Arial" w:hAnsi="Arial" w:cs="Arial"/>
          <w:sz w:val="22"/>
          <w:szCs w:val="22"/>
          <w:lang w:val="sl-SI"/>
        </w:rPr>
        <w:sectPr w:rsidR="00246AF1" w:rsidRPr="00F523EC">
          <w:pgSz w:w="11920" w:h="16840"/>
          <w:pgMar w:top="1360" w:right="1320" w:bottom="280" w:left="1340" w:header="0" w:footer="1351" w:gutter="0"/>
          <w:cols w:space="708"/>
        </w:sectPr>
      </w:pPr>
      <w:r w:rsidRPr="00F523EC">
        <w:rPr>
          <w:rFonts w:ascii="Arial" w:eastAsia="Arial" w:hAnsi="Arial" w:cs="Arial"/>
          <w:sz w:val="22"/>
          <w:szCs w:val="22"/>
          <w:lang w:val="sl-SI"/>
        </w:rPr>
        <w:t xml:space="preserve">Nastala regulativna struktura bi morala zagotavljati enak normativni okvir na vseh digitalnih trgih in jo je mogoče nadgraditi na drugih primerih, ki že obstajajo, kot je Eurosistem za centralne banke ali </w:t>
      </w:r>
      <w:r w:rsidRPr="00F523EC">
        <w:rPr>
          <w:rFonts w:ascii="Arial" w:eastAsia="Arial" w:hAnsi="Arial" w:cs="Arial"/>
          <w:i/>
          <w:spacing w:val="1"/>
          <w:sz w:val="22"/>
          <w:szCs w:val="22"/>
          <w:lang w:val="sl-SI"/>
        </w:rPr>
        <w:t xml:space="preserve">smiselno </w:t>
      </w:r>
      <w:r w:rsidRPr="00F523EC">
        <w:rPr>
          <w:rFonts w:ascii="Arial" w:eastAsia="Arial" w:hAnsi="Arial" w:cs="Arial"/>
          <w:sz w:val="22"/>
          <w:szCs w:val="22"/>
          <w:lang w:val="sl-SI"/>
        </w:rPr>
        <w:t>nedavna določba iz akta o umetni inteligenci za Evropski urad za umetno inteligenco, ki jo dopolnjujejo organi držav članic. Drug pomemben primer je mogoče izpeljati iz sistema, predvidenega v aktu o digitalnih storitvah, z nekaterimi ustreznimi pooblastili za Evropsko komisijo za zelo velike spletne platforme in mrežo koordinatorjev digitalnih storitev v državah članicah.</w:t>
      </w:r>
    </w:p>
    <w:p w14:paraId="3F2FD5ED" w14:textId="77777777" w:rsidR="00246AF1" w:rsidRPr="00F523EC" w:rsidRDefault="00150551">
      <w:pPr>
        <w:spacing w:before="44"/>
        <w:ind w:left="100"/>
        <w:rPr>
          <w:sz w:val="26"/>
          <w:szCs w:val="26"/>
          <w:lang w:val="sl-SI"/>
        </w:rPr>
      </w:pPr>
      <w:r w:rsidRPr="00F523EC">
        <w:rPr>
          <w:color w:val="37708E"/>
          <w:sz w:val="26"/>
          <w:szCs w:val="26"/>
          <w:u w:val="single" w:color="37708E"/>
          <w:lang w:val="sl-SI"/>
        </w:rPr>
        <w:lastRenderedPageBreak/>
        <w:t xml:space="preserve"> </w:t>
      </w:r>
      <w:r w:rsidRPr="00F523EC">
        <w:rPr>
          <w:color w:val="37708E"/>
          <w:w w:val="126"/>
          <w:sz w:val="26"/>
          <w:szCs w:val="26"/>
          <w:u w:val="single" w:color="37708E"/>
          <w:lang w:val="sl-SI"/>
        </w:rPr>
        <w:t xml:space="preserve"> </w:t>
      </w:r>
      <w:r w:rsidRPr="00F523EC">
        <w:rPr>
          <w:color w:val="37708E"/>
          <w:sz w:val="26"/>
          <w:szCs w:val="26"/>
          <w:u w:val="single" w:color="37708E"/>
          <w:lang w:val="sl-SI"/>
        </w:rPr>
        <w:t xml:space="preserve">Enotnejši </w:t>
      </w:r>
      <w:r w:rsidRPr="00F523EC">
        <w:rPr>
          <w:color w:val="37708E"/>
          <w:w w:val="141"/>
          <w:sz w:val="26"/>
          <w:szCs w:val="26"/>
          <w:u w:val="single" w:color="37708E"/>
          <w:lang w:val="sl-SI"/>
        </w:rPr>
        <w:t xml:space="preserve">radiofrekvenčni spekter </w:t>
      </w:r>
      <w:r w:rsidRPr="00F523EC">
        <w:rPr>
          <w:color w:val="37708E"/>
          <w:spacing w:val="1"/>
          <w:w w:val="138"/>
          <w:sz w:val="26"/>
          <w:szCs w:val="26"/>
          <w:u w:val="single" w:color="37708E"/>
          <w:lang w:val="sl-SI"/>
        </w:rPr>
        <w:t xml:space="preserve">za  učinkovit </w:t>
      </w:r>
      <w:r w:rsidRPr="00F523EC">
        <w:rPr>
          <w:color w:val="37708E"/>
          <w:spacing w:val="1"/>
          <w:w w:val="121"/>
          <w:sz w:val="26"/>
          <w:szCs w:val="26"/>
          <w:u w:val="single" w:color="37708E"/>
          <w:lang w:val="sl-SI"/>
        </w:rPr>
        <w:t xml:space="preserve">enotni </w:t>
      </w:r>
      <w:r w:rsidRPr="00F523EC">
        <w:rPr>
          <w:color w:val="37708E"/>
          <w:spacing w:val="2"/>
          <w:sz w:val="26"/>
          <w:szCs w:val="26"/>
          <w:u w:val="single" w:color="37708E"/>
          <w:lang w:val="sl-SI"/>
        </w:rPr>
        <w:t>trg</w:t>
      </w:r>
    </w:p>
    <w:p w14:paraId="292EB772" w14:textId="77777777" w:rsidR="00246AF1" w:rsidRPr="00F523EC" w:rsidRDefault="00246AF1">
      <w:pPr>
        <w:spacing w:before="2" w:line="200" w:lineRule="exact"/>
        <w:rPr>
          <w:lang w:val="sl-SI"/>
        </w:rPr>
      </w:pPr>
    </w:p>
    <w:p w14:paraId="00405BCC" w14:textId="77777777" w:rsidR="00246AF1" w:rsidRPr="00F523EC" w:rsidRDefault="00150551">
      <w:pPr>
        <w:spacing w:before="32"/>
        <w:ind w:left="100" w:right="79"/>
        <w:jc w:val="both"/>
        <w:rPr>
          <w:rFonts w:ascii="Arial" w:eastAsia="Arial" w:hAnsi="Arial" w:cs="Arial"/>
          <w:sz w:val="22"/>
          <w:szCs w:val="22"/>
          <w:lang w:val="sl-SI"/>
        </w:rPr>
      </w:pPr>
      <w:r w:rsidRPr="00F523EC">
        <w:rPr>
          <w:rFonts w:ascii="Arial" w:eastAsia="Arial" w:hAnsi="Arial" w:cs="Arial"/>
          <w:sz w:val="22"/>
          <w:szCs w:val="22"/>
          <w:lang w:val="sl-SI"/>
        </w:rPr>
        <w:t>Obstajajo ključni elementi regulativnega okvira, ki so ovirali spontani razvoj enotnega trga elektronskih komunikacij in pojav zdravih vseevropskih operaterjev ali vsaj večdržavnih operaterjev.</w:t>
      </w:r>
    </w:p>
    <w:p w14:paraId="400E4A3F" w14:textId="77777777" w:rsidR="00246AF1" w:rsidRPr="00F523EC" w:rsidRDefault="00246AF1">
      <w:pPr>
        <w:spacing w:before="4" w:line="180" w:lineRule="exact"/>
        <w:rPr>
          <w:sz w:val="19"/>
          <w:szCs w:val="19"/>
          <w:lang w:val="sl-SI"/>
        </w:rPr>
      </w:pPr>
    </w:p>
    <w:p w14:paraId="7F432202"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b/>
          <w:spacing w:val="-1"/>
          <w:sz w:val="22"/>
          <w:szCs w:val="22"/>
          <w:lang w:val="sl-SI"/>
        </w:rPr>
        <w:t>Politika radiofrekvenčnega spektra mora biti veliko bolj enotna, da bi imela učinkovit enotni trg</w:t>
      </w:r>
      <w:r w:rsidRPr="00F523EC">
        <w:rPr>
          <w:rFonts w:ascii="Arial" w:eastAsia="Arial" w:hAnsi="Arial" w:cs="Arial"/>
          <w:sz w:val="22"/>
          <w:szCs w:val="22"/>
          <w:lang w:val="sl-SI"/>
        </w:rPr>
        <w:t>. Čeprav je to kritično vprašanje za države članice in povezano tudi s področji domačega interesa, kot je na primer nacionalna obramba, je za evropski industrijski sektor izredno pomembno, da ohrani vodilno tehnološko vlogo in najsodobnejšo odličnost, ki jo še vedno ohranja, ne glede na težko gospodarsko vzdržnost, ki jo imajo telekomunikacijski operaterji v Evropi.</w:t>
      </w:r>
    </w:p>
    <w:p w14:paraId="4D7CAE1F" w14:textId="77777777" w:rsidR="00246AF1" w:rsidRPr="00F523EC" w:rsidRDefault="00246AF1">
      <w:pPr>
        <w:spacing w:before="8" w:line="180" w:lineRule="exact"/>
        <w:rPr>
          <w:sz w:val="19"/>
          <w:szCs w:val="19"/>
          <w:lang w:val="sl-SI"/>
        </w:rPr>
      </w:pPr>
    </w:p>
    <w:p w14:paraId="4330BDCB"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Mobilne telekomunikacije imajo ključno vlogo, njihovo zagotavljanje pa je kritično odvisno od razpoložljivosti radiofrekvenčnega spektra. </w:t>
      </w:r>
      <w:r w:rsidRPr="00F523EC">
        <w:rPr>
          <w:rFonts w:ascii="Arial" w:eastAsia="Arial" w:hAnsi="Arial" w:cs="Arial"/>
          <w:b/>
          <w:spacing w:val="-1"/>
          <w:sz w:val="22"/>
          <w:szCs w:val="22"/>
          <w:lang w:val="sl-SI"/>
        </w:rPr>
        <w:t>Vendar neusklajenost pravil, ki urejajo dodeljevanje spektra na nacionalni ravni, spodkopava zmožnost mobilnih operaterjev, da ponujajo vseevropske storitve</w:t>
      </w:r>
      <w:r w:rsidRPr="00F523EC">
        <w:rPr>
          <w:rFonts w:ascii="Arial" w:eastAsia="Arial" w:hAnsi="Arial" w:cs="Arial"/>
          <w:sz w:val="22"/>
          <w:szCs w:val="22"/>
          <w:lang w:val="sl-SI"/>
        </w:rPr>
        <w:t>. Zato evropski državljani in podjetja nimajo možnosti dostopa do inovativne in visokokakovostne povezljivosti in storitev.</w:t>
      </w:r>
    </w:p>
    <w:p w14:paraId="3FEDE91E" w14:textId="77777777" w:rsidR="00246AF1" w:rsidRPr="00F523EC" w:rsidRDefault="00246AF1">
      <w:pPr>
        <w:spacing w:before="7" w:line="180" w:lineRule="exact"/>
        <w:rPr>
          <w:sz w:val="19"/>
          <w:szCs w:val="19"/>
          <w:lang w:val="sl-SI"/>
        </w:rPr>
      </w:pPr>
    </w:p>
    <w:p w14:paraId="2514EB9B"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Evropa se je odpovedala vodilnemu položaju na področju telekomunikacij v začetku leta 2000, ko se je ponašala z nekaterimi največjimi in najmočnejšimi telekomunikacijskimi podjetji. Takrat so Evropejci uživali v pionirski tehnologiji in vrhunski povezljivosti s prihodom 3G, zaradi česar je bil sektor uspešen. Če pogledamo v naslednjih 5 do 10 letih, bo več splošnih medsektorskih trendov dobilo zagon, vključno z elektrifikacijo, zelenim prehodom, odpornim razvojem dobavne verige in izboljšanjem učinkovitosti z avtomatizacijo. </w:t>
      </w:r>
      <w:r w:rsidRPr="00F523EC">
        <w:rPr>
          <w:rFonts w:ascii="Arial" w:eastAsia="Arial" w:hAnsi="Arial" w:cs="Arial"/>
          <w:b/>
          <w:spacing w:val="-3"/>
          <w:sz w:val="22"/>
          <w:szCs w:val="22"/>
          <w:lang w:val="sl-SI"/>
        </w:rPr>
        <w:t>Za popolno uresničitev teh sprememb bo ključnega pomena uvedba</w:t>
      </w:r>
    </w:p>
    <w:p w14:paraId="2E9F6CA1" w14:textId="77777777" w:rsidR="00246AF1" w:rsidRPr="00F523EC" w:rsidRDefault="00150551">
      <w:pPr>
        <w:spacing w:before="1"/>
        <w:ind w:left="100" w:right="81"/>
        <w:jc w:val="both"/>
        <w:rPr>
          <w:rFonts w:ascii="Arial" w:eastAsia="Arial" w:hAnsi="Arial" w:cs="Arial"/>
          <w:sz w:val="22"/>
          <w:szCs w:val="22"/>
          <w:lang w:val="sl-SI"/>
        </w:rPr>
      </w:pPr>
      <w:r w:rsidRPr="00F523EC">
        <w:rPr>
          <w:rFonts w:ascii="Arial" w:eastAsia="Arial" w:hAnsi="Arial" w:cs="Arial"/>
          <w:b/>
          <w:sz w:val="22"/>
          <w:szCs w:val="22"/>
          <w:lang w:val="sl-SI"/>
        </w:rPr>
        <w:t>Mobilna povezljivost 5G/6G, dopolnjena z umetno inteligenco (AI) in rešitvami v oblaku</w:t>
      </w:r>
      <w:r w:rsidRPr="00F523EC">
        <w:rPr>
          <w:rFonts w:ascii="Arial" w:eastAsia="Arial" w:hAnsi="Arial" w:cs="Arial"/>
          <w:sz w:val="22"/>
          <w:szCs w:val="22"/>
          <w:lang w:val="sl-SI"/>
        </w:rPr>
        <w:t>.</w:t>
      </w:r>
    </w:p>
    <w:p w14:paraId="351735BB" w14:textId="77777777" w:rsidR="00246AF1" w:rsidRPr="00F523EC" w:rsidRDefault="00246AF1">
      <w:pPr>
        <w:spacing w:before="8" w:line="180" w:lineRule="exact"/>
        <w:rPr>
          <w:sz w:val="19"/>
          <w:szCs w:val="19"/>
          <w:lang w:val="sl-SI"/>
        </w:rPr>
      </w:pPr>
    </w:p>
    <w:p w14:paraId="56750739" w14:textId="77777777" w:rsidR="00246AF1" w:rsidRPr="00F523EC" w:rsidRDefault="00150551">
      <w:pPr>
        <w:ind w:left="100" w:right="75"/>
        <w:jc w:val="both"/>
        <w:rPr>
          <w:rFonts w:ascii="Arial" w:eastAsia="Arial" w:hAnsi="Arial" w:cs="Arial"/>
          <w:sz w:val="22"/>
          <w:szCs w:val="22"/>
          <w:lang w:val="sl-SI"/>
        </w:rPr>
      </w:pPr>
      <w:r w:rsidRPr="00F523EC">
        <w:rPr>
          <w:rFonts w:ascii="Arial" w:eastAsia="Arial" w:hAnsi="Arial" w:cs="Arial"/>
          <w:sz w:val="22"/>
          <w:szCs w:val="22"/>
          <w:lang w:val="sl-SI"/>
        </w:rPr>
        <w:t>5G napoveduje začetek novega obdobja v komunikacijski tehnologiji in obljublja, da bo dramatično revolucioniral gospodarsko in družbeno pokrajino. Koristi popolne uvedbe 5G v Evropi so ocenjene na več kot 250 milijard evrov, združenih v različnih vertikalah in javnih storitvah.</w:t>
      </w:r>
    </w:p>
    <w:p w14:paraId="62A2E9B3" w14:textId="77777777" w:rsidR="00246AF1" w:rsidRPr="00F523EC" w:rsidRDefault="00246AF1">
      <w:pPr>
        <w:spacing w:before="7" w:line="180" w:lineRule="exact"/>
        <w:rPr>
          <w:sz w:val="19"/>
          <w:szCs w:val="19"/>
          <w:lang w:val="sl-SI"/>
        </w:rPr>
      </w:pPr>
    </w:p>
    <w:p w14:paraId="1EEC699F" w14:textId="77777777" w:rsidR="00246AF1" w:rsidRPr="00F523EC" w:rsidRDefault="00150551">
      <w:pPr>
        <w:ind w:left="100" w:right="81"/>
        <w:jc w:val="both"/>
        <w:rPr>
          <w:rFonts w:ascii="Arial" w:eastAsia="Arial" w:hAnsi="Arial" w:cs="Arial"/>
          <w:sz w:val="22"/>
          <w:szCs w:val="22"/>
          <w:lang w:val="sl-SI"/>
        </w:rPr>
      </w:pPr>
      <w:r w:rsidRPr="00F523EC">
        <w:rPr>
          <w:rFonts w:ascii="Arial" w:eastAsia="Arial" w:hAnsi="Arial" w:cs="Arial"/>
          <w:spacing w:val="-1"/>
          <w:sz w:val="22"/>
          <w:szCs w:val="22"/>
          <w:lang w:val="sl-SI"/>
        </w:rPr>
        <w:t>Naslednje generacije mobilnih omrežij, kot je 6G, bodo predstavljale nemoten razvoj v primerjavi s peto generacijo, pri čemer za prihodnost mobilnih komunikacij ni predvidenih večjih motenj</w:t>
      </w:r>
      <w:r w:rsidRPr="00F523EC">
        <w:rPr>
          <w:rFonts w:ascii="Arial" w:eastAsia="Arial" w:hAnsi="Arial" w:cs="Arial"/>
          <w:color w:val="0D0D0D"/>
          <w:sz w:val="22"/>
          <w:szCs w:val="22"/>
          <w:lang w:val="sl-SI"/>
        </w:rPr>
        <w:t>.</w:t>
      </w:r>
    </w:p>
    <w:p w14:paraId="6E9CBA52" w14:textId="77777777" w:rsidR="00246AF1" w:rsidRPr="00F523EC" w:rsidRDefault="00246AF1">
      <w:pPr>
        <w:spacing w:before="4" w:line="180" w:lineRule="exact"/>
        <w:rPr>
          <w:sz w:val="19"/>
          <w:szCs w:val="19"/>
          <w:lang w:val="sl-SI"/>
        </w:rPr>
      </w:pPr>
    </w:p>
    <w:p w14:paraId="0DA4D986" w14:textId="77777777" w:rsidR="00246AF1" w:rsidRPr="00F523EC" w:rsidRDefault="00150551">
      <w:pPr>
        <w:ind w:left="100" w:right="81"/>
        <w:jc w:val="both"/>
        <w:rPr>
          <w:rFonts w:ascii="Arial" w:eastAsia="Arial" w:hAnsi="Arial" w:cs="Arial"/>
          <w:sz w:val="22"/>
          <w:szCs w:val="22"/>
          <w:lang w:val="sl-SI"/>
        </w:rPr>
      </w:pPr>
      <w:r w:rsidRPr="00F523EC">
        <w:rPr>
          <w:rFonts w:ascii="Arial" w:eastAsia="Arial" w:hAnsi="Arial" w:cs="Arial"/>
          <w:spacing w:val="-1"/>
          <w:sz w:val="22"/>
          <w:szCs w:val="22"/>
          <w:lang w:val="sl-SI"/>
        </w:rPr>
        <w:t>Vendar pa trenutna zamuda pri uvedbi 5G v Evropski uniji vzbuja precejšnje pomisleke s posledicami, ki daleč presegajo sam telekomunikacijski sektor, saj bo zamuda pri uvedbi imela širok negativen vpliv na vse gospodarske sektorje.</w:t>
      </w:r>
    </w:p>
    <w:p w14:paraId="0839955E" w14:textId="77777777" w:rsidR="00246AF1" w:rsidRPr="00F523EC" w:rsidRDefault="00246AF1">
      <w:pPr>
        <w:spacing w:before="7" w:line="180" w:lineRule="exact"/>
        <w:rPr>
          <w:sz w:val="19"/>
          <w:szCs w:val="19"/>
          <w:lang w:val="sl-SI"/>
        </w:rPr>
      </w:pPr>
    </w:p>
    <w:p w14:paraId="2423E6A8" w14:textId="77777777" w:rsidR="00246AF1" w:rsidRPr="00F523EC" w:rsidRDefault="00150551">
      <w:pPr>
        <w:ind w:left="100" w:right="81"/>
        <w:jc w:val="both"/>
        <w:rPr>
          <w:rFonts w:ascii="Arial" w:eastAsia="Arial" w:hAnsi="Arial" w:cs="Arial"/>
          <w:sz w:val="22"/>
          <w:szCs w:val="22"/>
          <w:lang w:val="sl-SI"/>
        </w:rPr>
      </w:pPr>
      <w:r w:rsidRPr="00F523EC">
        <w:rPr>
          <w:rFonts w:ascii="Arial" w:eastAsia="Arial" w:hAnsi="Arial" w:cs="Arial"/>
          <w:b/>
          <w:spacing w:val="-1"/>
          <w:sz w:val="22"/>
          <w:szCs w:val="22"/>
          <w:lang w:val="sl-SI"/>
        </w:rPr>
        <w:t>Evropa mora izkoristiti prednosti enotnega telekomunikacijskega trga in dati prednost spodbujanju potrebnih naložb za premostitev vse večje naložbene vrzeli v povezljivosti</w:t>
      </w:r>
      <w:r w:rsidRPr="00F523EC">
        <w:rPr>
          <w:rFonts w:ascii="Arial" w:eastAsia="Arial" w:hAnsi="Arial" w:cs="Arial"/>
          <w:sz w:val="22"/>
          <w:szCs w:val="22"/>
          <w:lang w:val="sl-SI"/>
        </w:rPr>
        <w:t>. Na evropski ravni je treba sprejemati usklajene politične odločitve, zlasti v zvezi s širšim regulativnim okvirom, ki je bistven za podporo razvoja 5G.</w:t>
      </w:r>
    </w:p>
    <w:p w14:paraId="105474A8" w14:textId="77777777" w:rsidR="00246AF1" w:rsidRPr="00F523EC" w:rsidRDefault="00246AF1">
      <w:pPr>
        <w:spacing w:before="8" w:line="180" w:lineRule="exact"/>
        <w:rPr>
          <w:sz w:val="19"/>
          <w:szCs w:val="19"/>
          <w:lang w:val="sl-SI"/>
        </w:rPr>
      </w:pPr>
    </w:p>
    <w:p w14:paraId="130BF84C" w14:textId="77777777" w:rsidR="00246AF1" w:rsidRPr="00F523EC" w:rsidRDefault="00150551">
      <w:pPr>
        <w:ind w:left="100" w:right="81"/>
        <w:jc w:val="both"/>
        <w:rPr>
          <w:rFonts w:ascii="Arial" w:eastAsia="Arial" w:hAnsi="Arial" w:cs="Arial"/>
          <w:sz w:val="22"/>
          <w:szCs w:val="22"/>
          <w:lang w:val="sl-SI"/>
        </w:rPr>
      </w:pPr>
      <w:r w:rsidRPr="00F523EC">
        <w:rPr>
          <w:rFonts w:ascii="Arial" w:eastAsia="Arial" w:hAnsi="Arial" w:cs="Arial"/>
          <w:sz w:val="22"/>
          <w:szCs w:val="22"/>
          <w:lang w:val="sl-SI"/>
        </w:rPr>
        <w:t>Evropska unija je v ključnem trenutku glede ureditve in napredka tehnologij, ki so temeljnega pomena za digitalno in telekomunikacijsko krajino.</w:t>
      </w:r>
    </w:p>
    <w:p w14:paraId="4D4135FA" w14:textId="77777777" w:rsidR="00246AF1" w:rsidRPr="00F523EC" w:rsidRDefault="00246AF1">
      <w:pPr>
        <w:spacing w:before="7" w:line="180" w:lineRule="exact"/>
        <w:rPr>
          <w:sz w:val="19"/>
          <w:szCs w:val="19"/>
          <w:lang w:val="sl-SI"/>
        </w:rPr>
      </w:pPr>
    </w:p>
    <w:p w14:paraId="59C0A4C4" w14:textId="77777777" w:rsidR="00246AF1" w:rsidRPr="00F523EC" w:rsidRDefault="00150551">
      <w:pPr>
        <w:ind w:left="100" w:right="78"/>
        <w:jc w:val="both"/>
        <w:rPr>
          <w:rFonts w:ascii="Arial" w:eastAsia="Arial" w:hAnsi="Arial" w:cs="Arial"/>
          <w:sz w:val="22"/>
          <w:szCs w:val="22"/>
          <w:lang w:val="sl-SI"/>
        </w:rPr>
        <w:sectPr w:rsidR="00246AF1" w:rsidRPr="00F523EC">
          <w:pgSz w:w="11920" w:h="16840"/>
          <w:pgMar w:top="1440" w:right="1320" w:bottom="280" w:left="1340" w:header="0" w:footer="1351" w:gutter="0"/>
          <w:cols w:space="708"/>
        </w:sectPr>
      </w:pPr>
      <w:r w:rsidRPr="00F523EC">
        <w:rPr>
          <w:rFonts w:ascii="Arial" w:eastAsia="Arial" w:hAnsi="Arial" w:cs="Arial"/>
          <w:b/>
          <w:color w:val="0D0D0D"/>
          <w:spacing w:val="1"/>
          <w:sz w:val="22"/>
          <w:szCs w:val="22"/>
          <w:lang w:val="sl-SI"/>
        </w:rPr>
        <w:t>Na področju dodeljevanja spektra za storitve mednarodnih mobilnih telekomunikacij (IMT) je strateški interes Evrope ohraniti njeno vodilno vlogo pri razvoju in standardizaciji 5G</w:t>
      </w:r>
      <w:r w:rsidRPr="00F523EC">
        <w:rPr>
          <w:rFonts w:ascii="Arial" w:eastAsia="Arial" w:hAnsi="Arial" w:cs="Arial"/>
          <w:color w:val="0D0D0D"/>
          <w:sz w:val="22"/>
          <w:szCs w:val="22"/>
          <w:lang w:val="sl-SI"/>
        </w:rPr>
        <w:t>. To je še posebej pomembno, ker na Svetovni radijski konferenci potekajo razprave o dodelitvi višjega pasu 6 GHz (6425–7125 MHz) storitvam IMT. Dodelitev tega pasu za uporabo IMT je ključnega pomena za spodbujanje visokokakovostnega razvoja storitev 5G, kar bo postavilo temelje za tehnologije 6G. Ta pristop ne le ohranja tehnološko prednost Evrope, ampak zagotavlja tudi:</w:t>
      </w:r>
    </w:p>
    <w:p w14:paraId="4E7DD116" w14:textId="77777777" w:rsidR="00246AF1" w:rsidRPr="00F523EC" w:rsidRDefault="00150551">
      <w:pPr>
        <w:spacing w:before="67"/>
        <w:ind w:left="100" w:right="79"/>
        <w:jc w:val="both"/>
        <w:rPr>
          <w:rFonts w:ascii="Arial" w:eastAsia="Arial" w:hAnsi="Arial" w:cs="Arial"/>
          <w:sz w:val="22"/>
          <w:szCs w:val="22"/>
          <w:lang w:val="sl-SI"/>
        </w:rPr>
      </w:pPr>
      <w:r w:rsidRPr="00F523EC">
        <w:rPr>
          <w:rFonts w:ascii="Arial" w:eastAsia="Arial" w:hAnsi="Arial" w:cs="Arial"/>
          <w:color w:val="0D0D0D"/>
          <w:spacing w:val="-1"/>
          <w:sz w:val="22"/>
          <w:szCs w:val="22"/>
          <w:lang w:val="sl-SI"/>
        </w:rPr>
        <w:lastRenderedPageBreak/>
        <w:t>njegov stalni prispevek h svetovnim standardom na področju telekomunikacij. Kdor postavlja standarde, prevladuje na trgu. Glede na to je bistveno, da evropske zainteresirane strani znatno oblikujejo razvoj in standardizacijo nastajajočih tehnologij, zlasti v zvezi s 6G. Da bi to dosegli, so enotna prizadevanja za združevanje evropskih virov in strokovnega znanja bistvena za zagotovitev vodilne vloge v postopku standardizacije, s čimer bi zagotovili, da bo EU še naprej vodila na čelu te ključne tehnološke meje.</w:t>
      </w:r>
    </w:p>
    <w:p w14:paraId="4BCB29AF" w14:textId="77777777" w:rsidR="00246AF1" w:rsidRPr="00F523EC" w:rsidRDefault="00246AF1">
      <w:pPr>
        <w:spacing w:before="8" w:line="180" w:lineRule="exact"/>
        <w:rPr>
          <w:sz w:val="19"/>
          <w:szCs w:val="19"/>
          <w:lang w:val="sl-SI"/>
        </w:rPr>
      </w:pPr>
    </w:p>
    <w:p w14:paraId="4C0AFF9B"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b/>
          <w:sz w:val="22"/>
          <w:szCs w:val="22"/>
          <w:lang w:val="sl-SI"/>
        </w:rPr>
        <w:t>Nazadnje, zasnova in izvedba dražb za dodeljevanje spektra upravičujeta skrbno obravnavo</w:t>
      </w:r>
      <w:r w:rsidRPr="00F523EC">
        <w:rPr>
          <w:rFonts w:ascii="Arial" w:eastAsia="Arial" w:hAnsi="Arial" w:cs="Arial"/>
          <w:sz w:val="22"/>
          <w:szCs w:val="22"/>
          <w:lang w:val="sl-SI"/>
        </w:rPr>
        <w:t xml:space="preserve">. Dražbe morajo biti strukturirane z nizkimi pridržanimi cenami (ali letnimi pristojbinami) ter temeljiti na preverjenih oblikah in pravilih dražb. Ključni vidik tega pristopa vključuje zagotavljanje nediskriminacije novih udeležencev na trgu in določitev dolgoročnih licenčnih pogojev. </w:t>
      </w:r>
      <w:r w:rsidRPr="00F523EC">
        <w:rPr>
          <w:rFonts w:ascii="Arial" w:eastAsia="Arial" w:hAnsi="Arial" w:cs="Arial"/>
          <w:b/>
          <w:sz w:val="22"/>
          <w:szCs w:val="22"/>
          <w:lang w:val="sl-SI"/>
        </w:rPr>
        <w:t>Čeprav bi morale države članice ohraniti pristojnost nad nacionalnimi viri, obstaja jasna potreba po usklajenih merilih za upravljanje dodeljevanja radiofrekvenčnega spektra</w:t>
      </w:r>
      <w:r w:rsidRPr="00F523EC">
        <w:rPr>
          <w:rFonts w:ascii="Arial" w:eastAsia="Arial" w:hAnsi="Arial" w:cs="Arial"/>
          <w:sz w:val="22"/>
          <w:szCs w:val="22"/>
          <w:lang w:val="sl-SI"/>
        </w:rPr>
        <w:t>. Cilj bi moral biti boljše zagotavljanje najsodobnejših storitev evropskim potrošnikom, podjetjem in industrijam, ne pa dajanje prednosti ustvarjanju prihodkov z dražbami. Pretekli dokazi kažejo, da lahko visoki stroški dražb ovirajo pravočasne naložbe v razvoj omrežja, kar poudarja pomen uravnoteženega in strateškega pristopa k upravljanju spektra.</w:t>
      </w:r>
    </w:p>
    <w:p w14:paraId="5CFCBFC3" w14:textId="77777777" w:rsidR="00246AF1" w:rsidRPr="00F523EC" w:rsidRDefault="00246AF1">
      <w:pPr>
        <w:spacing w:before="8" w:line="180" w:lineRule="exact"/>
        <w:rPr>
          <w:sz w:val="19"/>
          <w:szCs w:val="19"/>
          <w:lang w:val="sl-SI"/>
        </w:rPr>
      </w:pPr>
    </w:p>
    <w:p w14:paraId="67558F9A"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spacing w:val="1"/>
          <w:sz w:val="22"/>
          <w:szCs w:val="22"/>
          <w:lang w:val="sl-SI"/>
        </w:rPr>
        <w:t>Optimizacija sedanjih nacionalnih pravic do uporabe, na primer v pasovih 3,4–3,6 GHz, je zapleten proces, ki ga je treba skrbno preučiti. Evropska unija lahko namesto tega sprejme v prihodnost usmerjeno in enotnemu trgu prijaznejšo strategijo za racionalizacijo predpisov o upravljanju spektra v zvezi s skorajšnjimi političnimi odločitvami o zgornjih 6</w:t>
      </w:r>
    </w:p>
    <w:p w14:paraId="5872F923" w14:textId="77777777" w:rsidR="00246AF1" w:rsidRPr="00F523EC" w:rsidRDefault="00150551">
      <w:pPr>
        <w:spacing w:line="240" w:lineRule="exact"/>
        <w:ind w:left="100" w:right="85"/>
        <w:jc w:val="both"/>
        <w:rPr>
          <w:rFonts w:ascii="Arial" w:eastAsia="Arial" w:hAnsi="Arial" w:cs="Arial"/>
          <w:sz w:val="22"/>
          <w:szCs w:val="22"/>
          <w:lang w:val="sl-SI"/>
        </w:rPr>
      </w:pPr>
      <w:r w:rsidRPr="00F523EC">
        <w:rPr>
          <w:rFonts w:ascii="Arial" w:eastAsia="Arial" w:hAnsi="Arial" w:cs="Arial"/>
          <w:spacing w:val="1"/>
          <w:sz w:val="22"/>
          <w:szCs w:val="22"/>
          <w:lang w:val="sl-SI"/>
        </w:rPr>
        <w:t>Frekvenčni pas GHz. Ta pristop bi se osredotočil na imenovanje skupine za International</w:t>
      </w:r>
    </w:p>
    <w:p w14:paraId="4DCC86A9" w14:textId="77777777" w:rsidR="00246AF1" w:rsidRPr="00F523EC" w:rsidRDefault="00150551">
      <w:pPr>
        <w:spacing w:before="1"/>
        <w:ind w:left="100" w:right="82"/>
        <w:jc w:val="both"/>
        <w:rPr>
          <w:rFonts w:ascii="Arial" w:eastAsia="Arial" w:hAnsi="Arial" w:cs="Arial"/>
          <w:sz w:val="22"/>
          <w:szCs w:val="22"/>
          <w:lang w:val="sl-SI"/>
        </w:rPr>
      </w:pPr>
      <w:r w:rsidRPr="00F523EC">
        <w:rPr>
          <w:rFonts w:ascii="Arial" w:eastAsia="Arial" w:hAnsi="Arial" w:cs="Arial"/>
          <w:spacing w:val="1"/>
          <w:sz w:val="22"/>
          <w:szCs w:val="22"/>
          <w:lang w:val="sl-SI"/>
        </w:rPr>
        <w:t>Storitve mobilnih telekomunikacij (IMT) in merila za dodeljevanje pravic za uporabo. Izvedljivost tega pristopa je okrepljena s trenutnim stanjem razpoložljivosti zgornjega pasu 6 GHz, ki je razmeroma brez predhodnih dodelitev, s čimer se ponuja čista podlaga za razvoj politike.</w:t>
      </w:r>
    </w:p>
    <w:p w14:paraId="3A56DE28" w14:textId="77777777" w:rsidR="00246AF1" w:rsidRPr="00F523EC" w:rsidRDefault="00246AF1">
      <w:pPr>
        <w:spacing w:before="1" w:line="160" w:lineRule="exact"/>
        <w:rPr>
          <w:sz w:val="16"/>
          <w:szCs w:val="16"/>
          <w:lang w:val="sl-SI"/>
        </w:rPr>
      </w:pPr>
    </w:p>
    <w:p w14:paraId="3195796D" w14:textId="77777777" w:rsidR="00246AF1" w:rsidRPr="00F523EC" w:rsidRDefault="00150551">
      <w:pPr>
        <w:spacing w:line="380" w:lineRule="atLeast"/>
        <w:ind w:left="100" w:right="1423"/>
        <w:rPr>
          <w:sz w:val="26"/>
          <w:szCs w:val="26"/>
          <w:lang w:val="sl-SI"/>
        </w:rPr>
      </w:pPr>
      <w:r w:rsidRPr="00F523EC">
        <w:rPr>
          <w:color w:val="37708E"/>
          <w:w w:val="124"/>
          <w:sz w:val="26"/>
          <w:szCs w:val="26"/>
          <w:u w:val="single" w:color="37708E"/>
          <w:lang w:val="sl-SI"/>
        </w:rPr>
        <w:t xml:space="preserve">Uredbe o enotnem telekomunikacijskem trgu: nevtralnost omrežja </w:t>
      </w:r>
      <w:r w:rsidRPr="00F523EC">
        <w:rPr>
          <w:color w:val="37708E"/>
          <w:w w:val="141"/>
          <w:sz w:val="26"/>
          <w:szCs w:val="26"/>
          <w:u w:val="single" w:color="37708E"/>
          <w:lang w:val="sl-SI"/>
        </w:rPr>
        <w:t xml:space="preserve">in </w:t>
      </w:r>
      <w:r w:rsidRPr="00F523EC">
        <w:rPr>
          <w:color w:val="37708E"/>
          <w:w w:val="128"/>
          <w:sz w:val="26"/>
          <w:szCs w:val="26"/>
          <w:u w:val="single" w:color="37708E"/>
          <w:lang w:val="sl-SI"/>
        </w:rPr>
        <w:t xml:space="preserve">specializirane </w:t>
      </w:r>
      <w:r w:rsidRPr="00F523EC">
        <w:rPr>
          <w:color w:val="37708E"/>
          <w:spacing w:val="1"/>
          <w:w w:val="139"/>
          <w:sz w:val="26"/>
          <w:szCs w:val="26"/>
          <w:u w:val="single" w:color="37708E"/>
          <w:lang w:val="sl-SI"/>
        </w:rPr>
        <w:t>storitve</w:t>
      </w:r>
    </w:p>
    <w:p w14:paraId="4E601CB8" w14:textId="77777777" w:rsidR="00246AF1" w:rsidRPr="00F523EC" w:rsidRDefault="00246AF1">
      <w:pPr>
        <w:spacing w:before="2" w:line="200" w:lineRule="exact"/>
        <w:rPr>
          <w:lang w:val="sl-SI"/>
        </w:rPr>
      </w:pPr>
    </w:p>
    <w:p w14:paraId="583A9BAE" w14:textId="77777777" w:rsidR="00246AF1" w:rsidRPr="00F523EC" w:rsidRDefault="00150551">
      <w:pPr>
        <w:spacing w:before="32"/>
        <w:ind w:left="100" w:right="79"/>
        <w:jc w:val="both"/>
        <w:rPr>
          <w:rFonts w:ascii="Arial" w:eastAsia="Arial" w:hAnsi="Arial" w:cs="Arial"/>
          <w:sz w:val="22"/>
          <w:szCs w:val="22"/>
          <w:lang w:val="sl-SI"/>
        </w:rPr>
      </w:pPr>
      <w:r w:rsidRPr="00F523EC">
        <w:rPr>
          <w:rFonts w:ascii="Arial" w:eastAsia="Arial" w:hAnsi="Arial" w:cs="Arial"/>
          <w:spacing w:val="1"/>
          <w:sz w:val="22"/>
          <w:szCs w:val="22"/>
          <w:lang w:val="sl-SI"/>
        </w:rPr>
        <w:t>EU je 25. novembra 2015 sprejela Uredbo 2015/2120, znano kot uredba o enotnem telekomunikacijskem trgu. Namen uredbe o TSM je bil zagotoviti harmonizacijska pravila za omrežno nevtralnost v EU in prvič vključiti načelo omrežne nevtralnosti v pravo EU.</w:t>
      </w:r>
    </w:p>
    <w:p w14:paraId="5B733E12" w14:textId="77777777" w:rsidR="00246AF1" w:rsidRPr="00F523EC" w:rsidRDefault="00246AF1">
      <w:pPr>
        <w:spacing w:before="8" w:line="180" w:lineRule="exact"/>
        <w:rPr>
          <w:sz w:val="19"/>
          <w:szCs w:val="19"/>
          <w:lang w:val="sl-SI"/>
        </w:rPr>
      </w:pPr>
    </w:p>
    <w:p w14:paraId="6F212CE6"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sz w:val="22"/>
          <w:szCs w:val="22"/>
          <w:lang w:val="sl-SI"/>
        </w:rPr>
        <w:t>Cilj uredbe o upravljanju tsm je zagotoviti "odprt internet", tako da se od telekomunikacijskih operaterjev zahteva, da ves internetni promet obravnavajo enako. Uredbo je treba obravnavati kot pravi mejnik pri varstvu potrošnikov in ponudnikov digitalnih storitev pred diskriminacijo telekomunikacijskih operaterjev, vendar bo po več letih od njenega sprejetja morda potrebna skrbna ocena glede na tehnološke spremembe, do katerih je prišlo v omrežni tehnologiji, medtem ko na izkušnjo končnih uporabnikov z internetom vpliva več akterjev, omrežno rezanje pa omogoča optimizirano povezljivost. Rezanje omrežja je pomembna značilnost robotike in aplikacij, ki jih poganja umetna inteligenca, kot je avtonomna vožnja.</w:t>
      </w:r>
    </w:p>
    <w:p w14:paraId="66C47720" w14:textId="77777777" w:rsidR="00246AF1" w:rsidRPr="00F523EC" w:rsidRDefault="00246AF1">
      <w:pPr>
        <w:spacing w:before="5" w:line="180" w:lineRule="exact"/>
        <w:rPr>
          <w:sz w:val="19"/>
          <w:szCs w:val="19"/>
          <w:lang w:val="sl-SI"/>
        </w:rPr>
      </w:pPr>
    </w:p>
    <w:p w14:paraId="1A1B0555"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pacing w:val="-1"/>
          <w:sz w:val="22"/>
          <w:szCs w:val="22"/>
          <w:lang w:val="sl-SI"/>
        </w:rPr>
        <w:t>Obstaja bojazen, da se lahko primeri inovativne uporabe na koncu štejejo za neskladne. Če se to zgodi v eni državi članici, lahko sproži verižni učinek; ali pa lahko privede do tega, da je storitev skladna v eni državi članici, v drugi pa ne.</w:t>
      </w:r>
    </w:p>
    <w:p w14:paraId="19A84747" w14:textId="77777777" w:rsidR="00246AF1" w:rsidRPr="00F523EC" w:rsidRDefault="00246AF1">
      <w:pPr>
        <w:spacing w:before="7" w:line="180" w:lineRule="exact"/>
        <w:rPr>
          <w:sz w:val="19"/>
          <w:szCs w:val="19"/>
          <w:lang w:val="sl-SI"/>
        </w:rPr>
      </w:pPr>
    </w:p>
    <w:p w14:paraId="67C32783" w14:textId="77777777" w:rsidR="00246AF1" w:rsidRPr="00F523EC" w:rsidRDefault="00150551">
      <w:pPr>
        <w:ind w:left="100" w:right="80"/>
        <w:jc w:val="both"/>
        <w:rPr>
          <w:rFonts w:ascii="Arial" w:eastAsia="Arial" w:hAnsi="Arial" w:cs="Arial"/>
          <w:sz w:val="22"/>
          <w:szCs w:val="22"/>
          <w:lang w:val="sl-SI"/>
        </w:rPr>
        <w:sectPr w:rsidR="00246AF1" w:rsidRPr="00F523EC">
          <w:pgSz w:w="11920" w:h="16840"/>
          <w:pgMar w:top="1360" w:right="1320" w:bottom="280" w:left="1340" w:header="0" w:footer="1351" w:gutter="0"/>
          <w:cols w:space="708"/>
        </w:sectPr>
      </w:pPr>
      <w:r w:rsidRPr="00F523EC">
        <w:rPr>
          <w:rFonts w:ascii="Arial" w:eastAsia="Arial" w:hAnsi="Arial" w:cs="Arial"/>
          <w:b/>
          <w:spacing w:val="1"/>
          <w:sz w:val="22"/>
          <w:szCs w:val="22"/>
          <w:lang w:val="sl-SI"/>
        </w:rPr>
        <w:t xml:space="preserve">Kratkoročno bi bila rešitev, da bi Evropska komisija operaterjem zagotovila dodatne smernice </w:t>
      </w:r>
      <w:r w:rsidRPr="00F523EC">
        <w:rPr>
          <w:rFonts w:ascii="Arial" w:eastAsia="Arial" w:hAnsi="Arial" w:cs="Arial"/>
          <w:spacing w:val="-1"/>
          <w:sz w:val="22"/>
          <w:szCs w:val="22"/>
          <w:lang w:val="sl-SI"/>
        </w:rPr>
        <w:t>v obliki priporočila o tem, kako razviti in uvesti primere uporabe na podlagi diferenciacije, zlasti tiste, ki temeljijo na rezanju omrežja 5G, da bi operaterjem zagotovila večjo prožnost pri uvajanju storitev na zelo različnih področjih, kot so:</w:t>
      </w:r>
    </w:p>
    <w:p w14:paraId="44CFB9AF" w14:textId="77777777" w:rsidR="00246AF1" w:rsidRPr="00F523EC" w:rsidRDefault="00150551">
      <w:pPr>
        <w:spacing w:before="67"/>
        <w:ind w:left="100" w:right="78"/>
        <w:jc w:val="both"/>
        <w:rPr>
          <w:rFonts w:ascii="Arial" w:eastAsia="Arial" w:hAnsi="Arial" w:cs="Arial"/>
          <w:sz w:val="22"/>
          <w:szCs w:val="22"/>
          <w:lang w:val="sl-SI"/>
        </w:rPr>
      </w:pPr>
      <w:r w:rsidRPr="00F523EC">
        <w:rPr>
          <w:rFonts w:ascii="Arial" w:eastAsia="Arial" w:hAnsi="Arial" w:cs="Arial"/>
          <w:spacing w:val="-1"/>
          <w:sz w:val="22"/>
          <w:szCs w:val="22"/>
          <w:lang w:val="sl-SI"/>
        </w:rPr>
        <w:lastRenderedPageBreak/>
        <w:t xml:space="preserve">industrijska avtomatizacija, upodabljanje 3D objektov v virtualnih svetovih ali varnost v cestnem prometu. </w:t>
      </w:r>
      <w:r w:rsidRPr="00F523EC">
        <w:rPr>
          <w:rFonts w:ascii="Arial" w:eastAsia="Arial" w:hAnsi="Arial" w:cs="Arial"/>
          <w:b/>
          <w:spacing w:val="1"/>
          <w:sz w:val="22"/>
          <w:szCs w:val="22"/>
          <w:lang w:val="sl-SI"/>
        </w:rPr>
        <w:t xml:space="preserve">Dolgoročno se priporoča celovitejši in smiselnejši pregled pravil o odprtem internetu, da bi internet ostal odprt in da bi uporabniki imeli popolno svobodo izbire, hkrati pa bi lahko v celoti izkoristili prednosti prihodnjih novih omrežnih tehnologij </w:t>
      </w:r>
      <w:r w:rsidRPr="00F523EC">
        <w:rPr>
          <w:rFonts w:ascii="Arial" w:eastAsia="Arial" w:hAnsi="Arial" w:cs="Arial"/>
          <w:spacing w:val="-1"/>
          <w:sz w:val="22"/>
          <w:szCs w:val="22"/>
          <w:lang w:val="sl-SI"/>
        </w:rPr>
        <w:t>, ki bodo obsežno uporabljale umetno inteligenco za zagotavljanje najboljše uporabniške izkušnje v različnih scenarijih.</w:t>
      </w:r>
    </w:p>
    <w:p w14:paraId="70135A65" w14:textId="77777777" w:rsidR="00246AF1" w:rsidRPr="00F523EC" w:rsidRDefault="00246AF1">
      <w:pPr>
        <w:spacing w:before="1" w:line="160" w:lineRule="exact"/>
        <w:rPr>
          <w:sz w:val="16"/>
          <w:szCs w:val="16"/>
          <w:lang w:val="sl-SI"/>
        </w:rPr>
      </w:pPr>
    </w:p>
    <w:p w14:paraId="317FBD25" w14:textId="77777777" w:rsidR="00246AF1" w:rsidRPr="00F523EC" w:rsidRDefault="00150551">
      <w:pPr>
        <w:spacing w:line="380" w:lineRule="atLeast"/>
        <w:ind w:left="100" w:right="557"/>
        <w:rPr>
          <w:sz w:val="26"/>
          <w:szCs w:val="26"/>
          <w:lang w:val="sl-SI"/>
        </w:rPr>
      </w:pPr>
      <w:r w:rsidRPr="00F523EC">
        <w:rPr>
          <w:color w:val="37708E"/>
          <w:spacing w:val="-1"/>
          <w:w w:val="98"/>
          <w:sz w:val="26"/>
          <w:szCs w:val="26"/>
          <w:u w:val="single" w:color="37708E"/>
          <w:lang w:val="sl-SI"/>
        </w:rPr>
        <w:t xml:space="preserve">V </w:t>
      </w:r>
      <w:r w:rsidRPr="00F523EC">
        <w:rPr>
          <w:color w:val="37708E"/>
          <w:w w:val="135"/>
          <w:sz w:val="26"/>
          <w:szCs w:val="26"/>
          <w:u w:val="single" w:color="37708E"/>
          <w:lang w:val="sl-SI"/>
        </w:rPr>
        <w:t xml:space="preserve">središču </w:t>
      </w:r>
      <w:r w:rsidRPr="00F523EC">
        <w:rPr>
          <w:color w:val="37708E"/>
          <w:sz w:val="26"/>
          <w:szCs w:val="26"/>
          <w:u w:val="single" w:color="37708E"/>
          <w:lang w:val="sl-SI"/>
        </w:rPr>
        <w:t xml:space="preserve"> </w:t>
      </w:r>
      <w:r w:rsidRPr="00F523EC">
        <w:rPr>
          <w:color w:val="37708E"/>
          <w:w w:val="129"/>
          <w:sz w:val="26"/>
          <w:szCs w:val="26"/>
          <w:u w:val="single" w:color="37708E"/>
          <w:lang w:val="sl-SI"/>
        </w:rPr>
        <w:t xml:space="preserve">skupnega javnega interesa: kibernetska varnost in </w:t>
      </w:r>
      <w:r w:rsidRPr="00F523EC">
        <w:rPr>
          <w:color w:val="37708E"/>
          <w:w w:val="127"/>
          <w:sz w:val="26"/>
          <w:szCs w:val="26"/>
          <w:u w:val="single" w:color="37708E"/>
          <w:lang w:val="sl-SI"/>
        </w:rPr>
        <w:t>digitalna suverenost</w:t>
      </w:r>
    </w:p>
    <w:p w14:paraId="0C87F003" w14:textId="77777777" w:rsidR="00246AF1" w:rsidRPr="00F523EC" w:rsidRDefault="00246AF1">
      <w:pPr>
        <w:spacing w:before="2" w:line="200" w:lineRule="exact"/>
        <w:rPr>
          <w:lang w:val="sl-SI"/>
        </w:rPr>
      </w:pPr>
    </w:p>
    <w:p w14:paraId="560F6613" w14:textId="77777777" w:rsidR="00246AF1" w:rsidRPr="00F523EC" w:rsidRDefault="00150551">
      <w:pPr>
        <w:spacing w:before="32"/>
        <w:ind w:left="100" w:right="77"/>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V središču skupnega javnega interesa sta dva ključna elementa: </w:t>
      </w:r>
      <w:r w:rsidRPr="00F523EC">
        <w:rPr>
          <w:rFonts w:ascii="Arial" w:eastAsia="Arial" w:hAnsi="Arial" w:cs="Arial"/>
          <w:b/>
          <w:sz w:val="22"/>
          <w:szCs w:val="22"/>
          <w:lang w:val="sl-SI"/>
        </w:rPr>
        <w:t>kibernetska varnost in digitalna suverenost</w:t>
      </w:r>
      <w:r w:rsidRPr="00F523EC">
        <w:rPr>
          <w:rFonts w:ascii="Arial" w:eastAsia="Arial" w:hAnsi="Arial" w:cs="Arial"/>
          <w:sz w:val="22"/>
          <w:szCs w:val="22"/>
          <w:lang w:val="sl-SI"/>
        </w:rPr>
        <w:t>. Evropska pokrajina trenutno nima usklajenega pristopa k zakonitemu prestrezanju, kar zahteva temeljit pregled, da bi raziskali poti k večji usklajenosti, hkrati pa zaščitili nacionalno varnost. Usklajen okvir bi lahko znatno racionaliziral omrežja in operacije po vsej Evropi, ne da bi pri tem ogrozil varnost. Izziv predstavljajo zlasti razlike pri obravnavanju stroškov podpore organov kazenskega pregona med različnimi državami; V več primerih finančno breme neposredno pade na izvajalce. Uvedba skupnih pravil za povračilo stroškov bi lahko znatno zmanjšala finančno breme operaterjev in zmanjšala ovire na nacionalnih trgih, s čimer bi okrepila sodelovanje in učinkovitost pomoči pri kazenskem pregonu po vsej EU, zlasti v primerih, ko se pojavijo izzivi zaradi razlik med vrstami in lokacijami ponudnikov.</w:t>
      </w:r>
    </w:p>
    <w:p w14:paraId="27CBCF94" w14:textId="77777777" w:rsidR="00246AF1" w:rsidRPr="00F523EC" w:rsidRDefault="00246AF1">
      <w:pPr>
        <w:spacing w:before="8" w:line="180" w:lineRule="exact"/>
        <w:rPr>
          <w:sz w:val="19"/>
          <w:szCs w:val="19"/>
          <w:lang w:val="sl-SI"/>
        </w:rPr>
      </w:pPr>
    </w:p>
    <w:p w14:paraId="50E73117"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sz w:val="22"/>
          <w:szCs w:val="22"/>
          <w:lang w:val="sl-SI"/>
        </w:rPr>
        <w:t xml:space="preserve">Razvoj elektronskih komunikacij je bil močno prepleten s pomisleki glede nacionalne varnosti. Bela knjiga Evropske komisije poudarja pomen upravljanja dobavne verige z zanašanjem na zaupanja vredne prodajalce. Direktiva NIS2 določa skupni okvir za obvladovanje tveganj za kibernetsko varnost in poročanje o incidentih. Vendar uvedba zelo različnih dodatnih nacionalnih varnostnih zahtev, kot je poročanje o incidentih, zmanjšuje koristi enotnega trga, saj povečuje stroške in ustvarja negotovost za podjetja. Za reševanje tega vprašanja je nujno zagotoviti, da so te zahteve usklajene s splošnim evropskim zakonodajnim okvirom, dodatne ukrepe pa sprejeti le, kadar je to nujno potrebno. </w:t>
      </w:r>
      <w:r w:rsidRPr="00F523EC">
        <w:rPr>
          <w:rFonts w:ascii="Arial" w:eastAsia="Arial" w:hAnsi="Arial" w:cs="Arial"/>
          <w:b/>
          <w:spacing w:val="2"/>
          <w:sz w:val="22"/>
          <w:szCs w:val="22"/>
          <w:lang w:val="sl-SI"/>
        </w:rPr>
        <w:t>Sedanja razdrobljenost varnostnih standardov ovira razvoj zanesljivih varnostnih zmogljivosti, saj omrežnim operaterjem preprečuje, da bi izkoristili centralizirane omrežne arhitekture, ki bi lahko izkoristile ekonomijo obsega</w:t>
      </w:r>
      <w:r w:rsidRPr="00F523EC">
        <w:rPr>
          <w:rFonts w:ascii="Arial" w:eastAsia="Arial" w:hAnsi="Arial" w:cs="Arial"/>
          <w:sz w:val="22"/>
          <w:szCs w:val="22"/>
          <w:lang w:val="sl-SI"/>
        </w:rPr>
        <w:t>. Povečanje odpornosti omrežne infrastrukture na enotnem digitalnem trgu zahteva usklajena prizadevanja za uskladitev varnostnih zahtev in spodbujanje sodelovanja z deležniki iz industrije. Ta pristop bi omogočil oblikovanje prilagojenih nacionalnih pravil, ki bi izpolnjevala cilje javnih organov in operativno učinkovitost zasebnih izvajalcev.</w:t>
      </w:r>
    </w:p>
    <w:p w14:paraId="50530E67" w14:textId="77777777" w:rsidR="00246AF1" w:rsidRPr="00F523EC" w:rsidRDefault="00246AF1">
      <w:pPr>
        <w:spacing w:before="6" w:line="180" w:lineRule="exact"/>
        <w:rPr>
          <w:sz w:val="19"/>
          <w:szCs w:val="19"/>
          <w:lang w:val="sl-SI"/>
        </w:rPr>
      </w:pPr>
    </w:p>
    <w:p w14:paraId="1D5C7776" w14:textId="77777777" w:rsidR="00246AF1" w:rsidRPr="00F523EC" w:rsidRDefault="00150551">
      <w:pPr>
        <w:ind w:left="100" w:right="78"/>
        <w:jc w:val="both"/>
        <w:rPr>
          <w:rFonts w:ascii="Arial" w:eastAsia="Arial" w:hAnsi="Arial" w:cs="Arial"/>
          <w:sz w:val="22"/>
          <w:szCs w:val="22"/>
          <w:lang w:val="sl-SI"/>
        </w:rPr>
        <w:sectPr w:rsidR="00246AF1" w:rsidRPr="00F523EC">
          <w:pgSz w:w="11920" w:h="16840"/>
          <w:pgMar w:top="1360" w:right="1320" w:bottom="280" w:left="1340" w:header="0" w:footer="1351" w:gutter="0"/>
          <w:cols w:space="708"/>
        </w:sectPr>
      </w:pPr>
      <w:r w:rsidRPr="00F523EC">
        <w:rPr>
          <w:rFonts w:ascii="Arial" w:eastAsia="Arial" w:hAnsi="Arial" w:cs="Arial"/>
          <w:sz w:val="22"/>
          <w:szCs w:val="22"/>
          <w:lang w:val="sl-SI"/>
        </w:rPr>
        <w:t>Pomembna skrb za evropsko varnost je infrastruktura, ki podpira elektronske komunikacijske tokove znotraj EU in mednarodne elektronske komunikacijske tokove, zlasti podmorsko kabelsko infrastrukturo. Bela knjiga Evropske komisije o obvladovanju potreb Evrope po digitalni infrastrukturi je korak k enotni podpori strateškim kabelskim projektom evropskega interesa. Podpreti bi bilo treba predlog za njihovo nadaljnjo vključitev v instrument za povezovanje Evrope s ponovno oceno mehanizmov upravljanja in financiranja takih pobud.</w:t>
      </w:r>
    </w:p>
    <w:p w14:paraId="7F5FAEDF" w14:textId="77777777" w:rsidR="00246AF1" w:rsidRPr="00F523EC" w:rsidRDefault="00E55959">
      <w:pPr>
        <w:spacing w:before="10" w:line="200" w:lineRule="exact"/>
        <w:rPr>
          <w:lang w:val="sl-SI"/>
        </w:rPr>
      </w:pPr>
      <w:r w:rsidRPr="00F523EC">
        <w:rPr>
          <w:lang w:val="sl-SI"/>
        </w:rPr>
        <w:lastRenderedPageBreak/>
        <w:pict w14:anchorId="1957E3C2">
          <v:group id="_x0000_s1047" style="position:absolute;margin-left:71.95pt;margin-top:84.1pt;width:452.6pt;height:377.9pt;z-index:-3554;mso-position-horizontal-relative:page;mso-position-vertical-relative:page" coordorigin="1439,1682" coordsize="9052,7558">
            <v:shape id="_x0000_s1051" style="position:absolute;left:1460;top:1702;width:9011;height:0" coordorigin="1460,1702" coordsize="9011,0" path="m1460,1702r9011,e" filled="f" strokeweight="1.06pt">
              <v:path arrowok="t"/>
            </v:shape>
            <v:shape id="_x0000_s1050" style="position:absolute;left:1450;top:1692;width:0;height:7537" coordorigin="1450,1692" coordsize="0,7537" path="m1450,1692r,7537e" filled="f" strokeweight="1.06pt">
              <v:path arrowok="t"/>
            </v:shape>
            <v:shape id="_x0000_s1049" style="position:absolute;left:1460;top:9220;width:9011;height:0" coordorigin="1460,9220" coordsize="9011,0" path="m1460,9220r9011,e" filled="f" strokeweight="1.06pt">
              <v:path arrowok="t"/>
            </v:shape>
            <v:shape id="_x0000_s1048" style="position:absolute;left:10480;top:1692;width:0;height:7537" coordorigin="10480,1692" coordsize="0,7537" path="m10480,1692r,7537e" filled="f" strokeweight="1.06pt">
              <v:path arrowok="t"/>
            </v:shape>
            <w10:wrap anchorx="page" anchory="page"/>
          </v:group>
        </w:pict>
      </w:r>
    </w:p>
    <w:p w14:paraId="14C4AC62" w14:textId="77777777" w:rsidR="00246AF1" w:rsidRPr="00F523EC" w:rsidRDefault="00150551">
      <w:pPr>
        <w:spacing w:before="29"/>
        <w:ind w:left="211"/>
        <w:rPr>
          <w:rFonts w:ascii="Arial" w:eastAsia="Arial" w:hAnsi="Arial" w:cs="Arial"/>
          <w:sz w:val="24"/>
          <w:szCs w:val="24"/>
          <w:lang w:val="sl-SI"/>
        </w:rPr>
      </w:pPr>
      <w:r w:rsidRPr="00F523EC">
        <w:rPr>
          <w:rFonts w:ascii="Arial" w:eastAsia="Arial" w:hAnsi="Arial" w:cs="Arial"/>
          <w:b/>
          <w:color w:val="034677"/>
          <w:sz w:val="24"/>
          <w:szCs w:val="24"/>
          <w:lang w:val="sl-SI"/>
        </w:rPr>
        <w:t>Avtokarta</w:t>
      </w:r>
    </w:p>
    <w:p w14:paraId="5815D962" w14:textId="77777777" w:rsidR="00246AF1" w:rsidRPr="00F523EC" w:rsidRDefault="00246AF1">
      <w:pPr>
        <w:spacing w:before="20" w:line="220" w:lineRule="exact"/>
        <w:rPr>
          <w:sz w:val="22"/>
          <w:szCs w:val="22"/>
          <w:lang w:val="sl-SI"/>
        </w:rPr>
      </w:pPr>
    </w:p>
    <w:p w14:paraId="59415DC4" w14:textId="77777777" w:rsidR="00246AF1" w:rsidRPr="00F523EC" w:rsidRDefault="00150551">
      <w:pPr>
        <w:ind w:left="211"/>
        <w:rPr>
          <w:rFonts w:ascii="Arial" w:eastAsia="Arial" w:hAnsi="Arial" w:cs="Arial"/>
          <w:sz w:val="22"/>
          <w:szCs w:val="22"/>
          <w:lang w:val="sl-SI"/>
        </w:rPr>
      </w:pPr>
      <w:r w:rsidRPr="00F523EC">
        <w:rPr>
          <w:rFonts w:ascii="Arial" w:eastAsia="Arial" w:hAnsi="Arial" w:cs="Arial"/>
          <w:color w:val="034677"/>
          <w:spacing w:val="-1"/>
          <w:sz w:val="22"/>
          <w:szCs w:val="22"/>
          <w:u w:val="single" w:color="034677"/>
          <w:lang w:val="sl-SI"/>
        </w:rPr>
        <w:t>Do leta 2024</w:t>
      </w:r>
    </w:p>
    <w:p w14:paraId="3BB707E3" w14:textId="77777777" w:rsidR="00246AF1" w:rsidRPr="00F523EC" w:rsidRDefault="00150551">
      <w:pPr>
        <w:tabs>
          <w:tab w:val="left" w:pos="920"/>
        </w:tabs>
        <w:spacing w:before="1"/>
        <w:ind w:left="931" w:right="72" w:hanging="360"/>
        <w:jc w:val="both"/>
        <w:rPr>
          <w:rFonts w:ascii="Arial" w:eastAsia="Arial" w:hAnsi="Arial" w:cs="Arial"/>
          <w:sz w:val="22"/>
          <w:szCs w:val="22"/>
          <w:lang w:val="sl-SI"/>
        </w:rPr>
      </w:pPr>
      <w:r w:rsidRPr="00F523EC">
        <w:rPr>
          <w:rFonts w:ascii="Arial" w:eastAsia="Arial" w:hAnsi="Arial" w:cs="Arial"/>
          <w:color w:val="034677"/>
          <w:sz w:val="22"/>
          <w:szCs w:val="22"/>
          <w:lang w:val="sl-SI"/>
        </w:rPr>
        <w:t>●</w:t>
      </w:r>
      <w:r w:rsidRPr="00F523EC">
        <w:rPr>
          <w:rFonts w:ascii="Arial" w:eastAsia="Arial" w:hAnsi="Arial" w:cs="Arial"/>
          <w:color w:val="034677"/>
          <w:sz w:val="22"/>
          <w:szCs w:val="22"/>
          <w:lang w:val="sl-SI"/>
        </w:rPr>
        <w:tab/>
        <w:t>Spodbujanje rasti in privlačnosti naložb za evropske subjekte v smeri vseevropskega pristopa, osredotočenega na evropski enotni trg kot upoštevni trg.</w:t>
      </w:r>
    </w:p>
    <w:p w14:paraId="77B66794" w14:textId="77777777" w:rsidR="00246AF1" w:rsidRPr="00F523EC" w:rsidRDefault="00150551">
      <w:pPr>
        <w:tabs>
          <w:tab w:val="left" w:pos="920"/>
        </w:tabs>
        <w:spacing w:before="3" w:line="240" w:lineRule="exact"/>
        <w:ind w:left="931" w:right="69" w:hanging="360"/>
        <w:jc w:val="both"/>
        <w:rPr>
          <w:rFonts w:ascii="Arial" w:eastAsia="Arial" w:hAnsi="Arial" w:cs="Arial"/>
          <w:sz w:val="22"/>
          <w:szCs w:val="22"/>
          <w:lang w:val="sl-SI"/>
        </w:rPr>
      </w:pPr>
      <w:r w:rsidRPr="00F523EC">
        <w:rPr>
          <w:rFonts w:ascii="Arial" w:eastAsia="Arial" w:hAnsi="Arial" w:cs="Arial"/>
          <w:color w:val="034677"/>
          <w:sz w:val="22"/>
          <w:szCs w:val="22"/>
          <w:lang w:val="sl-SI"/>
        </w:rPr>
        <w:t>●</w:t>
      </w:r>
      <w:r w:rsidRPr="00F523EC">
        <w:rPr>
          <w:rFonts w:ascii="Arial" w:eastAsia="Arial" w:hAnsi="Arial" w:cs="Arial"/>
          <w:color w:val="034677"/>
          <w:sz w:val="22"/>
          <w:szCs w:val="22"/>
          <w:lang w:val="sl-SI"/>
        </w:rPr>
        <w:tab/>
      </w:r>
      <w:r w:rsidRPr="00F523EC">
        <w:rPr>
          <w:rFonts w:ascii="Arial" w:eastAsia="Arial" w:hAnsi="Arial" w:cs="Arial"/>
          <w:color w:val="034677"/>
          <w:spacing w:val="-1"/>
          <w:sz w:val="22"/>
          <w:szCs w:val="22"/>
          <w:lang w:val="sl-SI"/>
        </w:rPr>
        <w:t>Konsolidirati zakon o gigabitni infrastrukturi, da se odpravijo upravna bremena, ki ovirajo uvedbo omrežij.</w:t>
      </w:r>
    </w:p>
    <w:p w14:paraId="2BB089FC" w14:textId="77777777" w:rsidR="00246AF1" w:rsidRPr="00F523EC" w:rsidRDefault="00150551">
      <w:pPr>
        <w:tabs>
          <w:tab w:val="left" w:pos="920"/>
        </w:tabs>
        <w:spacing w:before="2" w:line="240" w:lineRule="exact"/>
        <w:ind w:left="931" w:right="71" w:hanging="360"/>
        <w:jc w:val="both"/>
        <w:rPr>
          <w:rFonts w:ascii="Arial" w:eastAsia="Arial" w:hAnsi="Arial" w:cs="Arial"/>
          <w:sz w:val="22"/>
          <w:szCs w:val="22"/>
          <w:lang w:val="sl-SI"/>
        </w:rPr>
      </w:pPr>
      <w:r w:rsidRPr="00F523EC">
        <w:rPr>
          <w:rFonts w:ascii="Arial" w:eastAsia="Arial" w:hAnsi="Arial" w:cs="Arial"/>
          <w:color w:val="034677"/>
          <w:sz w:val="22"/>
          <w:szCs w:val="22"/>
          <w:lang w:val="sl-SI"/>
        </w:rPr>
        <w:t>●</w:t>
      </w:r>
      <w:r w:rsidRPr="00F523EC">
        <w:rPr>
          <w:rFonts w:ascii="Arial" w:eastAsia="Arial" w:hAnsi="Arial" w:cs="Arial"/>
          <w:color w:val="034677"/>
          <w:sz w:val="22"/>
          <w:szCs w:val="22"/>
          <w:lang w:val="sl-SI"/>
        </w:rPr>
        <w:tab/>
      </w:r>
      <w:r w:rsidRPr="00F523EC">
        <w:rPr>
          <w:rFonts w:ascii="Arial" w:eastAsia="Arial" w:hAnsi="Arial" w:cs="Arial"/>
          <w:color w:val="034677"/>
          <w:spacing w:val="-1"/>
          <w:sz w:val="22"/>
          <w:szCs w:val="22"/>
          <w:lang w:val="sl-SI"/>
        </w:rPr>
        <w:t>Zagotoviti dodatne smernice o pravilih o nevtralnosti omrežja, da se upoštevajo inovativni primeri uporabe, kot je rezanje omrežja 5G.</w:t>
      </w:r>
    </w:p>
    <w:p w14:paraId="2EAA4DB5" w14:textId="77777777" w:rsidR="00246AF1" w:rsidRPr="00F523EC" w:rsidRDefault="00246AF1">
      <w:pPr>
        <w:spacing w:before="18" w:line="220" w:lineRule="exact"/>
        <w:rPr>
          <w:sz w:val="22"/>
          <w:szCs w:val="22"/>
          <w:lang w:val="sl-SI"/>
        </w:rPr>
      </w:pPr>
    </w:p>
    <w:p w14:paraId="5673E554" w14:textId="77777777" w:rsidR="00246AF1" w:rsidRPr="00F523EC" w:rsidRDefault="00150551">
      <w:pPr>
        <w:ind w:left="211"/>
        <w:rPr>
          <w:rFonts w:ascii="Arial" w:eastAsia="Arial" w:hAnsi="Arial" w:cs="Arial"/>
          <w:sz w:val="22"/>
          <w:szCs w:val="22"/>
          <w:lang w:val="sl-SI"/>
        </w:rPr>
      </w:pPr>
      <w:r w:rsidRPr="00F523EC">
        <w:rPr>
          <w:rFonts w:ascii="Arial" w:eastAsia="Arial" w:hAnsi="Arial" w:cs="Arial"/>
          <w:color w:val="034677"/>
          <w:spacing w:val="-1"/>
          <w:sz w:val="22"/>
          <w:szCs w:val="22"/>
          <w:u w:val="single" w:color="034677"/>
          <w:lang w:val="sl-SI"/>
        </w:rPr>
        <w:t>Do leta 2025</w:t>
      </w:r>
    </w:p>
    <w:p w14:paraId="3731B9C8" w14:textId="77777777" w:rsidR="00246AF1" w:rsidRPr="00F523EC" w:rsidRDefault="00150551">
      <w:pPr>
        <w:tabs>
          <w:tab w:val="left" w:pos="920"/>
        </w:tabs>
        <w:spacing w:before="3" w:line="240" w:lineRule="exact"/>
        <w:ind w:left="931" w:right="72" w:hanging="360"/>
        <w:jc w:val="both"/>
        <w:rPr>
          <w:rFonts w:ascii="Arial" w:eastAsia="Arial" w:hAnsi="Arial" w:cs="Arial"/>
          <w:sz w:val="22"/>
          <w:szCs w:val="22"/>
          <w:lang w:val="sl-SI"/>
        </w:rPr>
      </w:pPr>
      <w:r w:rsidRPr="00F523EC">
        <w:rPr>
          <w:rFonts w:ascii="Arial" w:eastAsia="Arial" w:hAnsi="Arial" w:cs="Arial"/>
          <w:color w:val="034677"/>
          <w:sz w:val="22"/>
          <w:szCs w:val="22"/>
          <w:lang w:val="sl-SI"/>
        </w:rPr>
        <w:t>●</w:t>
      </w:r>
      <w:r w:rsidRPr="00F523EC">
        <w:rPr>
          <w:rFonts w:ascii="Arial" w:eastAsia="Arial" w:hAnsi="Arial" w:cs="Arial"/>
          <w:color w:val="034677"/>
          <w:sz w:val="22"/>
          <w:szCs w:val="22"/>
          <w:lang w:val="sl-SI"/>
        </w:rPr>
        <w:tab/>
      </w:r>
      <w:r w:rsidRPr="00F523EC">
        <w:rPr>
          <w:rFonts w:ascii="Arial" w:eastAsia="Arial" w:hAnsi="Arial" w:cs="Arial"/>
          <w:color w:val="034677"/>
          <w:spacing w:val="-1"/>
          <w:sz w:val="22"/>
          <w:szCs w:val="22"/>
          <w:lang w:val="sl-SI"/>
        </w:rPr>
        <w:t>Odpraviti upravne in regulativne ovire ter zagotoviti enoten regulativni okvir po vsej EU na poti k enotnemu regulativnemu organu in dvema</w:t>
      </w:r>
    </w:p>
    <w:p w14:paraId="09B10793" w14:textId="77777777" w:rsidR="00246AF1" w:rsidRPr="00F523EC" w:rsidRDefault="00150551">
      <w:pPr>
        <w:spacing w:line="240" w:lineRule="exact"/>
        <w:ind w:left="931"/>
        <w:rPr>
          <w:rFonts w:ascii="Arial" w:eastAsia="Arial" w:hAnsi="Arial" w:cs="Arial"/>
          <w:sz w:val="22"/>
          <w:szCs w:val="22"/>
          <w:lang w:val="sl-SI"/>
        </w:rPr>
      </w:pPr>
      <w:r w:rsidRPr="00F523EC">
        <w:rPr>
          <w:rFonts w:ascii="Arial" w:eastAsia="Arial" w:hAnsi="Arial" w:cs="Arial"/>
          <w:color w:val="034677"/>
          <w:spacing w:val="-1"/>
          <w:sz w:val="22"/>
          <w:szCs w:val="22"/>
          <w:lang w:val="sl-SI"/>
        </w:rPr>
        <w:t>Večplastni pristop z obstoječimi nacionalnimi regulativnimi organi</w:t>
      </w:r>
    </w:p>
    <w:p w14:paraId="677C44AD" w14:textId="77777777" w:rsidR="00246AF1" w:rsidRPr="00F523EC" w:rsidRDefault="00150551">
      <w:pPr>
        <w:tabs>
          <w:tab w:val="left" w:pos="920"/>
        </w:tabs>
        <w:spacing w:before="2" w:line="240" w:lineRule="exact"/>
        <w:ind w:left="931" w:right="70" w:hanging="360"/>
        <w:jc w:val="both"/>
        <w:rPr>
          <w:rFonts w:ascii="Arial" w:eastAsia="Arial" w:hAnsi="Arial" w:cs="Arial"/>
          <w:sz w:val="22"/>
          <w:szCs w:val="22"/>
          <w:lang w:val="sl-SI"/>
        </w:rPr>
      </w:pPr>
      <w:r w:rsidRPr="00F523EC">
        <w:rPr>
          <w:rFonts w:ascii="Arial" w:eastAsia="Arial" w:hAnsi="Arial" w:cs="Arial"/>
          <w:color w:val="034677"/>
          <w:sz w:val="22"/>
          <w:szCs w:val="22"/>
          <w:lang w:val="sl-SI"/>
        </w:rPr>
        <w:t>●</w:t>
      </w:r>
      <w:r w:rsidRPr="00F523EC">
        <w:rPr>
          <w:rFonts w:ascii="Arial" w:eastAsia="Arial" w:hAnsi="Arial" w:cs="Arial"/>
          <w:color w:val="034677"/>
          <w:sz w:val="22"/>
          <w:szCs w:val="22"/>
          <w:lang w:val="sl-SI"/>
        </w:rPr>
        <w:tab/>
      </w:r>
      <w:r w:rsidRPr="00F523EC">
        <w:rPr>
          <w:rFonts w:ascii="Arial" w:eastAsia="Arial" w:hAnsi="Arial" w:cs="Arial"/>
          <w:color w:val="034677"/>
          <w:spacing w:val="-1"/>
          <w:sz w:val="22"/>
          <w:szCs w:val="22"/>
          <w:lang w:val="sl-SI"/>
        </w:rPr>
        <w:t>Razviti pristop, ki temelji na načelih, za spodbujanje inovacij in specializiranih storitev ob hkratnem varovanju načel odprtega interneta.</w:t>
      </w:r>
    </w:p>
    <w:p w14:paraId="25639C7B" w14:textId="77777777" w:rsidR="00246AF1" w:rsidRPr="00F523EC" w:rsidRDefault="00246AF1">
      <w:pPr>
        <w:spacing w:before="15" w:line="220" w:lineRule="exact"/>
        <w:rPr>
          <w:sz w:val="22"/>
          <w:szCs w:val="22"/>
          <w:lang w:val="sl-SI"/>
        </w:rPr>
      </w:pPr>
    </w:p>
    <w:p w14:paraId="7976E948" w14:textId="77777777" w:rsidR="00246AF1" w:rsidRPr="00F523EC" w:rsidRDefault="00150551">
      <w:pPr>
        <w:ind w:left="211"/>
        <w:rPr>
          <w:rFonts w:ascii="Arial" w:eastAsia="Arial" w:hAnsi="Arial" w:cs="Arial"/>
          <w:sz w:val="22"/>
          <w:szCs w:val="22"/>
          <w:lang w:val="sl-SI"/>
        </w:rPr>
      </w:pPr>
      <w:r w:rsidRPr="00F523EC">
        <w:rPr>
          <w:rFonts w:ascii="Arial" w:eastAsia="Arial" w:hAnsi="Arial" w:cs="Arial"/>
          <w:color w:val="034677"/>
          <w:spacing w:val="-1"/>
          <w:sz w:val="22"/>
          <w:szCs w:val="22"/>
          <w:u w:val="single" w:color="034677"/>
          <w:lang w:val="sl-SI"/>
        </w:rPr>
        <w:t>Do leta 2026</w:t>
      </w:r>
    </w:p>
    <w:p w14:paraId="61E05DC0" w14:textId="77777777" w:rsidR="00246AF1" w:rsidRPr="00F523EC" w:rsidRDefault="00150551">
      <w:pPr>
        <w:tabs>
          <w:tab w:val="left" w:pos="920"/>
        </w:tabs>
        <w:spacing w:before="6" w:line="240" w:lineRule="exact"/>
        <w:ind w:left="931" w:right="68" w:hanging="360"/>
        <w:jc w:val="both"/>
        <w:rPr>
          <w:rFonts w:ascii="Arial" w:eastAsia="Arial" w:hAnsi="Arial" w:cs="Arial"/>
          <w:sz w:val="22"/>
          <w:szCs w:val="22"/>
          <w:lang w:val="sl-SI"/>
        </w:rPr>
      </w:pPr>
      <w:r w:rsidRPr="00F523EC">
        <w:rPr>
          <w:rFonts w:ascii="Arial" w:eastAsia="Arial" w:hAnsi="Arial" w:cs="Arial"/>
          <w:color w:val="034677"/>
          <w:sz w:val="22"/>
          <w:szCs w:val="22"/>
          <w:lang w:val="sl-SI"/>
        </w:rPr>
        <w:t>●</w:t>
      </w:r>
      <w:r w:rsidRPr="00F523EC">
        <w:rPr>
          <w:rFonts w:ascii="Arial" w:eastAsia="Arial" w:hAnsi="Arial" w:cs="Arial"/>
          <w:color w:val="034677"/>
          <w:sz w:val="22"/>
          <w:szCs w:val="22"/>
          <w:lang w:val="sl-SI"/>
        </w:rPr>
        <w:tab/>
      </w:r>
      <w:r w:rsidRPr="00F523EC">
        <w:rPr>
          <w:rFonts w:ascii="Arial" w:eastAsia="Arial" w:hAnsi="Arial" w:cs="Arial"/>
          <w:color w:val="034677"/>
          <w:spacing w:val="-1"/>
          <w:sz w:val="22"/>
          <w:szCs w:val="22"/>
          <w:lang w:val="sl-SI"/>
        </w:rPr>
        <w:t>Odpraviti regulativne ovire za čezmejne operacije s skupnim splošnim okvirom za evropsko digitalno suverenost in evropsko kibernetsko varnost.</w:t>
      </w:r>
    </w:p>
    <w:p w14:paraId="77796C7B" w14:textId="77777777" w:rsidR="00246AF1" w:rsidRPr="00F523EC" w:rsidRDefault="00246AF1">
      <w:pPr>
        <w:spacing w:before="15" w:line="220" w:lineRule="exact"/>
        <w:rPr>
          <w:sz w:val="22"/>
          <w:szCs w:val="22"/>
          <w:lang w:val="sl-SI"/>
        </w:rPr>
      </w:pPr>
    </w:p>
    <w:p w14:paraId="0843B3CE" w14:textId="77777777" w:rsidR="00246AF1" w:rsidRPr="00F523EC" w:rsidRDefault="00150551">
      <w:pPr>
        <w:ind w:left="211"/>
        <w:rPr>
          <w:rFonts w:ascii="Arial" w:eastAsia="Arial" w:hAnsi="Arial" w:cs="Arial"/>
          <w:sz w:val="22"/>
          <w:szCs w:val="22"/>
          <w:lang w:val="sl-SI"/>
        </w:rPr>
      </w:pPr>
      <w:r w:rsidRPr="00F523EC">
        <w:rPr>
          <w:rFonts w:ascii="Arial" w:eastAsia="Arial" w:hAnsi="Arial" w:cs="Arial"/>
          <w:color w:val="034677"/>
          <w:spacing w:val="-1"/>
          <w:sz w:val="22"/>
          <w:szCs w:val="22"/>
          <w:u w:val="single" w:color="034677"/>
          <w:lang w:val="sl-SI"/>
        </w:rPr>
        <w:t>Do leta 2027</w:t>
      </w:r>
    </w:p>
    <w:p w14:paraId="2855A8E6" w14:textId="77777777" w:rsidR="00246AF1" w:rsidRPr="00F523EC" w:rsidRDefault="00150551">
      <w:pPr>
        <w:tabs>
          <w:tab w:val="left" w:pos="920"/>
        </w:tabs>
        <w:spacing w:before="6" w:line="240" w:lineRule="exact"/>
        <w:ind w:left="931" w:right="70" w:hanging="360"/>
        <w:jc w:val="both"/>
        <w:rPr>
          <w:rFonts w:ascii="Arial" w:eastAsia="Arial" w:hAnsi="Arial" w:cs="Arial"/>
          <w:sz w:val="22"/>
          <w:szCs w:val="22"/>
          <w:lang w:val="sl-SI"/>
        </w:rPr>
      </w:pPr>
      <w:r w:rsidRPr="00F523EC">
        <w:rPr>
          <w:rFonts w:ascii="Arial" w:eastAsia="Arial" w:hAnsi="Arial" w:cs="Arial"/>
          <w:color w:val="034677"/>
          <w:sz w:val="22"/>
          <w:szCs w:val="22"/>
          <w:lang w:val="sl-SI"/>
        </w:rPr>
        <w:t>●</w:t>
      </w:r>
      <w:r w:rsidRPr="00F523EC">
        <w:rPr>
          <w:rFonts w:ascii="Arial" w:eastAsia="Arial" w:hAnsi="Arial" w:cs="Arial"/>
          <w:color w:val="034677"/>
          <w:sz w:val="22"/>
          <w:szCs w:val="22"/>
          <w:lang w:val="sl-SI"/>
        </w:rPr>
        <w:tab/>
      </w:r>
      <w:r w:rsidRPr="00F523EC">
        <w:rPr>
          <w:rFonts w:ascii="Arial" w:eastAsia="Arial" w:hAnsi="Arial" w:cs="Arial"/>
          <w:color w:val="034677"/>
          <w:spacing w:val="-1"/>
          <w:sz w:val="22"/>
          <w:szCs w:val="22"/>
          <w:lang w:val="sl-SI"/>
        </w:rPr>
        <w:t>Poenotiti politiko radiofrekvenčnega spektra za podporo učinkovitemu razvoju enotnega trga elektronskih komunikacij s poudarkom na uvedbi 5G in prihodnjih tehnologijah.</w:t>
      </w:r>
    </w:p>
    <w:p w14:paraId="793D48D5" w14:textId="77777777" w:rsidR="00246AF1" w:rsidRPr="00F523EC" w:rsidRDefault="00246AF1">
      <w:pPr>
        <w:spacing w:before="18" w:line="220" w:lineRule="exact"/>
        <w:rPr>
          <w:sz w:val="22"/>
          <w:szCs w:val="22"/>
          <w:lang w:val="sl-SI"/>
        </w:rPr>
      </w:pPr>
    </w:p>
    <w:p w14:paraId="3F2005F2" w14:textId="77777777" w:rsidR="00246AF1" w:rsidRPr="00F523EC" w:rsidRDefault="00150551">
      <w:pPr>
        <w:ind w:left="211"/>
        <w:rPr>
          <w:rFonts w:ascii="Arial" w:eastAsia="Arial" w:hAnsi="Arial" w:cs="Arial"/>
          <w:sz w:val="22"/>
          <w:szCs w:val="22"/>
          <w:lang w:val="sl-SI"/>
        </w:rPr>
      </w:pPr>
      <w:r w:rsidRPr="00F523EC">
        <w:rPr>
          <w:rFonts w:ascii="Arial" w:eastAsia="Arial" w:hAnsi="Arial" w:cs="Arial"/>
          <w:color w:val="034677"/>
          <w:spacing w:val="-1"/>
          <w:sz w:val="22"/>
          <w:szCs w:val="22"/>
          <w:u w:val="single" w:color="034677"/>
          <w:lang w:val="sl-SI"/>
        </w:rPr>
        <w:t>Do leta 2029</w:t>
      </w:r>
    </w:p>
    <w:p w14:paraId="4A90E46A" w14:textId="77777777" w:rsidR="00246AF1" w:rsidRPr="00F523EC" w:rsidRDefault="00150551">
      <w:pPr>
        <w:tabs>
          <w:tab w:val="left" w:pos="920"/>
        </w:tabs>
        <w:spacing w:before="3" w:line="240" w:lineRule="exact"/>
        <w:ind w:left="931" w:right="76" w:hanging="360"/>
        <w:jc w:val="both"/>
        <w:rPr>
          <w:rFonts w:ascii="Arial" w:eastAsia="Arial" w:hAnsi="Arial" w:cs="Arial"/>
          <w:sz w:val="22"/>
          <w:szCs w:val="22"/>
          <w:lang w:val="sl-SI"/>
        </w:rPr>
        <w:sectPr w:rsidR="00246AF1" w:rsidRPr="00F523EC">
          <w:pgSz w:w="11920" w:h="16840"/>
          <w:pgMar w:top="1560" w:right="1420" w:bottom="280" w:left="1340" w:header="0" w:footer="1351" w:gutter="0"/>
          <w:cols w:space="708"/>
        </w:sectPr>
      </w:pPr>
      <w:r w:rsidRPr="00F523EC">
        <w:rPr>
          <w:rFonts w:ascii="Arial" w:eastAsia="Arial" w:hAnsi="Arial" w:cs="Arial"/>
          <w:color w:val="034677"/>
          <w:sz w:val="22"/>
          <w:szCs w:val="22"/>
          <w:lang w:val="sl-SI"/>
        </w:rPr>
        <w:t>●</w:t>
      </w:r>
      <w:r w:rsidRPr="00F523EC">
        <w:rPr>
          <w:rFonts w:ascii="Arial" w:eastAsia="Arial" w:hAnsi="Arial" w:cs="Arial"/>
          <w:color w:val="034677"/>
          <w:sz w:val="22"/>
          <w:szCs w:val="22"/>
          <w:lang w:val="sl-SI"/>
        </w:rPr>
        <w:tab/>
      </w:r>
      <w:r w:rsidRPr="00F523EC">
        <w:rPr>
          <w:rFonts w:ascii="Arial" w:eastAsia="Arial" w:hAnsi="Arial" w:cs="Arial"/>
          <w:color w:val="034677"/>
          <w:spacing w:val="-1"/>
          <w:sz w:val="22"/>
          <w:szCs w:val="22"/>
          <w:lang w:val="sl-SI"/>
        </w:rPr>
        <w:t>Zgornji frekvenčni pas 6 GHz za IMT s skupnim okvirom za dodeljevanje in dražbo.</w:t>
      </w:r>
    </w:p>
    <w:p w14:paraId="339785A2" w14:textId="77777777" w:rsidR="00246AF1" w:rsidRPr="00F523EC" w:rsidRDefault="00150551">
      <w:pPr>
        <w:spacing w:before="52"/>
        <w:ind w:left="100" w:right="252"/>
        <w:jc w:val="both"/>
        <w:rPr>
          <w:sz w:val="30"/>
          <w:szCs w:val="30"/>
          <w:lang w:val="sl-SI"/>
        </w:rPr>
      </w:pPr>
      <w:r w:rsidRPr="00F523EC">
        <w:rPr>
          <w:b/>
          <w:color w:val="37708E"/>
          <w:sz w:val="30"/>
          <w:szCs w:val="30"/>
          <w:lang w:val="sl-SI"/>
        </w:rPr>
        <w:lastRenderedPageBreak/>
        <w:t xml:space="preserve"> </w:t>
      </w:r>
      <w:r w:rsidRPr="00F523EC">
        <w:rPr>
          <w:b/>
          <w:color w:val="37708E"/>
          <w:w w:val="115"/>
          <w:sz w:val="30"/>
          <w:szCs w:val="30"/>
          <w:lang w:val="sl-SI"/>
        </w:rPr>
        <w:t xml:space="preserve">Enotni trg </w:t>
      </w:r>
      <w:r w:rsidRPr="00F523EC">
        <w:rPr>
          <w:b/>
          <w:color w:val="37708E"/>
          <w:sz w:val="30"/>
          <w:szCs w:val="30"/>
          <w:lang w:val="sl-SI"/>
        </w:rPr>
        <w:t xml:space="preserve">za </w:t>
      </w:r>
      <w:r w:rsidRPr="00F523EC">
        <w:rPr>
          <w:b/>
          <w:color w:val="37708E"/>
          <w:w w:val="127"/>
          <w:sz w:val="30"/>
          <w:szCs w:val="30"/>
          <w:lang w:val="sl-SI"/>
        </w:rPr>
        <w:t xml:space="preserve">spodbujanje </w:t>
      </w:r>
      <w:r w:rsidRPr="00F523EC">
        <w:rPr>
          <w:b/>
          <w:color w:val="37708E"/>
          <w:w w:val="122"/>
          <w:sz w:val="30"/>
          <w:szCs w:val="30"/>
          <w:lang w:val="sl-SI"/>
        </w:rPr>
        <w:t xml:space="preserve">učinkovitih </w:t>
      </w:r>
      <w:r w:rsidRPr="00F523EC">
        <w:rPr>
          <w:b/>
          <w:color w:val="37708E"/>
          <w:w w:val="139"/>
          <w:sz w:val="30"/>
          <w:szCs w:val="30"/>
          <w:lang w:val="sl-SI"/>
        </w:rPr>
        <w:t>energetsko-podnebnih</w:t>
      </w:r>
      <w:r w:rsidRPr="00F523EC">
        <w:rPr>
          <w:b/>
          <w:color w:val="37708E"/>
          <w:spacing w:val="1"/>
          <w:w w:val="136"/>
          <w:sz w:val="30"/>
          <w:szCs w:val="30"/>
          <w:lang w:val="sl-SI"/>
        </w:rPr>
        <w:t xml:space="preserve"> </w:t>
      </w:r>
      <w:r w:rsidRPr="00F523EC">
        <w:rPr>
          <w:b/>
          <w:color w:val="37708E"/>
          <w:w w:val="122"/>
          <w:sz w:val="30"/>
          <w:szCs w:val="30"/>
          <w:lang w:val="sl-SI"/>
        </w:rPr>
        <w:t>politik</w:t>
      </w:r>
    </w:p>
    <w:p w14:paraId="56EE6A7F" w14:textId="77777777" w:rsidR="00246AF1" w:rsidRPr="00F523EC" w:rsidRDefault="00246AF1">
      <w:pPr>
        <w:spacing w:line="200" w:lineRule="exact"/>
        <w:rPr>
          <w:lang w:val="sl-SI"/>
        </w:rPr>
      </w:pPr>
    </w:p>
    <w:p w14:paraId="13787164" w14:textId="77777777" w:rsidR="00246AF1" w:rsidRPr="00F523EC" w:rsidRDefault="00246AF1">
      <w:pPr>
        <w:spacing w:before="1" w:line="200" w:lineRule="exact"/>
        <w:rPr>
          <w:lang w:val="sl-SI"/>
        </w:rPr>
      </w:pPr>
    </w:p>
    <w:p w14:paraId="0EA2C859"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pacing w:val="-1"/>
          <w:sz w:val="22"/>
          <w:szCs w:val="22"/>
          <w:lang w:val="sl-SI"/>
        </w:rPr>
        <w:t>Energetika ni bila eden od vodilnih sektorjev, ko se je leta 1992 začel projekt enotnega trga. Kot je navedeno v Montijevem poročilu iz leta 2011, je</w:t>
      </w:r>
      <w:r w:rsidRPr="00F523EC">
        <w:rPr>
          <w:rFonts w:ascii="Arial" w:eastAsia="Arial" w:hAnsi="Arial" w:cs="Arial"/>
          <w:i/>
          <w:spacing w:val="1"/>
          <w:sz w:val="22"/>
          <w:szCs w:val="22"/>
          <w:lang w:val="sl-SI"/>
        </w:rPr>
        <w:t xml:space="preserve"> "energetski sektor eden od poznih prihodov na enotni trg. Leto 2012 ne bo 20. obletnica enotnega energetskega trga. Namesto tega bo zaznamoval le začetek utrjevanja skupnega energetskega trga</w:t>
      </w:r>
      <w:r w:rsidRPr="00F523EC">
        <w:rPr>
          <w:rFonts w:ascii="Arial" w:eastAsia="Arial" w:hAnsi="Arial" w:cs="Arial"/>
          <w:spacing w:val="-1"/>
          <w:sz w:val="22"/>
          <w:szCs w:val="22"/>
          <w:lang w:val="sl-SI"/>
        </w:rPr>
        <w:t xml:space="preserve">." Kljub temu je povezovanje energetskih trgov z leti znatno napredovalo in postalo eden od temeljev enotnega trga EU. </w:t>
      </w:r>
      <w:r w:rsidRPr="00F523EC">
        <w:rPr>
          <w:rFonts w:ascii="Arial" w:eastAsia="Arial" w:hAnsi="Arial" w:cs="Arial"/>
          <w:b/>
          <w:spacing w:val="1"/>
          <w:sz w:val="22"/>
          <w:szCs w:val="22"/>
          <w:lang w:val="sl-SI"/>
        </w:rPr>
        <w:t>Danes je enotni energetski trg lahko najboljše sredstvo Evrope za zagotovitev njenega uspeha v novem svetovnem redu</w:t>
      </w:r>
      <w:r w:rsidRPr="00F523EC">
        <w:rPr>
          <w:rFonts w:ascii="Arial" w:eastAsia="Arial" w:hAnsi="Arial" w:cs="Arial"/>
          <w:sz w:val="22"/>
          <w:szCs w:val="22"/>
          <w:lang w:val="sl-SI"/>
        </w:rPr>
        <w:t>.</w:t>
      </w:r>
    </w:p>
    <w:p w14:paraId="15ECA898" w14:textId="77777777" w:rsidR="00246AF1" w:rsidRPr="00F523EC" w:rsidRDefault="00246AF1">
      <w:pPr>
        <w:spacing w:before="8" w:line="180" w:lineRule="exact"/>
        <w:rPr>
          <w:sz w:val="19"/>
          <w:szCs w:val="19"/>
          <w:lang w:val="sl-SI"/>
        </w:rPr>
      </w:pPr>
    </w:p>
    <w:p w14:paraId="330C93C7" w14:textId="77777777" w:rsidR="00246AF1" w:rsidRPr="00F523EC" w:rsidRDefault="00150551">
      <w:pPr>
        <w:ind w:left="100" w:right="80"/>
        <w:jc w:val="both"/>
        <w:rPr>
          <w:rFonts w:ascii="Arial" w:eastAsia="Arial" w:hAnsi="Arial" w:cs="Arial"/>
          <w:sz w:val="22"/>
          <w:szCs w:val="22"/>
          <w:lang w:val="sl-SI"/>
        </w:rPr>
      </w:pPr>
      <w:r w:rsidRPr="00F523EC">
        <w:rPr>
          <w:rFonts w:ascii="Arial" w:eastAsia="Arial" w:hAnsi="Arial" w:cs="Arial"/>
          <w:spacing w:val="-1"/>
          <w:sz w:val="22"/>
          <w:szCs w:val="22"/>
          <w:lang w:val="sl-SI"/>
        </w:rPr>
        <w:t>Evropa se mora po energetski krizi brez primere spopasti z obsežnimi in nujnimi izzivi v radikalno novem geopolitičnem energetskem okolju. Ker se svetovna konkurenca za prevlado čiste tehnologije krepi, si EU ne more privoščiti izgubljanja časa. Občutek nujnosti in odločnega ukrepanja, ki so se pokazali med nedavnimi krizami, mora prenesti v svoje vsakodnevno delovanje, pri čemer mora zagotoviti spremembe v svojem energetskem sistemu in hitro dokončati konkretne projekte.</w:t>
      </w:r>
    </w:p>
    <w:p w14:paraId="048E1ADB" w14:textId="77777777" w:rsidR="00246AF1" w:rsidRPr="00F523EC" w:rsidRDefault="00246AF1">
      <w:pPr>
        <w:spacing w:before="5" w:line="180" w:lineRule="exact"/>
        <w:rPr>
          <w:sz w:val="19"/>
          <w:szCs w:val="19"/>
          <w:lang w:val="sl-SI"/>
        </w:rPr>
      </w:pPr>
    </w:p>
    <w:p w14:paraId="5AA8E3B4"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z w:val="22"/>
          <w:szCs w:val="22"/>
          <w:lang w:val="sl-SI"/>
        </w:rPr>
        <w:t>Ruska vojaška invazija na Ukrajino je bila odločilen trenutek za evropsko energetsko pokrajino. Spremenila je dolgoletne trgovinske odnose in preoblikovala geopolitično dinamiko oskrbe z energijo in trgovine. Na enotnem trgu se je smer trgovinskih tokov s plinom precej spremenila: oskrba se je razpršila od Rusije in EU je zdaj bolj odvisna od trgov utekočinjenega zemeljskega plina (UZP), na katere v veliki meri vplivajo ZDA v smislu ponudbe in Kitajska v smislu povpraševanja ter so bolj nestanovitni. Zunaj meja Evrope tako velika kot nastajajoča svetovna gospodarstva pospešujejo svoj energetski prehod in krepijo naložbe v čiste tehnologije, s čimer povečujejo pritisk na evropske industrijske ekosisteme.</w:t>
      </w:r>
    </w:p>
    <w:p w14:paraId="1C34474F" w14:textId="77777777" w:rsidR="00246AF1" w:rsidRPr="00F523EC" w:rsidRDefault="00246AF1">
      <w:pPr>
        <w:spacing w:before="5" w:line="180" w:lineRule="exact"/>
        <w:rPr>
          <w:sz w:val="19"/>
          <w:szCs w:val="19"/>
          <w:lang w:val="sl-SI"/>
        </w:rPr>
      </w:pPr>
    </w:p>
    <w:p w14:paraId="1CA07027"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b/>
          <w:spacing w:val="2"/>
          <w:sz w:val="22"/>
          <w:szCs w:val="22"/>
          <w:lang w:val="sl-SI"/>
        </w:rPr>
        <w:t>Zaradi resnosti krize brez primere se je povezovanje energetskega trga EU približalo prelomni točki</w:t>
      </w:r>
      <w:r w:rsidRPr="00F523EC">
        <w:rPr>
          <w:rFonts w:ascii="Arial" w:eastAsia="Arial" w:hAnsi="Arial" w:cs="Arial"/>
          <w:sz w:val="22"/>
          <w:szCs w:val="22"/>
          <w:lang w:val="sl-SI"/>
        </w:rPr>
        <w:t>. Nekatere države članice so menile, da so uvedle ali so dejansko uvedle začasne omejitve izvoza plina, da bi ohranile zanesljivost oskrbe domačih odjemalcev. Vlade so tekmovale, da bi odletele v države izvoznice plina, da bi zagotovile kritično oskrbo s plinom iz zanesljivih virov in se med seboj prehitele z višjimi ponudbami. Uvedli so domače davčne in subvencijske sheme, da bi omejili zvišanje cen ter razbremenili gospodinjstva in podjetja. Zasnova trga z električno energijo je bila dolgo v središču vroče razprave kot možno gonilo krize cen energije,</w:t>
      </w:r>
    </w:p>
    <w:p w14:paraId="51FB4276" w14:textId="77777777" w:rsidR="00246AF1" w:rsidRPr="00F523EC" w:rsidRDefault="00246AF1">
      <w:pPr>
        <w:spacing w:before="8" w:line="180" w:lineRule="exact"/>
        <w:rPr>
          <w:sz w:val="19"/>
          <w:szCs w:val="19"/>
          <w:lang w:val="sl-SI"/>
        </w:rPr>
      </w:pPr>
    </w:p>
    <w:p w14:paraId="2F318ED9"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Vendar </w:t>
      </w:r>
      <w:r w:rsidRPr="00F523EC">
        <w:rPr>
          <w:rFonts w:ascii="Arial" w:eastAsia="Arial" w:hAnsi="Arial" w:cs="Arial"/>
          <w:b/>
          <w:spacing w:val="1"/>
          <w:sz w:val="22"/>
          <w:szCs w:val="22"/>
          <w:lang w:val="sl-SI"/>
        </w:rPr>
        <w:t>je enotni trg vzdržal pritisk. Namesto tega je bil močan vzvod za zagotavljanje sposobnosti Evrope, da se uspešno spopade s krizo</w:t>
      </w:r>
      <w:r w:rsidRPr="00F523EC">
        <w:rPr>
          <w:rFonts w:ascii="Arial" w:eastAsia="Arial" w:hAnsi="Arial" w:cs="Arial"/>
          <w:sz w:val="22"/>
          <w:szCs w:val="22"/>
          <w:lang w:val="sl-SI"/>
        </w:rPr>
        <w:t>. Učinkovito je pokazala svojo moč. Trgu z električno energijo se je uspelo izogniti izpadom električne energije ali pomanjkanju oskrbe. Trg s plinom je kljub izjemnim motnjam v oskrbi deloval tudi precej učinkovito. Dodeljevanje plina med trgi je bilo učinkovito upravljano, ne da bi bila potrebna zapletena pogajanja med državami članicami o dodeljevanju količin ali politične odločitve o racionalizaciji za domače odjemalce. Cenovni signali so imeli ključno vlogo, saj so spodbudili zmanjšanje povpraševanja in spremembe v vedenju potrošnikov. Spodbudili so nadaljnja vlaganja v infrastrukturo terminalov za UZP in posodobitev transportnih sistemov za utekočinjeni zemeljski plin.</w:t>
      </w:r>
    </w:p>
    <w:p w14:paraId="1B41D67A" w14:textId="77777777" w:rsidR="00246AF1" w:rsidRPr="00F523EC" w:rsidRDefault="00246AF1">
      <w:pPr>
        <w:spacing w:before="5" w:line="180" w:lineRule="exact"/>
        <w:rPr>
          <w:sz w:val="19"/>
          <w:szCs w:val="19"/>
          <w:lang w:val="sl-SI"/>
        </w:rPr>
      </w:pPr>
    </w:p>
    <w:p w14:paraId="47CDD046" w14:textId="77777777" w:rsidR="00246AF1" w:rsidRPr="00F523EC" w:rsidRDefault="00150551">
      <w:pPr>
        <w:ind w:left="100" w:right="77"/>
        <w:jc w:val="both"/>
        <w:rPr>
          <w:rFonts w:ascii="Arial" w:eastAsia="Arial" w:hAnsi="Arial" w:cs="Arial"/>
          <w:sz w:val="22"/>
          <w:szCs w:val="22"/>
          <w:lang w:val="sl-SI"/>
        </w:rPr>
        <w:sectPr w:rsidR="00246AF1" w:rsidRPr="00F523EC">
          <w:pgSz w:w="11920" w:h="16840"/>
          <w:pgMar w:top="1440" w:right="1320" w:bottom="280" w:left="1340" w:header="0" w:footer="1351" w:gutter="0"/>
          <w:cols w:space="708"/>
        </w:sectPr>
      </w:pPr>
      <w:r w:rsidRPr="00F523EC">
        <w:rPr>
          <w:rFonts w:ascii="Arial" w:eastAsia="Arial" w:hAnsi="Arial" w:cs="Arial"/>
          <w:spacing w:val="1"/>
          <w:sz w:val="22"/>
          <w:szCs w:val="22"/>
          <w:lang w:val="sl-SI"/>
        </w:rPr>
        <w:t>Na splošno je bil odziv Evrope na energetsko krizo leta 2022 učinkovitejši in enotnejši kot v kateri koli drugi prejšnji energetski krizi, najprej z večjim centralnim usklajevanjem nacionalnih energetskih politik, na primer z uredbo o shranjevanju maja 2022 in uredbo o usklajenem zmanjšanju povpraševanja julija 2022, nato pa s skupnim odzivom na ravni EU –  uporabo nujnih predpisov s posredovanjem na trgih z električno energijo in plinom ter</w:t>
      </w:r>
    </w:p>
    <w:p w14:paraId="3DBBF1FC" w14:textId="77777777" w:rsidR="00246AF1" w:rsidRPr="00F523EC" w:rsidRDefault="00150551">
      <w:pPr>
        <w:spacing w:before="67"/>
        <w:ind w:left="100" w:right="88"/>
        <w:jc w:val="both"/>
        <w:rPr>
          <w:rFonts w:ascii="Arial" w:eastAsia="Arial" w:hAnsi="Arial" w:cs="Arial"/>
          <w:sz w:val="22"/>
          <w:szCs w:val="22"/>
          <w:lang w:val="sl-SI"/>
        </w:rPr>
      </w:pPr>
      <w:r w:rsidRPr="00F523EC">
        <w:rPr>
          <w:rFonts w:ascii="Arial" w:eastAsia="Arial" w:hAnsi="Arial" w:cs="Arial"/>
          <w:sz w:val="22"/>
          <w:szCs w:val="22"/>
          <w:lang w:val="sl-SI"/>
        </w:rPr>
        <w:lastRenderedPageBreak/>
        <w:t>skupna pravila o pospešitvi izdajanja dovoljenj za obnovljive vire energije. V manj kot enem letu pogajanj je bil dosežen dogovor tudi o reformi zasnove trga z električno energijo.</w:t>
      </w:r>
    </w:p>
    <w:p w14:paraId="6E3F213E" w14:textId="77777777" w:rsidR="00246AF1" w:rsidRPr="00F523EC" w:rsidRDefault="00246AF1">
      <w:pPr>
        <w:spacing w:before="7" w:line="180" w:lineRule="exact"/>
        <w:rPr>
          <w:sz w:val="19"/>
          <w:szCs w:val="19"/>
          <w:lang w:val="sl-SI"/>
        </w:rPr>
      </w:pPr>
    </w:p>
    <w:p w14:paraId="06EB396B"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b/>
          <w:spacing w:val="-1"/>
          <w:sz w:val="22"/>
          <w:szCs w:val="22"/>
          <w:lang w:val="sl-SI"/>
        </w:rPr>
        <w:t>Kljub tako enotnemu odzivu danes obstaja resnična nevarnost, da se izgubi zagon za povezovanje trgov, na obzorju pa bi lahko prišlo do nazadovanja</w:t>
      </w:r>
      <w:r w:rsidRPr="00F523EC">
        <w:rPr>
          <w:rFonts w:ascii="Arial" w:eastAsia="Arial" w:hAnsi="Arial" w:cs="Arial"/>
          <w:sz w:val="22"/>
          <w:szCs w:val="22"/>
          <w:lang w:val="sl-SI"/>
        </w:rPr>
        <w:t>. Učinki krize še vedno ostajajo, kar se odraža v različnih nacionalnih ukrepih, ki bi lahko ogrozili kohezijo enotnega trga. Poleg tega je industrijski sektor vse bolj zaskrbljen, da bi lahko zapuščina krize ter regulativna zapletenost in razdrobljenost privedli do deindustrializacije.</w:t>
      </w:r>
    </w:p>
    <w:p w14:paraId="090674F2" w14:textId="77777777" w:rsidR="00246AF1" w:rsidRPr="00F523EC" w:rsidRDefault="00246AF1">
      <w:pPr>
        <w:spacing w:before="7" w:line="180" w:lineRule="exact"/>
        <w:rPr>
          <w:sz w:val="19"/>
          <w:szCs w:val="19"/>
          <w:lang w:val="sl-SI"/>
        </w:rPr>
      </w:pPr>
    </w:p>
    <w:p w14:paraId="57C12ECC" w14:textId="77777777" w:rsidR="00246AF1" w:rsidRPr="00F523EC" w:rsidRDefault="00150551">
      <w:pPr>
        <w:ind w:left="100" w:right="75"/>
        <w:jc w:val="both"/>
        <w:rPr>
          <w:rFonts w:ascii="Arial" w:eastAsia="Arial" w:hAnsi="Arial" w:cs="Arial"/>
          <w:sz w:val="22"/>
          <w:szCs w:val="22"/>
          <w:lang w:val="sl-SI"/>
        </w:rPr>
      </w:pPr>
      <w:r w:rsidRPr="00F523EC">
        <w:rPr>
          <w:rFonts w:ascii="Arial" w:eastAsia="Arial" w:hAnsi="Arial" w:cs="Arial"/>
          <w:sz w:val="22"/>
          <w:szCs w:val="22"/>
          <w:lang w:val="sl-SI"/>
        </w:rPr>
        <w:t>Res je, da stroški energije v Evropi ostajajo višji od stroškov njenih glavnih konkurentov. Med energetsko krizo je bila EU tako kot druge regije, ki so odvisne od uvoženega fosilnega plina (Združeno kraljestvo, Japonska, Južna Koreja), priča trendu naraščajočih razlik v cenah v primerjavi z drugimi deli sveta. Cene plina so bile 3 do 6-krat višje od cen v ZDA, v primerjavi z 2-3 krat v zgodovini in so še danes bistveno višje. Maloprodajne cene električne energije v EU so skoraj 2-krat višje od cen v ZDA in postajajo vse višje kot na Kitajskem. Takšne razmere bodo trajale, dokler mejne cene ne bodo določali predvsem obnovljivi in nizkoogljični viri električne energije namesto plina. Omejena energetska oskrba celine prav tako povečuje njeno ranljivost za nenadne cenovne šoke. Leta 2021 je bila odvisnost EU od uvoza energije velika: 91,7 % za nafto, 83,4 % za plin in 37,5 % za trdna fosilna goriva, kar je prispevalo k skupni stopnji energetske odvisnosti približno 55,5 %. Samo v letu 2022 je evropski račun za uvoz fosilnih goriv znašal 640 milijard evrov, kar je približno 4,1 % njenega BDP. Leta 2023 je kljub nižjim cenam ostala blizu 2,4 % BDP EU.</w:t>
      </w:r>
    </w:p>
    <w:p w14:paraId="292D1B82" w14:textId="77777777" w:rsidR="00246AF1" w:rsidRPr="00F523EC" w:rsidRDefault="00246AF1">
      <w:pPr>
        <w:spacing w:before="8" w:line="180" w:lineRule="exact"/>
        <w:rPr>
          <w:sz w:val="19"/>
          <w:szCs w:val="19"/>
          <w:lang w:val="sl-SI"/>
        </w:rPr>
      </w:pPr>
    </w:p>
    <w:p w14:paraId="42850412"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b/>
          <w:sz w:val="22"/>
          <w:szCs w:val="22"/>
          <w:lang w:val="sl-SI"/>
        </w:rPr>
        <w:t>Poleg tega je kriza še povečala razlike med državami članicami pri cenah električne energije. To povzroča težave energetsko intenzivnim podjetjem, pa tudi industrijam na koncu proizvodne verige, industrijam čiste tehnologije ter malim in srednjim podjetjem v številnih evropskih regijah</w:t>
      </w:r>
      <w:r w:rsidRPr="00F523EC">
        <w:rPr>
          <w:rFonts w:ascii="Arial" w:eastAsia="Arial" w:hAnsi="Arial" w:cs="Arial"/>
          <w:sz w:val="22"/>
          <w:szCs w:val="22"/>
          <w:lang w:val="sl-SI"/>
        </w:rPr>
        <w:t>.</w:t>
      </w:r>
    </w:p>
    <w:p w14:paraId="03FA0913" w14:textId="77777777" w:rsidR="00246AF1" w:rsidRPr="00F523EC" w:rsidRDefault="00246AF1">
      <w:pPr>
        <w:spacing w:before="7" w:line="180" w:lineRule="exact"/>
        <w:rPr>
          <w:sz w:val="19"/>
          <w:szCs w:val="19"/>
          <w:lang w:val="sl-SI"/>
        </w:rPr>
      </w:pPr>
    </w:p>
    <w:p w14:paraId="2A3ACBE9"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z w:val="22"/>
          <w:szCs w:val="22"/>
          <w:lang w:val="sl-SI"/>
        </w:rPr>
        <w:t>Proizvodni sektor se prav tako sooča z izzivom, kako v tem težkem okolju vključiti čiste tehnologije in postopke, ki so pogosto dragi ali še niso na voljo v zadostnih količinah. Celo v sektorjih, kjer ima Evropa tradicionalno vodilno vlogo, kot je vetrna energija na morju, se evropski proizvajalci zdaj soočajo z resnimi konkurenčnimi pritiski v svetovni tekmi za tehnološko prevlado. Nove odvisnosti od jedrskih goriv in kritičnih materialov dodatno ogrožajo izvedljivost čistega prehoda, zaradi česar je evropsko gospodarstvo ranljivo za zunanje vzvode.</w:t>
      </w:r>
    </w:p>
    <w:p w14:paraId="2CAD715A" w14:textId="77777777" w:rsidR="00246AF1" w:rsidRPr="00F523EC" w:rsidRDefault="00246AF1">
      <w:pPr>
        <w:spacing w:before="5" w:line="180" w:lineRule="exact"/>
        <w:rPr>
          <w:sz w:val="19"/>
          <w:szCs w:val="19"/>
          <w:lang w:val="sl-SI"/>
        </w:rPr>
      </w:pPr>
    </w:p>
    <w:p w14:paraId="14E25D05" w14:textId="77777777" w:rsidR="00246AF1" w:rsidRPr="00F523EC" w:rsidRDefault="00150551">
      <w:pPr>
        <w:ind w:left="100" w:right="75"/>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Enotni </w:t>
      </w:r>
      <w:r w:rsidRPr="00F523EC">
        <w:rPr>
          <w:rFonts w:ascii="Arial" w:eastAsia="Arial" w:hAnsi="Arial" w:cs="Arial"/>
          <w:b/>
          <w:spacing w:val="1"/>
          <w:sz w:val="22"/>
          <w:szCs w:val="22"/>
          <w:lang w:val="sl-SI"/>
        </w:rPr>
        <w:t>trg je ponovno tisti, ki lahko zagotovi vzvode in gospodarsko težo za učinkovito reševanje izzivov Evrope</w:t>
      </w:r>
      <w:r w:rsidRPr="00F523EC">
        <w:rPr>
          <w:rFonts w:ascii="Arial" w:eastAsia="Arial" w:hAnsi="Arial" w:cs="Arial"/>
          <w:sz w:val="22"/>
          <w:szCs w:val="22"/>
          <w:lang w:val="sl-SI"/>
        </w:rPr>
        <w:t xml:space="preserve">. Nobena država članica ne more tekmovati z ZDA glede cen plina ali nafte, saj so največji svetovni proizvajalec fosilnih goriv. Prav tako Evropa ne more ponoviti nekaterih prednosti, ki jih lahko prinese kitajsko gospodarstvo pod državnim nadzorom. Vendar ima EU celinski energetski trg, ki ga združuje sodoben, izpopolnjen regulativni okvir, ki mu po vsem svetu ni para. </w:t>
      </w:r>
      <w:r w:rsidRPr="00F523EC">
        <w:rPr>
          <w:rFonts w:ascii="Arial" w:eastAsia="Arial" w:hAnsi="Arial" w:cs="Arial"/>
          <w:b/>
          <w:spacing w:val="-2"/>
          <w:sz w:val="22"/>
          <w:szCs w:val="22"/>
          <w:lang w:val="sl-SI"/>
        </w:rPr>
        <w:t>Ne da bi pri tem postavili pod vprašaj pravico vsake države članice, da izbere svojo mešanico energetskih virov, lahko odločilen korak k povezovanju trgov in skupnemu ukrepanju zagotovi varnejši, cenovno dostopnejši in bolj trajnosten energetski sistem, ki bo služil sodobni industrijski</w:t>
      </w:r>
      <w:r w:rsidRPr="00F523EC">
        <w:rPr>
          <w:rFonts w:ascii="Arial" w:eastAsia="Arial" w:hAnsi="Arial" w:cs="Arial"/>
          <w:sz w:val="22"/>
          <w:szCs w:val="22"/>
          <w:lang w:val="sl-SI"/>
        </w:rPr>
        <w:t xml:space="preserve"> bazi. Na področju energije dinamičen enotni trg tako kot v drugih sektorjih pomeni več svobode za podjetja, da ostanejo v Evropi, delavcem pa, da uspevajo z visokokakovostnimi </w:t>
      </w:r>
      <w:r w:rsidRPr="00F523EC">
        <w:rPr>
          <w:rFonts w:ascii="Arial" w:eastAsia="Arial" w:hAnsi="Arial" w:cs="Arial"/>
          <w:b/>
          <w:sz w:val="22"/>
          <w:szCs w:val="22"/>
          <w:lang w:val="sl-SI"/>
        </w:rPr>
        <w:t>delovnimi mesti</w:t>
      </w:r>
      <w:r w:rsidRPr="00F523EC">
        <w:rPr>
          <w:rFonts w:ascii="Arial" w:eastAsia="Arial" w:hAnsi="Arial" w:cs="Arial"/>
          <w:sz w:val="22"/>
          <w:szCs w:val="22"/>
          <w:lang w:val="sl-SI"/>
        </w:rPr>
        <w:t>.</w:t>
      </w:r>
    </w:p>
    <w:p w14:paraId="4B173BB1" w14:textId="77777777" w:rsidR="00246AF1" w:rsidRPr="00F523EC" w:rsidRDefault="00246AF1">
      <w:pPr>
        <w:spacing w:before="8" w:line="180" w:lineRule="exact"/>
        <w:rPr>
          <w:sz w:val="19"/>
          <w:szCs w:val="19"/>
          <w:lang w:val="sl-SI"/>
        </w:rPr>
      </w:pPr>
    </w:p>
    <w:p w14:paraId="5559DBF4" w14:textId="77777777" w:rsidR="00246AF1" w:rsidRPr="00F523EC" w:rsidRDefault="00150551">
      <w:pPr>
        <w:ind w:left="100" w:right="78"/>
        <w:jc w:val="both"/>
        <w:rPr>
          <w:rFonts w:ascii="Arial" w:eastAsia="Arial" w:hAnsi="Arial" w:cs="Arial"/>
          <w:sz w:val="22"/>
          <w:szCs w:val="22"/>
          <w:lang w:val="sl-SI"/>
        </w:rPr>
        <w:sectPr w:rsidR="00246AF1" w:rsidRPr="00F523EC">
          <w:pgSz w:w="11920" w:h="16840"/>
          <w:pgMar w:top="1360" w:right="1320" w:bottom="280" w:left="1340" w:header="0" w:footer="1351" w:gutter="0"/>
          <w:cols w:space="708"/>
        </w:sectPr>
      </w:pPr>
      <w:r w:rsidRPr="00F523EC">
        <w:rPr>
          <w:rFonts w:ascii="Arial" w:eastAsia="Arial" w:hAnsi="Arial" w:cs="Arial"/>
          <w:sz w:val="22"/>
          <w:szCs w:val="22"/>
          <w:lang w:val="sl-SI"/>
        </w:rPr>
        <w:t xml:space="preserve">Bolj ko EU napreduje v smeri razogljičenega energetskega sistema, večja je potreba po povezovanju trgov. Koristi vključevanja se v absolutnem smislu povečujejo s povečanjem obnovljivih virov energije v sistemu, s čimer se krepi vrednost njegove prožnosti in splošne odpornosti. Prvič, </w:t>
      </w:r>
      <w:r w:rsidRPr="00F523EC">
        <w:rPr>
          <w:rFonts w:ascii="Arial" w:eastAsia="Arial" w:hAnsi="Arial" w:cs="Arial"/>
          <w:b/>
          <w:sz w:val="22"/>
          <w:szCs w:val="22"/>
          <w:lang w:val="sl-SI"/>
        </w:rPr>
        <w:t>integrirani trgi celinskega obsega zagotavljajo uvedbo nove proizvodnje čiste energije na najhitrejši in stroškovno najučinkovitejši način</w:t>
      </w:r>
      <w:r w:rsidRPr="00F523EC">
        <w:rPr>
          <w:rFonts w:ascii="Arial" w:eastAsia="Arial" w:hAnsi="Arial" w:cs="Arial"/>
          <w:sz w:val="22"/>
          <w:szCs w:val="22"/>
          <w:lang w:val="sl-SI"/>
        </w:rPr>
        <w:t>. Obnovljivi viri energije se po Evropi razlikujejo po proizvodnih vzorcih in potencialu. Poleg tega se vzorci povpraševanja po Evropi razlikujejo. Nemoteno čezmejno trgovanje z električno energijo omogoča namestitev</w:t>
      </w:r>
    </w:p>
    <w:p w14:paraId="7357F3A2" w14:textId="77777777" w:rsidR="00246AF1" w:rsidRPr="00F523EC" w:rsidRDefault="00150551">
      <w:pPr>
        <w:spacing w:before="67"/>
        <w:ind w:left="100" w:right="75"/>
        <w:jc w:val="both"/>
        <w:rPr>
          <w:rFonts w:ascii="Arial" w:eastAsia="Arial" w:hAnsi="Arial" w:cs="Arial"/>
          <w:sz w:val="22"/>
          <w:szCs w:val="22"/>
          <w:lang w:val="sl-SI"/>
        </w:rPr>
      </w:pPr>
      <w:r w:rsidRPr="00F523EC">
        <w:rPr>
          <w:rFonts w:ascii="Arial" w:eastAsia="Arial" w:hAnsi="Arial" w:cs="Arial"/>
          <w:sz w:val="22"/>
          <w:szCs w:val="22"/>
          <w:lang w:val="sl-SI"/>
        </w:rPr>
        <w:lastRenderedPageBreak/>
        <w:t>bistveno manj turbin in solarnih modulov, saj jih je mogoče namestiti na najbolj vetrovne in sončne lokacije. Drugič, glede na to, da Evropa do leta 2030 cilja na elektroenergetski sistem, sestavljen iz 70 % spremenljivih obnovljivih virov energije</w:t>
      </w:r>
      <w:r w:rsidRPr="00F523EC">
        <w:rPr>
          <w:rFonts w:ascii="Arial" w:eastAsia="Arial" w:hAnsi="Arial" w:cs="Arial"/>
          <w:b/>
          <w:sz w:val="22"/>
          <w:szCs w:val="22"/>
          <w:lang w:val="sl-SI"/>
        </w:rPr>
        <w:t xml:space="preserve">, so dobro povezani trgi </w:t>
      </w:r>
      <w:r w:rsidRPr="00F523EC">
        <w:rPr>
          <w:rFonts w:ascii="Arial" w:eastAsia="Arial" w:hAnsi="Arial" w:cs="Arial"/>
          <w:sz w:val="22"/>
          <w:szCs w:val="22"/>
          <w:lang w:val="sl-SI"/>
        </w:rPr>
        <w:t>ključni za zmanjšanje stroškov, povezanih z razvojem omrežja, skladiščenjem, rešitvami prilagodljivosti ali rezervnimi plinskimi elektrarnami. Ta medsebojna povezanost zmanjšuje tveganja vlagateljev in spodbuja dotok zasebnega kapitala. Poleg tega povezani trgi omogočajo ublažitev vpliva zunanjih šokov, ki selektivno vplivajo na eno ali več držav. Če je sistem ene države članice obremenjen, lahko ta iz druge po nižjih stroških uvaža presežno električno energijo, s čimer se zagotovita energetska varnost in gospodarska stabilnost.  Celinski enotni trg razširja izbiro potrošnikov in zagotavlja idealno okolje za razcvet industrije čistih tehnologij ter spodbuja inovacije na področju čistih tehnologij in digitalnih rešitev za energetski sektor.</w:t>
      </w:r>
    </w:p>
    <w:p w14:paraId="102A7F72" w14:textId="77777777" w:rsidR="00246AF1" w:rsidRPr="00F523EC" w:rsidRDefault="00246AF1">
      <w:pPr>
        <w:spacing w:before="9" w:line="180" w:lineRule="exact"/>
        <w:rPr>
          <w:sz w:val="19"/>
          <w:szCs w:val="19"/>
          <w:lang w:val="sl-SI"/>
        </w:rPr>
      </w:pPr>
    </w:p>
    <w:p w14:paraId="4967F9FA" w14:textId="77777777" w:rsidR="00246AF1" w:rsidRPr="00F523EC" w:rsidRDefault="00150551">
      <w:pPr>
        <w:ind w:left="100" w:right="82"/>
        <w:jc w:val="both"/>
        <w:rPr>
          <w:rFonts w:ascii="Arial" w:eastAsia="Arial" w:hAnsi="Arial" w:cs="Arial"/>
          <w:sz w:val="22"/>
          <w:szCs w:val="22"/>
          <w:lang w:val="sl-SI"/>
        </w:rPr>
      </w:pPr>
      <w:r w:rsidRPr="00F523EC">
        <w:rPr>
          <w:rFonts w:ascii="Arial" w:eastAsia="Arial" w:hAnsi="Arial" w:cs="Arial"/>
          <w:spacing w:val="-1"/>
          <w:sz w:val="22"/>
          <w:szCs w:val="22"/>
          <w:lang w:val="sl-SI"/>
        </w:rPr>
        <w:t>Evropa lahko z izkoriščanjem svojega enotnega trga iz svojih raznolikih energetskih sistemov naredi konkurenčno prednost. V ta namen je treba zbrati politično voljo za nekatere odločilne korake na ključnih področjih.</w:t>
      </w:r>
    </w:p>
    <w:p w14:paraId="34EDC330" w14:textId="77777777" w:rsidR="00246AF1" w:rsidRPr="00F523EC" w:rsidRDefault="00246AF1">
      <w:pPr>
        <w:spacing w:before="12" w:line="240" w:lineRule="exact"/>
        <w:rPr>
          <w:sz w:val="24"/>
          <w:szCs w:val="24"/>
          <w:lang w:val="sl-SI"/>
        </w:rPr>
      </w:pPr>
    </w:p>
    <w:p w14:paraId="2065DA56" w14:textId="77777777" w:rsidR="00246AF1" w:rsidRPr="00F523EC" w:rsidRDefault="00150551">
      <w:pPr>
        <w:ind w:left="100" w:right="2308"/>
        <w:jc w:val="both"/>
        <w:rPr>
          <w:sz w:val="26"/>
          <w:szCs w:val="26"/>
          <w:lang w:val="sl-SI"/>
        </w:rPr>
      </w:pPr>
      <w:r w:rsidRPr="00F523EC">
        <w:rPr>
          <w:color w:val="37708E"/>
          <w:w w:val="118"/>
          <w:sz w:val="26"/>
          <w:szCs w:val="26"/>
          <w:u w:val="single" w:color="37708E"/>
          <w:lang w:val="sl-SI"/>
        </w:rPr>
        <w:t xml:space="preserve">Potencial </w:t>
      </w:r>
      <w:r w:rsidRPr="00F523EC">
        <w:rPr>
          <w:color w:val="37708E"/>
          <w:w w:val="134"/>
          <w:sz w:val="26"/>
          <w:szCs w:val="26"/>
          <w:u w:val="single" w:color="37708E"/>
          <w:lang w:val="sl-SI"/>
        </w:rPr>
        <w:t xml:space="preserve"> </w:t>
      </w:r>
      <w:r w:rsidRPr="00F523EC">
        <w:rPr>
          <w:color w:val="37708E"/>
          <w:spacing w:val="1"/>
          <w:w w:val="123"/>
          <w:sz w:val="26"/>
          <w:szCs w:val="26"/>
          <w:u w:val="single" w:color="37708E"/>
          <w:lang w:val="sl-SI"/>
        </w:rPr>
        <w:t xml:space="preserve">čezmejnega trga električne energije </w:t>
      </w:r>
      <w:r w:rsidRPr="00F523EC">
        <w:rPr>
          <w:color w:val="37708E"/>
          <w:w w:val="127"/>
          <w:sz w:val="26"/>
          <w:szCs w:val="26"/>
          <w:u w:val="single" w:color="37708E"/>
          <w:lang w:val="sl-SI"/>
        </w:rPr>
        <w:t xml:space="preserve"> v  </w:t>
      </w:r>
      <w:r w:rsidRPr="00F523EC">
        <w:rPr>
          <w:color w:val="37708E"/>
          <w:spacing w:val="2"/>
          <w:w w:val="134"/>
          <w:sz w:val="26"/>
          <w:szCs w:val="26"/>
          <w:u w:val="single" w:color="37708E"/>
          <w:lang w:val="sl-SI"/>
        </w:rPr>
        <w:t xml:space="preserve">EU </w:t>
      </w:r>
    </w:p>
    <w:p w14:paraId="7E75DD2B" w14:textId="77777777" w:rsidR="00246AF1" w:rsidRPr="00F523EC" w:rsidRDefault="00246AF1">
      <w:pPr>
        <w:spacing w:before="4" w:line="200" w:lineRule="exact"/>
        <w:rPr>
          <w:lang w:val="sl-SI"/>
        </w:rPr>
      </w:pPr>
    </w:p>
    <w:p w14:paraId="0AB2C937" w14:textId="77777777" w:rsidR="00246AF1" w:rsidRPr="00F523EC" w:rsidRDefault="00150551">
      <w:pPr>
        <w:spacing w:before="32"/>
        <w:ind w:left="100" w:right="823"/>
        <w:jc w:val="both"/>
        <w:rPr>
          <w:rFonts w:ascii="Arial" w:eastAsia="Arial" w:hAnsi="Arial" w:cs="Arial"/>
          <w:sz w:val="22"/>
          <w:szCs w:val="22"/>
          <w:lang w:val="sl-SI"/>
        </w:rPr>
      </w:pPr>
      <w:r w:rsidRPr="00F523EC">
        <w:rPr>
          <w:rFonts w:ascii="Arial" w:eastAsia="Arial" w:hAnsi="Arial" w:cs="Arial"/>
          <w:b/>
          <w:spacing w:val="-1"/>
          <w:sz w:val="22"/>
          <w:szCs w:val="22"/>
          <w:lang w:val="sl-SI"/>
        </w:rPr>
        <w:t>Zmanjšanje stroškov električne energije za gospodinjstva in industrijo je prva prednostna naloga</w:t>
      </w:r>
      <w:r w:rsidRPr="00F523EC">
        <w:rPr>
          <w:rFonts w:ascii="Arial" w:eastAsia="Arial" w:hAnsi="Arial" w:cs="Arial"/>
          <w:sz w:val="22"/>
          <w:szCs w:val="22"/>
          <w:lang w:val="sl-SI"/>
        </w:rPr>
        <w:t>.</w:t>
      </w:r>
    </w:p>
    <w:p w14:paraId="07DDE993" w14:textId="77777777" w:rsidR="00246AF1" w:rsidRPr="00F523EC" w:rsidRDefault="00246AF1">
      <w:pPr>
        <w:spacing w:before="8" w:line="180" w:lineRule="exact"/>
        <w:rPr>
          <w:sz w:val="19"/>
          <w:szCs w:val="19"/>
          <w:lang w:val="sl-SI"/>
        </w:rPr>
      </w:pPr>
    </w:p>
    <w:p w14:paraId="67564E6B"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sz w:val="22"/>
          <w:szCs w:val="22"/>
          <w:lang w:val="sl-SI"/>
        </w:rPr>
        <w:t>V ta namen mora Evropa pospešiti uvajanje poceni obnovljivih virov energije in drugih oblik nizkoogljične proizvodnje. Povezan vseevropski trg električne energije je ključnega pomena za prehod Evrope na brezogljični energetski sistem. To je edinstven okvir, ki ga nimajo niti ZDA s svojim mozaikom reguliranih in nereguliranih trgov ter starajočim se elektroenergetskim omrežjem niti Kitajska, ki se zanaša na različne regionalne trge. Evropa mora izkoristiti ves potencial konkurenčnih povezanih trgov električne energije, da bi zadostila naraščajoči porabi električne energije in vključila hitro rastoči delež proizvodnje energije iz obnovljivih virov.</w:t>
      </w:r>
    </w:p>
    <w:p w14:paraId="750B4A8A" w14:textId="77777777" w:rsidR="00246AF1" w:rsidRPr="00F523EC" w:rsidRDefault="00246AF1">
      <w:pPr>
        <w:spacing w:before="8" w:line="180" w:lineRule="exact"/>
        <w:rPr>
          <w:sz w:val="19"/>
          <w:szCs w:val="19"/>
          <w:lang w:val="sl-SI"/>
        </w:rPr>
      </w:pPr>
    </w:p>
    <w:p w14:paraId="4D379102"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z w:val="22"/>
          <w:szCs w:val="22"/>
          <w:lang w:val="sl-SI"/>
        </w:rPr>
        <w:t xml:space="preserve">Čeprav nedavno reformirani okvir zasnove trga zdaj ustreza svojemu namenu, je izkoriščanje celotnega potenciala integriranega trga za stroškovno učinkovito proizvodnjo čiste energije in trgovanje z njo odvisno od ključnega predpogoja: </w:t>
      </w:r>
      <w:r w:rsidRPr="00F523EC">
        <w:rPr>
          <w:rFonts w:ascii="Arial" w:eastAsia="Arial" w:hAnsi="Arial" w:cs="Arial"/>
          <w:b/>
          <w:sz w:val="22"/>
          <w:szCs w:val="22"/>
          <w:lang w:val="sl-SI"/>
        </w:rPr>
        <w:t>krepitve medsebojnega zaupanja med državami članicami</w:t>
      </w:r>
      <w:r w:rsidRPr="00F523EC">
        <w:rPr>
          <w:rFonts w:ascii="Arial" w:eastAsia="Arial" w:hAnsi="Arial" w:cs="Arial"/>
          <w:sz w:val="22"/>
          <w:szCs w:val="22"/>
          <w:lang w:val="sl-SI"/>
        </w:rPr>
        <w:t>.</w:t>
      </w:r>
    </w:p>
    <w:p w14:paraId="67C2E3BF" w14:textId="77777777" w:rsidR="00246AF1" w:rsidRPr="00F523EC" w:rsidRDefault="00246AF1">
      <w:pPr>
        <w:spacing w:before="7" w:line="180" w:lineRule="exact"/>
        <w:rPr>
          <w:sz w:val="19"/>
          <w:szCs w:val="19"/>
          <w:lang w:val="sl-SI"/>
        </w:rPr>
      </w:pPr>
    </w:p>
    <w:p w14:paraId="3AA8176A"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spacing w:val="-1"/>
          <w:sz w:val="22"/>
          <w:szCs w:val="22"/>
          <w:lang w:val="sl-SI"/>
        </w:rPr>
        <w:t>Vsaka država mora zaupati v svojo sposobnost, da bo od svojih sosed kadar koli prejela oskrbo z energijo. Zato je treba razviti nova orodja ali postopke, s katerimi bi utrdili zaupanje v institucionalne ureditve in zagotovili, da bodo na enotnem trgu skupne koristi uravnotežene s skupnimi stroški.</w:t>
      </w:r>
    </w:p>
    <w:p w14:paraId="5D970F1A" w14:textId="77777777" w:rsidR="00246AF1" w:rsidRPr="00F523EC" w:rsidRDefault="00246AF1">
      <w:pPr>
        <w:spacing w:before="4" w:line="180" w:lineRule="exact"/>
        <w:rPr>
          <w:sz w:val="19"/>
          <w:szCs w:val="19"/>
          <w:lang w:val="sl-SI"/>
        </w:rPr>
      </w:pPr>
    </w:p>
    <w:p w14:paraId="072B513C"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sz w:val="22"/>
          <w:szCs w:val="22"/>
          <w:lang w:val="sl-SI"/>
        </w:rPr>
        <w:t>Naložbe v proizvodnjo so tradicionalno temeljile na nacionalnih instrumentih, kot je pogodba za razliko, naložbe v prenos pa so bile odvisne od razporeditve stroškov za posamezne projekte kot funkcije izračunanih koristi. Potrebna bi bila večja regionalna uskladitev takih pristopov, delitev stroškov za izgradnjo prenosa pa bi bila drugačna kot prej, po možnosti tudi z vključitvijo vlagateljev v proizvodnjo.</w:t>
      </w:r>
    </w:p>
    <w:p w14:paraId="23D816C8" w14:textId="77777777" w:rsidR="00246AF1" w:rsidRPr="00F523EC" w:rsidRDefault="00246AF1">
      <w:pPr>
        <w:spacing w:before="13" w:line="240" w:lineRule="exact"/>
        <w:rPr>
          <w:sz w:val="24"/>
          <w:szCs w:val="24"/>
          <w:lang w:val="sl-SI"/>
        </w:rPr>
      </w:pPr>
    </w:p>
    <w:p w14:paraId="33EEC209"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Z napredovanjem Evrope se mora dejansko povečati pomen hibridnih projektov pridobivanja vetrne energije na morju, ki segajo prek nacionalnih meja, kot so Severna </w:t>
      </w:r>
      <w:r w:rsidRPr="00F523EC">
        <w:rPr>
          <w:rFonts w:ascii="Arial" w:eastAsia="Arial" w:hAnsi="Arial" w:cs="Arial"/>
          <w:b/>
          <w:spacing w:val="-1"/>
          <w:sz w:val="22"/>
          <w:szCs w:val="22"/>
          <w:lang w:val="sl-SI"/>
        </w:rPr>
        <w:t>morja, Baltsko morje in Sredozemlje</w:t>
      </w:r>
      <w:r w:rsidRPr="00F523EC">
        <w:rPr>
          <w:rFonts w:ascii="Arial" w:eastAsia="Arial" w:hAnsi="Arial" w:cs="Arial"/>
          <w:sz w:val="22"/>
          <w:szCs w:val="22"/>
          <w:lang w:val="sl-SI"/>
        </w:rPr>
        <w:t>, tudi za sončno energijo. Ta premik zahteva skupen pristop k določanju optimalne velikosti za nove obsežne projekte, ob upoštevanju njihovih znatnih začetnih stroškov na domačem trgu in njihovih širših koristi. Bistveni koraki so reševanje vprašanj čezmejne distribucije, vzpostavitev jasnih metodologij za operaterje prenosnih sistemov, da ocenijo stroške in koristi projektov na morju, vključno z zunanjimi koristmi, ter krepitev vloge javnih organov pri načrtovanju in/ali nadzoru načrtovalnih prizadevanj drugih. Ta pristop bo pomagal ublažiti spore med državami članicami in čim bolj povečati priložnosti za sodelovanje.</w:t>
      </w:r>
    </w:p>
    <w:p w14:paraId="6996A2C4" w14:textId="77777777" w:rsidR="00246AF1" w:rsidRPr="00F523EC" w:rsidRDefault="00246AF1">
      <w:pPr>
        <w:spacing w:before="8" w:line="180" w:lineRule="exact"/>
        <w:rPr>
          <w:sz w:val="19"/>
          <w:szCs w:val="19"/>
          <w:lang w:val="sl-SI"/>
        </w:rPr>
      </w:pPr>
    </w:p>
    <w:p w14:paraId="52EF2EB1" w14:textId="77777777" w:rsidR="00246AF1" w:rsidRPr="00F523EC" w:rsidRDefault="00150551">
      <w:pPr>
        <w:ind w:left="100" w:right="81"/>
        <w:jc w:val="both"/>
        <w:rPr>
          <w:rFonts w:ascii="Arial" w:eastAsia="Arial" w:hAnsi="Arial" w:cs="Arial"/>
          <w:sz w:val="22"/>
          <w:szCs w:val="22"/>
          <w:lang w:val="sl-SI"/>
        </w:rPr>
        <w:sectPr w:rsidR="00246AF1" w:rsidRPr="00F523EC">
          <w:pgSz w:w="11920" w:h="16840"/>
          <w:pgMar w:top="1360" w:right="1320" w:bottom="280" w:left="1340" w:header="0" w:footer="1351" w:gutter="0"/>
          <w:cols w:space="708"/>
        </w:sectPr>
      </w:pPr>
      <w:r w:rsidRPr="00F523EC">
        <w:rPr>
          <w:rFonts w:ascii="Arial" w:eastAsia="Arial" w:hAnsi="Arial" w:cs="Arial"/>
          <w:b/>
          <w:spacing w:val="2"/>
          <w:sz w:val="22"/>
          <w:szCs w:val="22"/>
          <w:lang w:val="sl-SI"/>
        </w:rPr>
        <w:lastRenderedPageBreak/>
        <w:t>Temelj enotnega trga z električno energijo je medsebojna povezanost</w:t>
      </w:r>
      <w:r w:rsidRPr="00F523EC">
        <w:rPr>
          <w:rFonts w:ascii="Arial" w:eastAsia="Arial" w:hAnsi="Arial" w:cs="Arial"/>
          <w:sz w:val="22"/>
          <w:szCs w:val="22"/>
          <w:lang w:val="sl-SI"/>
        </w:rPr>
        <w:t>. Zakonodaja EU določa, da morajo upravljavci omrežij zagotoviti razpoložljivost vsaj 70 % svoje povezovalne zmogljivosti</w:t>
      </w:r>
    </w:p>
    <w:p w14:paraId="3CDF0EF2" w14:textId="77777777" w:rsidR="00246AF1" w:rsidRPr="00F523EC" w:rsidRDefault="00150551">
      <w:pPr>
        <w:spacing w:before="67"/>
        <w:ind w:left="100" w:right="77"/>
        <w:jc w:val="both"/>
        <w:rPr>
          <w:rFonts w:ascii="Arial" w:eastAsia="Arial" w:hAnsi="Arial" w:cs="Arial"/>
          <w:sz w:val="22"/>
          <w:szCs w:val="22"/>
          <w:lang w:val="sl-SI"/>
        </w:rPr>
      </w:pPr>
      <w:r w:rsidRPr="00F523EC">
        <w:rPr>
          <w:rFonts w:ascii="Arial" w:eastAsia="Arial" w:hAnsi="Arial" w:cs="Arial"/>
          <w:spacing w:val="1"/>
          <w:sz w:val="22"/>
          <w:szCs w:val="22"/>
          <w:lang w:val="sl-SI"/>
        </w:rPr>
        <w:lastRenderedPageBreak/>
        <w:t>trgovanje z električno energijo s sosednjimi državami do konca leta 2025 – cilj, ki ga številne države članice trenutno ne bodo dosegle. Večja prizadevanja za odpravo ovir za medsebojno povezanost so bistvena za povečanje zanesljivosti oskrbe, povečanje prožnosti in ublažitev nestanovitnosti cen.</w:t>
      </w:r>
    </w:p>
    <w:p w14:paraId="544D412A" w14:textId="77777777" w:rsidR="00246AF1" w:rsidRPr="00F523EC" w:rsidRDefault="00246AF1">
      <w:pPr>
        <w:spacing w:before="7" w:line="180" w:lineRule="exact"/>
        <w:rPr>
          <w:sz w:val="19"/>
          <w:szCs w:val="19"/>
          <w:lang w:val="sl-SI"/>
        </w:rPr>
      </w:pPr>
    </w:p>
    <w:p w14:paraId="32C9CDA3"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Poleg tega je čezmejno sodelovanje ključno za zmanjšanje stroškov, povezanih z javnim naročanjem prožnosti in prilagajanjem odjema na enotnem trgu. </w:t>
      </w:r>
      <w:r w:rsidRPr="00F523EC">
        <w:rPr>
          <w:rFonts w:ascii="Arial" w:eastAsia="Arial" w:hAnsi="Arial" w:cs="Arial"/>
          <w:b/>
          <w:spacing w:val="2"/>
          <w:sz w:val="22"/>
          <w:szCs w:val="22"/>
          <w:lang w:val="sl-SI"/>
        </w:rPr>
        <w:t xml:space="preserve">To sodelovanje bi olajšalo vključevanje obnovljivih virov energije </w:t>
      </w:r>
      <w:r w:rsidRPr="00F523EC">
        <w:rPr>
          <w:rFonts w:ascii="Arial" w:eastAsia="Arial" w:hAnsi="Arial" w:cs="Arial"/>
          <w:sz w:val="22"/>
          <w:szCs w:val="22"/>
          <w:lang w:val="sl-SI"/>
        </w:rPr>
        <w:t>ter na koncu znižalo sistemske stroške in račune potrošnikov. Trenutno je večina programov za naročanje prožnosti ali CFD za nove obnovljive vire energije ali nizkoogljično električno energijo omejena na domače operaterje. Uvedba programov čezmejnega javnega naročanja prožnosti ali skupna organizacija dražb med skupino držav članic za dodeljevanje novih energetskih zmogljivosti za energijo iz obnovljivih virov bi lahko znatno zmanjšala stroške in izboljšala učinkovitost čezmejnega pretoka električne energije. Preučili bi lahko načine za vse bolj regionalno optimizacijo postopkov delovanja sistema. Čezmejni dostop do pogodb na razliko za proizvodnjo, nameščeno na ozemlju druge države članice, bi lahko pomagal ponuditi konkurenčne cene za delež obstoječega povpraševanja po energiji v energetsko intenzivni industriji, s čimer bi se zmanjšal prostor za konkurenčne nacionalne pristope.</w:t>
      </w:r>
    </w:p>
    <w:p w14:paraId="02E2B6D7" w14:textId="77777777" w:rsidR="00246AF1" w:rsidRPr="00F523EC" w:rsidRDefault="00246AF1">
      <w:pPr>
        <w:spacing w:before="8" w:line="180" w:lineRule="exact"/>
        <w:rPr>
          <w:sz w:val="19"/>
          <w:szCs w:val="19"/>
          <w:lang w:val="sl-SI"/>
        </w:rPr>
      </w:pPr>
    </w:p>
    <w:p w14:paraId="4E8D1AAA" w14:textId="77777777" w:rsidR="00246AF1" w:rsidRPr="00F523EC" w:rsidRDefault="00150551">
      <w:pPr>
        <w:ind w:left="100" w:right="84"/>
        <w:jc w:val="both"/>
        <w:rPr>
          <w:rFonts w:ascii="Arial" w:eastAsia="Arial" w:hAnsi="Arial" w:cs="Arial"/>
          <w:sz w:val="22"/>
          <w:szCs w:val="22"/>
          <w:lang w:val="sl-SI"/>
        </w:rPr>
      </w:pPr>
      <w:r w:rsidRPr="00F523EC">
        <w:rPr>
          <w:rFonts w:ascii="Arial" w:eastAsia="Arial" w:hAnsi="Arial" w:cs="Arial"/>
          <w:sz w:val="22"/>
          <w:szCs w:val="22"/>
          <w:lang w:val="sl-SI"/>
        </w:rPr>
        <w:t xml:space="preserve">Nazadnje, </w:t>
      </w:r>
      <w:r w:rsidRPr="00F523EC">
        <w:rPr>
          <w:rFonts w:ascii="Arial" w:eastAsia="Arial" w:hAnsi="Arial" w:cs="Arial"/>
          <w:b/>
          <w:sz w:val="22"/>
          <w:szCs w:val="22"/>
          <w:lang w:val="sl-SI"/>
        </w:rPr>
        <w:t>potreben je hiter dogovor o direktivi o obdavčitvi energije, da se zagotovi prava spodbuda za energijo iz obnovljivih virov na enotnem trgu</w:t>
      </w:r>
      <w:r w:rsidRPr="00F523EC">
        <w:rPr>
          <w:rFonts w:ascii="Arial" w:eastAsia="Arial" w:hAnsi="Arial" w:cs="Arial"/>
          <w:sz w:val="22"/>
          <w:szCs w:val="22"/>
          <w:lang w:val="sl-SI"/>
        </w:rPr>
        <w:t>.</w:t>
      </w:r>
    </w:p>
    <w:p w14:paraId="1644CD52" w14:textId="77777777" w:rsidR="00246AF1" w:rsidRPr="00F523EC" w:rsidRDefault="00246AF1">
      <w:pPr>
        <w:spacing w:before="14" w:line="240" w:lineRule="exact"/>
        <w:rPr>
          <w:sz w:val="24"/>
          <w:szCs w:val="24"/>
          <w:lang w:val="sl-SI"/>
        </w:rPr>
      </w:pPr>
    </w:p>
    <w:p w14:paraId="688579EF" w14:textId="77777777" w:rsidR="00246AF1" w:rsidRPr="00F523EC" w:rsidRDefault="00150551">
      <w:pPr>
        <w:ind w:left="100" w:right="1082"/>
        <w:jc w:val="both"/>
        <w:rPr>
          <w:sz w:val="26"/>
          <w:szCs w:val="26"/>
          <w:lang w:val="sl-SI"/>
        </w:rPr>
      </w:pPr>
      <w:r w:rsidRPr="00F523EC">
        <w:rPr>
          <w:color w:val="37708E"/>
          <w:w w:val="123"/>
          <w:sz w:val="26"/>
          <w:szCs w:val="26"/>
          <w:u w:val="single" w:color="37708E"/>
          <w:lang w:val="sl-SI"/>
        </w:rPr>
        <w:t xml:space="preserve">Ključna vloga energetske </w:t>
      </w:r>
      <w:r w:rsidRPr="00F523EC">
        <w:rPr>
          <w:color w:val="37708E"/>
          <w:spacing w:val="3"/>
          <w:w w:val="99"/>
          <w:sz w:val="26"/>
          <w:szCs w:val="26"/>
          <w:u w:val="single" w:color="37708E"/>
          <w:lang w:val="sl-SI"/>
        </w:rPr>
        <w:t xml:space="preserve">infrastrukture </w:t>
      </w:r>
      <w:r w:rsidRPr="00F523EC">
        <w:rPr>
          <w:color w:val="37708E"/>
          <w:sz w:val="26"/>
          <w:szCs w:val="26"/>
          <w:u w:val="single" w:color="37708E"/>
          <w:lang w:val="sl-SI"/>
        </w:rPr>
        <w:t xml:space="preserve">na </w:t>
      </w:r>
      <w:r w:rsidRPr="00F523EC">
        <w:rPr>
          <w:color w:val="37708E"/>
          <w:spacing w:val="1"/>
          <w:w w:val="125"/>
          <w:sz w:val="26"/>
          <w:szCs w:val="26"/>
          <w:u w:val="single" w:color="37708E"/>
          <w:lang w:val="sl-SI"/>
        </w:rPr>
        <w:t xml:space="preserve">enotnem </w:t>
      </w:r>
      <w:r w:rsidRPr="00F523EC">
        <w:rPr>
          <w:color w:val="37708E"/>
          <w:w w:val="121"/>
          <w:sz w:val="26"/>
          <w:szCs w:val="26"/>
          <w:u w:val="single" w:color="37708E"/>
          <w:lang w:val="sl-SI"/>
        </w:rPr>
        <w:t>trgu</w:t>
      </w:r>
    </w:p>
    <w:p w14:paraId="63A3BA09" w14:textId="77777777" w:rsidR="00246AF1" w:rsidRPr="00F523EC" w:rsidRDefault="00246AF1">
      <w:pPr>
        <w:spacing w:before="2" w:line="200" w:lineRule="exact"/>
        <w:rPr>
          <w:lang w:val="sl-SI"/>
        </w:rPr>
      </w:pPr>
    </w:p>
    <w:p w14:paraId="1B24E0E9" w14:textId="77777777" w:rsidR="00246AF1" w:rsidRPr="00F523EC" w:rsidRDefault="00150551">
      <w:pPr>
        <w:spacing w:before="32"/>
        <w:ind w:left="100" w:right="82"/>
        <w:jc w:val="both"/>
        <w:rPr>
          <w:rFonts w:ascii="Arial" w:eastAsia="Arial" w:hAnsi="Arial" w:cs="Arial"/>
          <w:sz w:val="22"/>
          <w:szCs w:val="22"/>
          <w:lang w:val="sl-SI"/>
        </w:rPr>
      </w:pPr>
      <w:r w:rsidRPr="00F523EC">
        <w:rPr>
          <w:rFonts w:ascii="Arial" w:eastAsia="Arial" w:hAnsi="Arial" w:cs="Arial"/>
          <w:sz w:val="22"/>
          <w:szCs w:val="22"/>
          <w:lang w:val="sl-SI"/>
        </w:rPr>
        <w:t>Za spodbujanje enotnega trga, ki podpira prehod na čisto energijo, je nujno, da imajo podjetja prost dostop do energije, kadar koli in kjer koli je to potrebno ter po dostopnih in predvidljivih cenah.</w:t>
      </w:r>
    </w:p>
    <w:p w14:paraId="70D504DC" w14:textId="77777777" w:rsidR="00246AF1" w:rsidRPr="00F523EC" w:rsidRDefault="00246AF1">
      <w:pPr>
        <w:spacing w:before="5" w:line="180" w:lineRule="exact"/>
        <w:rPr>
          <w:sz w:val="19"/>
          <w:szCs w:val="19"/>
          <w:lang w:val="sl-SI"/>
        </w:rPr>
      </w:pPr>
    </w:p>
    <w:p w14:paraId="3728714C" w14:textId="77777777" w:rsidR="00246AF1" w:rsidRPr="00F523EC" w:rsidRDefault="00150551">
      <w:pPr>
        <w:ind w:left="100" w:right="75"/>
        <w:jc w:val="both"/>
        <w:rPr>
          <w:rFonts w:ascii="Arial" w:eastAsia="Arial" w:hAnsi="Arial" w:cs="Arial"/>
          <w:sz w:val="22"/>
          <w:szCs w:val="22"/>
          <w:lang w:val="sl-SI"/>
        </w:rPr>
      </w:pPr>
      <w:r w:rsidRPr="00F523EC">
        <w:rPr>
          <w:rFonts w:ascii="Arial" w:eastAsia="Arial" w:hAnsi="Arial" w:cs="Arial"/>
          <w:b/>
          <w:spacing w:val="1"/>
          <w:sz w:val="22"/>
          <w:szCs w:val="22"/>
          <w:lang w:val="sl-SI"/>
        </w:rPr>
        <w:t>Doseganje te ravni dostopnosti in prilagodljivosti je odvisno od trdnega infrastrukturnega omrežja, ki pokriva celotno celino</w:t>
      </w:r>
      <w:r w:rsidRPr="00F523EC">
        <w:rPr>
          <w:rFonts w:ascii="Arial" w:eastAsia="Arial" w:hAnsi="Arial" w:cs="Arial"/>
          <w:sz w:val="22"/>
          <w:szCs w:val="22"/>
          <w:lang w:val="sl-SI"/>
        </w:rPr>
        <w:t>. V prihodnjih letih mora Evropa preoblikovati svojo fizično infrastrukturo, da bi zagotovila nemoteno povezljivost med različnimi segmenti enotnega trga za sektorje električne energije, vodika, zajemanja in shranjevanja ogljika. Samo za okrepitev transportnih in distribucijskih elektroenergetskih omrežij so potrebne znatne naložbe, saj napovedi Evropske komisije ocenjujejo, da bo potreba po električni energiji v višini do 584 milijard evrov za:</w:t>
      </w:r>
    </w:p>
    <w:p w14:paraId="258F3060" w14:textId="77777777" w:rsidR="00246AF1" w:rsidRPr="00F523EC" w:rsidRDefault="00150551">
      <w:pPr>
        <w:spacing w:before="4"/>
        <w:ind w:left="100" w:right="8565"/>
        <w:jc w:val="both"/>
        <w:rPr>
          <w:rFonts w:ascii="Arial" w:eastAsia="Arial" w:hAnsi="Arial" w:cs="Arial"/>
          <w:sz w:val="22"/>
          <w:szCs w:val="22"/>
          <w:lang w:val="sl-SI"/>
        </w:rPr>
      </w:pPr>
      <w:r w:rsidRPr="00F523EC">
        <w:rPr>
          <w:rFonts w:ascii="Arial" w:eastAsia="Arial" w:hAnsi="Arial" w:cs="Arial"/>
          <w:sz w:val="22"/>
          <w:szCs w:val="22"/>
          <w:lang w:val="sl-SI"/>
        </w:rPr>
        <w:t>2030.</w:t>
      </w:r>
    </w:p>
    <w:p w14:paraId="013F9C75" w14:textId="77777777" w:rsidR="00246AF1" w:rsidRPr="00F523EC" w:rsidRDefault="00246AF1">
      <w:pPr>
        <w:spacing w:before="8" w:line="180" w:lineRule="exact"/>
        <w:rPr>
          <w:sz w:val="19"/>
          <w:szCs w:val="19"/>
          <w:lang w:val="sl-SI"/>
        </w:rPr>
      </w:pPr>
    </w:p>
    <w:p w14:paraId="0061F638"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sz w:val="22"/>
          <w:szCs w:val="22"/>
          <w:lang w:val="sl-SI"/>
        </w:rPr>
        <w:t>Za izgradnjo sodobnih omrežij na celinski ravni Evropa potrebuje bolj usklajen proces načrtovanja in izvajanja prek različnih energetskih sektorjev in nacionalnih meja. Regionalno sodelovanje na enotnem trgu je ključnega pomena za ta prizadevanja, kar dokazuje uspeh sodelovanja na področju energije v Severnih morjih. Trenutno imajo štiri regionalne skupine na visoki ravni, ustanovljene v skladu z uredbo TEN-E, ključno vlogo pri opredeljevanju, spremljanju in pospeševanju ključnih projektov na področju elektroenergetske in plinske infrastrukture z regionalnim področjem uporabe ter pri spodbujanju pobud za povezovanje trgov. Z razširitvijo svojih pristojnosti na vodik in obnovljive vire energije imajo te skupine potencial, da vodijo pomembne ukrepe, če dejavneje sodelujejo na politični ravni. Ustanovitev šestmesečnega predsedstva in sklic vsaj enkrat letno na ministrski ravni bi povečala njuno učinkovitost pri nadzoru izvajanja projektov, pripomogla k skupnemu naročanju opreme in materialov ter olajšala postopek izdaje dovoljenj za čezmejne projekte.</w:t>
      </w:r>
    </w:p>
    <w:p w14:paraId="492F8149" w14:textId="77777777" w:rsidR="00246AF1" w:rsidRPr="00F523EC" w:rsidRDefault="00246AF1">
      <w:pPr>
        <w:spacing w:before="8" w:line="180" w:lineRule="exact"/>
        <w:rPr>
          <w:sz w:val="19"/>
          <w:szCs w:val="19"/>
          <w:lang w:val="sl-SI"/>
        </w:rPr>
      </w:pPr>
    </w:p>
    <w:p w14:paraId="3E7FA2AD"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z w:val="22"/>
          <w:szCs w:val="22"/>
          <w:lang w:val="sl-SI"/>
        </w:rPr>
        <w:t xml:space="preserve">Hitra uvedba projektov pridobivanja vetrne energije na morju in njihovih omrežnih povezav, krepitev elektroenergetskih omrežij in vzpostavitev evropskega hrbteničnega vodikovega omrežja, ki povezuje potrošnike in proizvajalce po vsej Evropi, so verjetno najpomembnejši koraki, ki jih mora Evropa narediti, da bi uspela na svoji poti razogljičenja. </w:t>
      </w:r>
      <w:r w:rsidRPr="00F523EC">
        <w:rPr>
          <w:rFonts w:ascii="Arial" w:eastAsia="Arial" w:hAnsi="Arial" w:cs="Arial"/>
          <w:b/>
          <w:spacing w:val="2"/>
          <w:sz w:val="22"/>
          <w:szCs w:val="22"/>
          <w:lang w:val="sl-SI"/>
        </w:rPr>
        <w:t xml:space="preserve">Zahtevajo novo </w:t>
      </w:r>
      <w:r w:rsidRPr="00F523EC">
        <w:rPr>
          <w:rFonts w:ascii="Arial" w:eastAsia="Arial" w:hAnsi="Arial" w:cs="Arial"/>
          <w:b/>
          <w:spacing w:val="2"/>
          <w:sz w:val="22"/>
          <w:szCs w:val="22"/>
          <w:lang w:val="sl-SI"/>
        </w:rPr>
        <w:lastRenderedPageBreak/>
        <w:t>zavezništvo med državami članicami, vključenimi v projekte, in močno podporo na ravni EU</w:t>
      </w:r>
      <w:r w:rsidRPr="00F523EC">
        <w:rPr>
          <w:rFonts w:ascii="Arial" w:eastAsia="Arial" w:hAnsi="Arial" w:cs="Arial"/>
          <w:sz w:val="22"/>
          <w:szCs w:val="22"/>
          <w:lang w:val="sl-SI"/>
        </w:rPr>
        <w:t>.</w:t>
      </w:r>
    </w:p>
    <w:p w14:paraId="41908A0F" w14:textId="77777777" w:rsidR="00246AF1" w:rsidRPr="00F523EC" w:rsidRDefault="00246AF1">
      <w:pPr>
        <w:spacing w:before="8" w:line="180" w:lineRule="exact"/>
        <w:rPr>
          <w:sz w:val="19"/>
          <w:szCs w:val="19"/>
          <w:lang w:val="sl-SI"/>
        </w:rPr>
      </w:pPr>
    </w:p>
    <w:p w14:paraId="610D38AA"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spacing w:val="-1"/>
          <w:sz w:val="22"/>
          <w:szCs w:val="22"/>
          <w:lang w:val="sl-SI"/>
        </w:rPr>
        <w:t>Vendar sedanje financiranje EU za čezmejno infrastrukturo, ki temelji predvsem na TEN-E</w:t>
      </w:r>
    </w:p>
    <w:p w14:paraId="5343BC15" w14:textId="77777777" w:rsidR="00246AF1" w:rsidRPr="00F523EC" w:rsidRDefault="00150551">
      <w:pPr>
        <w:spacing w:before="1"/>
        <w:ind w:left="100" w:right="91"/>
        <w:jc w:val="both"/>
        <w:rPr>
          <w:rFonts w:ascii="Arial" w:eastAsia="Arial" w:hAnsi="Arial" w:cs="Arial"/>
          <w:sz w:val="22"/>
          <w:szCs w:val="22"/>
          <w:lang w:val="sl-SI"/>
        </w:rPr>
        <w:sectPr w:rsidR="00246AF1" w:rsidRPr="00F523EC">
          <w:pgSz w:w="11920" w:h="16840"/>
          <w:pgMar w:top="1360" w:right="1320" w:bottom="280" w:left="1340" w:header="0" w:footer="1351" w:gutter="0"/>
          <w:cols w:space="708"/>
        </w:sectPr>
      </w:pPr>
      <w:r w:rsidRPr="00F523EC">
        <w:rPr>
          <w:rFonts w:ascii="Arial" w:eastAsia="Arial" w:hAnsi="Arial" w:cs="Arial"/>
          <w:spacing w:val="1"/>
          <w:sz w:val="22"/>
          <w:szCs w:val="22"/>
          <w:lang w:val="sl-SI"/>
        </w:rPr>
        <w:t>okvir in instrument za povezovanje Evrope (IPE) na področju energije ne zadostujeta.  Za</w:t>
      </w:r>
    </w:p>
    <w:p w14:paraId="689341CD" w14:textId="77777777" w:rsidR="00246AF1" w:rsidRPr="00F523EC" w:rsidRDefault="00150551">
      <w:pPr>
        <w:spacing w:before="67"/>
        <w:ind w:left="100" w:right="77"/>
        <w:jc w:val="both"/>
        <w:rPr>
          <w:rFonts w:ascii="Arial" w:eastAsia="Arial" w:hAnsi="Arial" w:cs="Arial"/>
          <w:sz w:val="22"/>
          <w:szCs w:val="22"/>
          <w:lang w:val="sl-SI"/>
        </w:rPr>
      </w:pPr>
      <w:r w:rsidRPr="00F523EC">
        <w:rPr>
          <w:rFonts w:ascii="Arial" w:eastAsia="Arial" w:hAnsi="Arial" w:cs="Arial"/>
          <w:spacing w:val="-1"/>
          <w:sz w:val="22"/>
          <w:szCs w:val="22"/>
          <w:lang w:val="sl-SI"/>
        </w:rPr>
        <w:lastRenderedPageBreak/>
        <w:t>Mehanizem za okrevanje in odpornost je predvsem olajšal nacionalne naložbe. Namenski čezmejni infrastrukturni sklad bi pomagal aktivirati javne naložbe tudi v državah članicah, ki nimajo ustreznega avtonomnega fiskalnega manevrskega prostora, in v primerih, ko tržni skladi sami ne morejo financirati projektov zaradi njihovega obsega ali tveganja. Za prihodnji večletni finančni okvir je treba proračun IPE znatno povečati, njegove postopke pa racionalizirati. Da bi zagotovili optimalno in stroškovno učinkovito razširitev infrastrukture, je treba okrepiti celovito načrtovanje v sektorjih vodika, električne energije in ogljikovega dioksida. Ta pristop je bistven za preprečevanje neučinkovitih naložb in tratenja virov.</w:t>
      </w:r>
    </w:p>
    <w:p w14:paraId="74503CF2" w14:textId="77777777" w:rsidR="00246AF1" w:rsidRPr="00F523EC" w:rsidRDefault="00246AF1">
      <w:pPr>
        <w:spacing w:before="8" w:line="180" w:lineRule="exact"/>
        <w:rPr>
          <w:sz w:val="19"/>
          <w:szCs w:val="19"/>
          <w:lang w:val="sl-SI"/>
        </w:rPr>
      </w:pPr>
    </w:p>
    <w:p w14:paraId="453F0A32" w14:textId="77777777" w:rsidR="00246AF1" w:rsidRPr="00F523EC" w:rsidRDefault="00150551">
      <w:pPr>
        <w:ind w:left="100" w:right="75"/>
        <w:jc w:val="both"/>
        <w:rPr>
          <w:rFonts w:ascii="Arial" w:eastAsia="Arial" w:hAnsi="Arial" w:cs="Arial"/>
          <w:sz w:val="22"/>
          <w:szCs w:val="22"/>
          <w:lang w:val="sl-SI"/>
        </w:rPr>
      </w:pPr>
      <w:r w:rsidRPr="00F523EC">
        <w:rPr>
          <w:rFonts w:ascii="Arial" w:eastAsia="Arial" w:hAnsi="Arial" w:cs="Arial"/>
          <w:sz w:val="22"/>
          <w:szCs w:val="22"/>
          <w:lang w:val="sl-SI"/>
        </w:rPr>
        <w:t xml:space="preserve">Nazadnje, privabljanje znatnega zneska zasebnega kapitala, potrebnega za te projekte, zahteva </w:t>
      </w:r>
      <w:r w:rsidRPr="00F523EC">
        <w:rPr>
          <w:rFonts w:ascii="Arial" w:eastAsia="Arial" w:hAnsi="Arial" w:cs="Arial"/>
          <w:b/>
          <w:sz w:val="22"/>
          <w:szCs w:val="22"/>
          <w:lang w:val="sl-SI"/>
        </w:rPr>
        <w:t>razvoj novih finančnih instrumentov, ki lahko spodbudijo kapitalske trge</w:t>
      </w:r>
      <w:r w:rsidRPr="00F523EC">
        <w:rPr>
          <w:rFonts w:ascii="Arial" w:eastAsia="Arial" w:hAnsi="Arial" w:cs="Arial"/>
          <w:sz w:val="22"/>
          <w:szCs w:val="22"/>
          <w:lang w:val="sl-SI"/>
        </w:rPr>
        <w:t>. Dejansko bo zaračunavanje vseh potrebnih naložb v tarife, ki jih plačujejo potrošniki, socialno in politično težko. Uporaba instrumentov, kot so zelene obveznice, je lahko zaželena rešitev. Evropa je daleč vodilni trg za uporabo zelenih virov financiranja. Po podatkih pobude za podnebne obveznice je Evropa izdala več kot bilijon zelenih obveznic, kar je približno polovica vseh svetovnih obveznic. Velika večina držav članic EU je izdala zelene obveznice. Danes je približno ena desetina obveznic, izdanih v EU, zelena. Od 1. avgusta</w:t>
      </w:r>
    </w:p>
    <w:p w14:paraId="1E770ACA" w14:textId="77777777" w:rsidR="00246AF1" w:rsidRPr="00F523EC" w:rsidRDefault="00150551">
      <w:pPr>
        <w:spacing w:before="2" w:line="240" w:lineRule="exact"/>
        <w:ind w:left="100" w:right="78"/>
        <w:jc w:val="both"/>
        <w:rPr>
          <w:rFonts w:ascii="Arial" w:eastAsia="Arial" w:hAnsi="Arial" w:cs="Arial"/>
          <w:sz w:val="22"/>
          <w:szCs w:val="22"/>
          <w:lang w:val="sl-SI"/>
        </w:rPr>
      </w:pPr>
      <w:r w:rsidRPr="00F523EC">
        <w:rPr>
          <w:rFonts w:ascii="Arial" w:eastAsia="Arial" w:hAnsi="Arial" w:cs="Arial"/>
          <w:sz w:val="22"/>
          <w:szCs w:val="22"/>
          <w:lang w:val="sl-SI"/>
        </w:rPr>
        <w:t xml:space="preserve">Leta 2023 je Komisija izdala 44,2 milijarde EUR zelenih obveznic instrumenta Next Generation EU: znaten delež instrumenta NextGenerationEU se bo financiral z izdajo zelenih obveznic instrumenta NextGenerationEU, s čimer bo </w:t>
      </w:r>
      <w:r w:rsidRPr="00F523EC">
        <w:rPr>
          <w:rFonts w:ascii="Arial" w:eastAsia="Arial" w:hAnsi="Arial" w:cs="Arial"/>
          <w:b/>
          <w:spacing w:val="-1"/>
          <w:sz w:val="22"/>
          <w:szCs w:val="22"/>
          <w:lang w:val="sl-SI"/>
        </w:rPr>
        <w:t>postala največja izdajateljica zelenih obveznic na svetu</w:t>
      </w:r>
      <w:r w:rsidRPr="00F523EC">
        <w:rPr>
          <w:rFonts w:ascii="Arial" w:eastAsia="Arial" w:hAnsi="Arial" w:cs="Arial"/>
          <w:sz w:val="22"/>
          <w:szCs w:val="22"/>
          <w:lang w:val="sl-SI"/>
        </w:rPr>
        <w:t>.</w:t>
      </w:r>
    </w:p>
    <w:p w14:paraId="57E5AD11" w14:textId="77777777" w:rsidR="00246AF1" w:rsidRPr="00F523EC" w:rsidRDefault="00246AF1">
      <w:pPr>
        <w:spacing w:before="4" w:line="180" w:lineRule="exact"/>
        <w:rPr>
          <w:sz w:val="19"/>
          <w:szCs w:val="19"/>
          <w:lang w:val="sl-SI"/>
        </w:rPr>
      </w:pPr>
    </w:p>
    <w:p w14:paraId="212D3C2B" w14:textId="77777777" w:rsidR="00246AF1" w:rsidRPr="00F523EC" w:rsidRDefault="00150551">
      <w:pPr>
        <w:ind w:left="100" w:right="81"/>
        <w:jc w:val="both"/>
        <w:rPr>
          <w:rFonts w:ascii="Arial" w:eastAsia="Arial" w:hAnsi="Arial" w:cs="Arial"/>
          <w:sz w:val="22"/>
          <w:szCs w:val="22"/>
          <w:lang w:val="sl-SI"/>
        </w:rPr>
      </w:pPr>
      <w:r w:rsidRPr="00F523EC">
        <w:rPr>
          <w:rFonts w:ascii="Arial" w:eastAsia="Arial" w:hAnsi="Arial" w:cs="Arial"/>
          <w:sz w:val="22"/>
          <w:szCs w:val="22"/>
          <w:lang w:val="sl-SI"/>
        </w:rPr>
        <w:t>Delež obveznic EU za zeleno energijo za financiranje energetskih in podnebnih skladov EU bi se lahko povečal.</w:t>
      </w:r>
    </w:p>
    <w:p w14:paraId="5F6A130A" w14:textId="77777777" w:rsidR="00246AF1" w:rsidRPr="00F523EC" w:rsidRDefault="00246AF1">
      <w:pPr>
        <w:spacing w:before="14" w:line="240" w:lineRule="exact"/>
        <w:rPr>
          <w:sz w:val="24"/>
          <w:szCs w:val="24"/>
          <w:lang w:val="sl-SI"/>
        </w:rPr>
      </w:pPr>
    </w:p>
    <w:p w14:paraId="0369432C" w14:textId="77777777" w:rsidR="00246AF1" w:rsidRPr="00F523EC" w:rsidRDefault="00150551">
      <w:pPr>
        <w:ind w:left="100" w:right="2206"/>
        <w:jc w:val="both"/>
        <w:rPr>
          <w:sz w:val="26"/>
          <w:szCs w:val="26"/>
          <w:lang w:val="sl-SI"/>
        </w:rPr>
      </w:pPr>
      <w:r w:rsidRPr="00F523EC">
        <w:rPr>
          <w:color w:val="37708E"/>
          <w:spacing w:val="-1"/>
          <w:w w:val="86"/>
          <w:sz w:val="26"/>
          <w:szCs w:val="26"/>
          <w:u w:val="single" w:color="37708E"/>
          <w:lang w:val="sl-SI"/>
        </w:rPr>
        <w:t xml:space="preserve">Krepitev </w:t>
      </w:r>
      <w:r w:rsidRPr="00F523EC">
        <w:rPr>
          <w:color w:val="37708E"/>
          <w:spacing w:val="4"/>
          <w:w w:val="123"/>
          <w:sz w:val="26"/>
          <w:szCs w:val="26"/>
          <w:u w:val="single" w:color="37708E"/>
          <w:lang w:val="sl-SI"/>
        </w:rPr>
        <w:t xml:space="preserve">odpornosti enotnega energetskega </w:t>
      </w:r>
      <w:r w:rsidRPr="00F523EC">
        <w:rPr>
          <w:color w:val="37708E"/>
          <w:w w:val="118"/>
          <w:sz w:val="26"/>
          <w:szCs w:val="26"/>
          <w:u w:val="single" w:color="37708E"/>
          <w:lang w:val="sl-SI"/>
        </w:rPr>
        <w:t>trga</w:t>
      </w:r>
    </w:p>
    <w:p w14:paraId="7842AEF8" w14:textId="77777777" w:rsidR="00246AF1" w:rsidRPr="00F523EC" w:rsidRDefault="00246AF1">
      <w:pPr>
        <w:spacing w:before="2" w:line="200" w:lineRule="exact"/>
        <w:rPr>
          <w:lang w:val="sl-SI"/>
        </w:rPr>
      </w:pPr>
    </w:p>
    <w:p w14:paraId="313F64F1" w14:textId="77777777" w:rsidR="00246AF1" w:rsidRPr="00F523EC" w:rsidRDefault="00150551">
      <w:pPr>
        <w:spacing w:before="32"/>
        <w:ind w:left="100" w:right="78"/>
        <w:jc w:val="both"/>
        <w:rPr>
          <w:rFonts w:ascii="Arial" w:eastAsia="Arial" w:hAnsi="Arial" w:cs="Arial"/>
          <w:sz w:val="22"/>
          <w:szCs w:val="22"/>
          <w:lang w:val="sl-SI"/>
        </w:rPr>
      </w:pPr>
      <w:r w:rsidRPr="00F523EC">
        <w:rPr>
          <w:rFonts w:ascii="Arial" w:eastAsia="Arial" w:hAnsi="Arial" w:cs="Arial"/>
          <w:spacing w:val="1"/>
          <w:sz w:val="22"/>
          <w:szCs w:val="22"/>
          <w:lang w:val="sl-SI"/>
        </w:rPr>
        <w:t>V prihodnjih letih bosta dve glavni grožnji evropskemu enotnemu energetskemu trgu pretirana nestanovitnost cen energije, ki jo povzročajo nihanja na svetovnem trgu nafte in plina, ter pretirano zanašanje na enega samega dobavitelja čistih tehnologij ali kritičnih materialov.</w:t>
      </w:r>
    </w:p>
    <w:p w14:paraId="68104D56" w14:textId="77777777" w:rsidR="00246AF1" w:rsidRPr="00F523EC" w:rsidRDefault="00246AF1">
      <w:pPr>
        <w:spacing w:before="4" w:line="180" w:lineRule="exact"/>
        <w:rPr>
          <w:sz w:val="19"/>
          <w:szCs w:val="19"/>
          <w:lang w:val="sl-SI"/>
        </w:rPr>
      </w:pPr>
    </w:p>
    <w:p w14:paraId="5473C9A3"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pacing w:val="-1"/>
          <w:sz w:val="22"/>
          <w:szCs w:val="22"/>
          <w:lang w:val="sl-SI"/>
        </w:rPr>
        <w:t>Če potegnemo nauke iz zadnje energetske krize, potrebujemo bolj sistematičen pregled okvira za zanesljivost oskrbe s plinom, da bi upoštevali nove razmere na trgu utekočinjenega zemeljskega plina in spodbudili večjo solidarnost v primeru krize. Ta pregled mora vključevati tudi vlogo prihodnjih čistih plinov, kot je vodik.</w:t>
      </w:r>
    </w:p>
    <w:p w14:paraId="790B538B" w14:textId="77777777" w:rsidR="00246AF1" w:rsidRPr="00F523EC" w:rsidRDefault="00246AF1">
      <w:pPr>
        <w:spacing w:before="4" w:line="180" w:lineRule="exact"/>
        <w:rPr>
          <w:sz w:val="19"/>
          <w:szCs w:val="19"/>
          <w:lang w:val="sl-SI"/>
        </w:rPr>
      </w:pPr>
    </w:p>
    <w:p w14:paraId="4290F9D3"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z w:val="22"/>
          <w:szCs w:val="22"/>
          <w:lang w:val="sl-SI"/>
        </w:rPr>
        <w:t xml:space="preserve">Poleg tega so lahko naložbe v zanesljivost oskrbe, kot so gradnja strateških rezerv ali okrepitev infrastrukture, v nekaterih okoliščinah zelo drage. To lahko privede do neskončnih in težkih razprav in celo sporov med državami članicami. Da bi preprečili nove napetosti, bo razvoj usklajenega pristopa </w:t>
      </w:r>
      <w:r w:rsidRPr="00F523EC">
        <w:rPr>
          <w:rFonts w:ascii="Arial" w:eastAsia="Arial" w:hAnsi="Arial" w:cs="Arial"/>
          <w:b/>
          <w:sz w:val="22"/>
          <w:szCs w:val="22"/>
          <w:lang w:val="sl-SI"/>
        </w:rPr>
        <w:t xml:space="preserve">med sosednjimi državami </w:t>
      </w:r>
      <w:r w:rsidRPr="00F523EC">
        <w:rPr>
          <w:rFonts w:ascii="Arial" w:eastAsia="Arial" w:hAnsi="Arial" w:cs="Arial"/>
          <w:sz w:val="22"/>
          <w:szCs w:val="22"/>
          <w:lang w:val="sl-SI"/>
        </w:rPr>
        <w:t>– uravnoteženje stroškov in koristi naložb v zanesljivost oskrbe, ki koristijo več državam – zagotovil optimalno velikost naložb in preprečil razdrobljenost trga zaradi enostranskih ukrepov.</w:t>
      </w:r>
    </w:p>
    <w:p w14:paraId="4ECCF715" w14:textId="77777777" w:rsidR="00246AF1" w:rsidRPr="00F523EC" w:rsidRDefault="00246AF1">
      <w:pPr>
        <w:spacing w:before="8" w:line="180" w:lineRule="exact"/>
        <w:rPr>
          <w:sz w:val="19"/>
          <w:szCs w:val="19"/>
          <w:lang w:val="sl-SI"/>
        </w:rPr>
      </w:pPr>
    </w:p>
    <w:p w14:paraId="282FBBE5"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spacing w:val="1"/>
          <w:sz w:val="22"/>
          <w:szCs w:val="22"/>
          <w:lang w:val="sl-SI"/>
        </w:rPr>
        <w:t>Ker se Evropa hkrati osredotoča na zagotavljanje oskrbe s plinom in nafto, se mora preusmeriti k čistim tehnologijam in ključnim mineralom, ki so bistveni za zeleni prehod, pri tem pa priznati znatna tveganja novih odvisnosti, ki jih prinaša.</w:t>
      </w:r>
    </w:p>
    <w:p w14:paraId="4A47FCCF" w14:textId="77777777" w:rsidR="00246AF1" w:rsidRPr="00F523EC" w:rsidRDefault="00246AF1">
      <w:pPr>
        <w:spacing w:before="7" w:line="180" w:lineRule="exact"/>
        <w:rPr>
          <w:sz w:val="19"/>
          <w:szCs w:val="19"/>
          <w:lang w:val="sl-SI"/>
        </w:rPr>
      </w:pPr>
    </w:p>
    <w:p w14:paraId="46BA6904" w14:textId="77777777" w:rsidR="00246AF1" w:rsidRPr="00F523EC" w:rsidRDefault="00150551">
      <w:pPr>
        <w:ind w:left="100" w:right="76"/>
        <w:jc w:val="both"/>
        <w:rPr>
          <w:rFonts w:ascii="Arial" w:eastAsia="Arial" w:hAnsi="Arial" w:cs="Arial"/>
          <w:sz w:val="22"/>
          <w:szCs w:val="22"/>
          <w:lang w:val="sl-SI"/>
        </w:rPr>
        <w:sectPr w:rsidR="00246AF1" w:rsidRPr="00F523EC">
          <w:pgSz w:w="11920" w:h="16840"/>
          <w:pgMar w:top="1360" w:right="1320" w:bottom="280" w:left="1340" w:header="0" w:footer="1351" w:gutter="0"/>
          <w:cols w:space="708"/>
        </w:sectPr>
      </w:pPr>
      <w:r w:rsidRPr="00F523EC">
        <w:rPr>
          <w:rFonts w:ascii="Arial" w:eastAsia="Arial" w:hAnsi="Arial" w:cs="Arial"/>
          <w:sz w:val="22"/>
          <w:szCs w:val="22"/>
          <w:lang w:val="sl-SI"/>
        </w:rPr>
        <w:t xml:space="preserve">Za izgradnjo čistejšega, bolj digitaliziranega in decentraliziranega energetskega sistema, za katerega je značilno nešteto obratov za obnovljivo energijo, kot so vetrne elektrarne na morju in kopnem ter sončni kolektorji ter napredna omrežja in števci za kritičen prenos podatkov, je treba resno obravnavati tveganje sabotaže ali nepooblaščenega prenosa podatkov. To ne zahteva le strogega izvrševanja obstoječega okvira za zaščito kritične energetske infrastrukture, temveč tudi, da </w:t>
      </w:r>
      <w:r w:rsidRPr="00F523EC">
        <w:rPr>
          <w:rFonts w:ascii="Arial" w:eastAsia="Arial" w:hAnsi="Arial" w:cs="Arial"/>
          <w:b/>
          <w:sz w:val="22"/>
          <w:szCs w:val="22"/>
          <w:lang w:val="sl-SI"/>
        </w:rPr>
        <w:t xml:space="preserve"> so ukrepi za kibernetsko varnost </w:t>
      </w:r>
      <w:r w:rsidRPr="00F523EC">
        <w:rPr>
          <w:rFonts w:ascii="Arial" w:eastAsia="Arial" w:hAnsi="Arial" w:cs="Arial"/>
          <w:spacing w:val="-3"/>
          <w:sz w:val="22"/>
          <w:szCs w:val="22"/>
          <w:lang w:val="sl-SI"/>
        </w:rPr>
        <w:t xml:space="preserve">vedno in zelo strogo vključeni v javno naročanje nove infrastrukture ali proizvodnih sredstev. </w:t>
      </w:r>
      <w:r w:rsidRPr="00F523EC">
        <w:rPr>
          <w:rFonts w:ascii="Arial" w:eastAsia="Arial" w:hAnsi="Arial" w:cs="Arial"/>
          <w:b/>
          <w:spacing w:val="2"/>
          <w:sz w:val="22"/>
          <w:szCs w:val="22"/>
          <w:lang w:val="sl-SI"/>
        </w:rPr>
        <w:t>EU bi morala zagotoviti tudi učinkovito izvajanje pravil o nadzoru neposrednih tujih naložb v strateške</w:t>
      </w:r>
    </w:p>
    <w:p w14:paraId="785B93CB" w14:textId="77777777" w:rsidR="00246AF1" w:rsidRPr="00F523EC" w:rsidRDefault="00150551">
      <w:pPr>
        <w:spacing w:before="67"/>
        <w:ind w:left="100" w:right="83"/>
        <w:jc w:val="both"/>
        <w:rPr>
          <w:rFonts w:ascii="Arial" w:eastAsia="Arial" w:hAnsi="Arial" w:cs="Arial"/>
          <w:sz w:val="22"/>
          <w:szCs w:val="22"/>
          <w:lang w:val="sl-SI"/>
        </w:rPr>
      </w:pPr>
      <w:r w:rsidRPr="00F523EC">
        <w:rPr>
          <w:rFonts w:ascii="Arial" w:eastAsia="Arial" w:hAnsi="Arial" w:cs="Arial"/>
          <w:b/>
          <w:sz w:val="22"/>
          <w:szCs w:val="22"/>
          <w:lang w:val="sl-SI"/>
        </w:rPr>
        <w:lastRenderedPageBreak/>
        <w:t xml:space="preserve">za </w:t>
      </w:r>
      <w:r w:rsidRPr="00F523EC">
        <w:rPr>
          <w:rFonts w:ascii="Arial" w:eastAsia="Arial" w:hAnsi="Arial" w:cs="Arial"/>
          <w:sz w:val="22"/>
          <w:szCs w:val="22"/>
          <w:lang w:val="sl-SI"/>
        </w:rPr>
        <w:t>zagotovitev, da lahko naložbe tretjih držav v ključno energetsko infrastrukturo ali sredstva</w:t>
      </w:r>
    </w:p>
    <w:p w14:paraId="6C41CEAD" w14:textId="77777777" w:rsidR="00246AF1" w:rsidRPr="00F523EC" w:rsidRDefault="00150551">
      <w:pPr>
        <w:spacing w:before="1"/>
        <w:ind w:left="100" w:right="3417"/>
        <w:jc w:val="both"/>
        <w:rPr>
          <w:rFonts w:ascii="Arial" w:eastAsia="Arial" w:hAnsi="Arial" w:cs="Arial"/>
          <w:sz w:val="22"/>
          <w:szCs w:val="22"/>
          <w:lang w:val="sl-SI"/>
        </w:rPr>
      </w:pPr>
      <w:r w:rsidRPr="00F523EC">
        <w:rPr>
          <w:rFonts w:ascii="Arial" w:eastAsia="Arial" w:hAnsi="Arial" w:cs="Arial"/>
          <w:sz w:val="22"/>
          <w:szCs w:val="22"/>
          <w:lang w:val="sl-SI"/>
        </w:rPr>
        <w:t>v prihodnosti ne predstavljajo tveganja za javno varnost ali javni red.</w:t>
      </w:r>
    </w:p>
    <w:p w14:paraId="33A2AD79" w14:textId="77777777" w:rsidR="00246AF1" w:rsidRPr="00F523EC" w:rsidRDefault="00246AF1">
      <w:pPr>
        <w:spacing w:before="8" w:line="180" w:lineRule="exact"/>
        <w:rPr>
          <w:sz w:val="19"/>
          <w:szCs w:val="19"/>
          <w:lang w:val="sl-SI"/>
        </w:rPr>
      </w:pPr>
    </w:p>
    <w:p w14:paraId="02E5C0B8"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z w:val="22"/>
          <w:szCs w:val="22"/>
          <w:lang w:val="sl-SI"/>
        </w:rPr>
        <w:t xml:space="preserve">Evropska komisija in Mednarodna agencija za energijo sta poudarili znatno koncentracijo več kritičnih materialov v vrednostnih verigah, vključno z litijem, kobaltom, silicijem, galijem in germanijem, kar predstavlja potencialno ozko grlo za prehod Evrope na čistejši energetski sistem. </w:t>
      </w:r>
      <w:r w:rsidRPr="00F523EC">
        <w:rPr>
          <w:rFonts w:ascii="Arial" w:eastAsia="Arial" w:hAnsi="Arial" w:cs="Arial"/>
          <w:b/>
          <w:spacing w:val="2"/>
          <w:sz w:val="22"/>
          <w:szCs w:val="22"/>
          <w:lang w:val="sl-SI"/>
        </w:rPr>
        <w:t>Zakon o kritičnih surovinah predstavlja ključno potezo za priznavanje in zmanjševanje tveganj iz tega scenarija</w:t>
      </w:r>
      <w:r w:rsidRPr="00F523EC">
        <w:rPr>
          <w:rFonts w:ascii="Arial" w:eastAsia="Arial" w:hAnsi="Arial" w:cs="Arial"/>
          <w:sz w:val="22"/>
          <w:szCs w:val="22"/>
          <w:lang w:val="sl-SI"/>
        </w:rPr>
        <w:t>. Uvaja ključne ukrepe za spodbujanje diverzifikacije, spodbujanje rudarjenja kritičnih surovin v Evropi, krepitev prizadevanj za recikliranje in spodbujanje globalnih partnerstev. Takojšnja izvedba je bistvenega pomena. Vendar pa odločne strategije, ki so jih sprejeli Kitajska in drugi svetovni akterji, grozijo, da bodo spodkopale te poskuse diverzifikacije in še dodatno zapletle razmere v Evropi. Ključnega pomena je okrepiti prizadevanja na tem področju in raziskati dodatne strategije.</w:t>
      </w:r>
    </w:p>
    <w:p w14:paraId="431F0A71" w14:textId="77777777" w:rsidR="00246AF1" w:rsidRPr="00F523EC" w:rsidRDefault="00246AF1">
      <w:pPr>
        <w:spacing w:before="8" w:line="180" w:lineRule="exact"/>
        <w:rPr>
          <w:sz w:val="19"/>
          <w:szCs w:val="19"/>
          <w:lang w:val="sl-SI"/>
        </w:rPr>
      </w:pPr>
    </w:p>
    <w:p w14:paraId="18E0625A"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sz w:val="22"/>
          <w:szCs w:val="22"/>
          <w:lang w:val="sl-SI"/>
        </w:rPr>
        <w:t>To je vrsta trga, na katerem bi Evropa dejansko lahko izkoristila svojo skupno kupno moč prek mehanizma za skupno javno naročanje kritičnih materialov. Na ta način bi bila Evropa bolj verodostojna in močna partnerica dobaviteljem, rezultate skupne nabave pa bi lahko uporabila tudi za vzpostavitev strateških rezerv ključnih kritičnih materialov v korist vseh na enotnem trgu.</w:t>
      </w:r>
    </w:p>
    <w:p w14:paraId="7329E43E" w14:textId="77777777" w:rsidR="00246AF1" w:rsidRPr="00F523EC" w:rsidRDefault="00246AF1">
      <w:pPr>
        <w:spacing w:before="5" w:line="180" w:lineRule="exact"/>
        <w:rPr>
          <w:sz w:val="19"/>
          <w:szCs w:val="19"/>
          <w:lang w:val="sl-SI"/>
        </w:rPr>
      </w:pPr>
    </w:p>
    <w:p w14:paraId="29261EA7" w14:textId="77777777" w:rsidR="00246AF1" w:rsidRPr="00F523EC" w:rsidRDefault="00150551">
      <w:pPr>
        <w:ind w:left="100" w:right="81"/>
        <w:jc w:val="both"/>
        <w:rPr>
          <w:rFonts w:ascii="Arial" w:eastAsia="Arial" w:hAnsi="Arial" w:cs="Arial"/>
          <w:sz w:val="22"/>
          <w:szCs w:val="22"/>
          <w:lang w:val="sl-SI"/>
        </w:rPr>
      </w:pPr>
      <w:r w:rsidRPr="00F523EC">
        <w:rPr>
          <w:rFonts w:ascii="Arial" w:eastAsia="Arial" w:hAnsi="Arial" w:cs="Arial"/>
          <w:spacing w:val="1"/>
          <w:sz w:val="22"/>
          <w:szCs w:val="22"/>
          <w:lang w:val="sl-SI"/>
        </w:rPr>
        <w:t>Poleg tega je treba razširiti sodelovanje z zanesljivimi dobavitelji po vsem svetu z razvojem privlačnih ponudb in spodbud. Krepitev partnerstev z ZDA in drugimi državami uvoznicami bo povečala vpliv in privlačnost ter okrepila položaj Evrope na svetovnem trgu kritičnih materialov.</w:t>
      </w:r>
    </w:p>
    <w:p w14:paraId="3672B786" w14:textId="77777777" w:rsidR="00246AF1" w:rsidRPr="00F523EC" w:rsidRDefault="00246AF1">
      <w:pPr>
        <w:spacing w:before="12" w:line="240" w:lineRule="exact"/>
        <w:rPr>
          <w:sz w:val="24"/>
          <w:szCs w:val="24"/>
          <w:lang w:val="sl-SI"/>
        </w:rPr>
      </w:pPr>
    </w:p>
    <w:p w14:paraId="69F754C3" w14:textId="77777777" w:rsidR="00246AF1" w:rsidRPr="00F523EC" w:rsidRDefault="00150551">
      <w:pPr>
        <w:ind w:left="100" w:right="1651"/>
        <w:jc w:val="both"/>
        <w:rPr>
          <w:sz w:val="26"/>
          <w:szCs w:val="26"/>
          <w:lang w:val="sl-SI"/>
        </w:rPr>
      </w:pPr>
      <w:r w:rsidRPr="00F523EC">
        <w:rPr>
          <w:color w:val="37708E"/>
          <w:spacing w:val="-1"/>
          <w:w w:val="98"/>
          <w:sz w:val="26"/>
          <w:szCs w:val="26"/>
          <w:u w:val="single" w:color="37708E"/>
          <w:lang w:val="sl-SI"/>
        </w:rPr>
        <w:t xml:space="preserve">Dodajanje </w:t>
      </w:r>
      <w:r w:rsidRPr="00F523EC">
        <w:rPr>
          <w:color w:val="37708E"/>
          <w:w w:val="124"/>
          <w:sz w:val="26"/>
          <w:szCs w:val="26"/>
          <w:u w:val="single" w:color="37708E"/>
          <w:lang w:val="sl-SI"/>
        </w:rPr>
        <w:t xml:space="preserve">hitrosti in enostavnosti enotnemu energetskemu </w:t>
      </w:r>
      <w:r w:rsidRPr="00F523EC">
        <w:rPr>
          <w:color w:val="37708E"/>
          <w:spacing w:val="2"/>
          <w:sz w:val="26"/>
          <w:szCs w:val="26"/>
          <w:u w:val="single" w:color="37708E"/>
          <w:lang w:val="sl-SI"/>
        </w:rPr>
        <w:t>trgu</w:t>
      </w:r>
    </w:p>
    <w:p w14:paraId="507BA8D0" w14:textId="77777777" w:rsidR="00246AF1" w:rsidRPr="00F523EC" w:rsidRDefault="00246AF1">
      <w:pPr>
        <w:spacing w:before="2" w:line="200" w:lineRule="exact"/>
        <w:rPr>
          <w:lang w:val="sl-SI"/>
        </w:rPr>
      </w:pPr>
    </w:p>
    <w:p w14:paraId="33080396" w14:textId="77777777" w:rsidR="00246AF1" w:rsidRPr="00F523EC" w:rsidRDefault="00150551">
      <w:pPr>
        <w:spacing w:before="32"/>
        <w:ind w:left="100" w:right="79"/>
        <w:jc w:val="both"/>
        <w:rPr>
          <w:rFonts w:ascii="Arial" w:eastAsia="Arial" w:hAnsi="Arial" w:cs="Arial"/>
          <w:sz w:val="22"/>
          <w:szCs w:val="22"/>
          <w:lang w:val="sl-SI"/>
        </w:rPr>
      </w:pPr>
      <w:r w:rsidRPr="00F523EC">
        <w:rPr>
          <w:rFonts w:ascii="Arial" w:eastAsia="Arial" w:hAnsi="Arial" w:cs="Arial"/>
          <w:spacing w:val="-1"/>
          <w:sz w:val="22"/>
          <w:szCs w:val="22"/>
          <w:lang w:val="sl-SI"/>
        </w:rPr>
        <w:t>Evropa se sooča z nujno potrebo po pospešitvi zelene preobrazbe, da bi dosegla svoje cilje za leto 2030 in splošni cilj podnebne nevtralnosti. To pomeni širšo in hitrejšo uporabo čistih tehnologij v celotnem industrijskem okolju, vključno s sektorji, ki jih je težko zmanjšati, in širitvijo proizvodnje čiste tehnologije. Vendar je energetska kriza povzročila nazadovanje v energetsko intenzivnih panogah, kot so aluminij, cement, jeklo, rafinerije in kemikalije. Ti sektorji so prisiljeni preiti na rešitve za čisto energijo in sprejeti nove poslovne modele, vendar se soočajo z negotovostjo glede stroškov tehnologij za razogljičenje, dostopa do kapitala ter pravočasne in nadgradljive razpoložljivosti teh tehnologij. MSP se soočajo tudi s posebnimi izzivi pri določanju svojih poti razogljičenja.</w:t>
      </w:r>
    </w:p>
    <w:p w14:paraId="557E6B08" w14:textId="77777777" w:rsidR="00246AF1" w:rsidRPr="00F523EC" w:rsidRDefault="00246AF1">
      <w:pPr>
        <w:spacing w:before="9" w:line="180" w:lineRule="exact"/>
        <w:rPr>
          <w:sz w:val="19"/>
          <w:szCs w:val="19"/>
          <w:lang w:val="sl-SI"/>
        </w:rPr>
      </w:pPr>
    </w:p>
    <w:p w14:paraId="6DDCEE11"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z w:val="22"/>
          <w:szCs w:val="22"/>
          <w:lang w:val="sl-SI"/>
        </w:rPr>
        <w:t>Industrija EU poziva k vzpostavitvi podpornega ekosistema, ki bo olajšal sprejemanje inovacij in zmanjšal "zeleno premijo" - dodatne stroške, povezane z zelenimi tehnologijami v primerjavi s konvencionalnimi tehnologijami -, s čimer bo vzpostavil močan "poslovni razlog" za prehod na čisto energijo.</w:t>
      </w:r>
    </w:p>
    <w:p w14:paraId="4FA5EC0D" w14:textId="77777777" w:rsidR="00246AF1" w:rsidRPr="00F523EC" w:rsidRDefault="00246AF1">
      <w:pPr>
        <w:spacing w:before="8" w:line="180" w:lineRule="exact"/>
        <w:rPr>
          <w:sz w:val="19"/>
          <w:szCs w:val="19"/>
          <w:lang w:val="sl-SI"/>
        </w:rPr>
      </w:pPr>
    </w:p>
    <w:p w14:paraId="2B5D7B87"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b/>
          <w:sz w:val="22"/>
          <w:szCs w:val="22"/>
          <w:lang w:val="sl-SI"/>
        </w:rPr>
        <w:t>Za to nalogo je hitrost bistvenega pomena</w:t>
      </w:r>
      <w:r w:rsidRPr="00F523EC">
        <w:rPr>
          <w:rFonts w:ascii="Arial" w:eastAsia="Arial" w:hAnsi="Arial" w:cs="Arial"/>
          <w:sz w:val="22"/>
          <w:szCs w:val="22"/>
          <w:lang w:val="sl-SI"/>
        </w:rPr>
        <w:t>. To po eni strani pomeni znatno skrajšanje časa, ki ga podjetja v Evropi potrebujejo za dostop do sredstev in spodbud za uvedbo čistih tehnologij, po drugi strani pa čas, ki ga inovatorji na področju čiste tehnologije potrebujejo, da na trg prinesejo vrhunske tehnologije, ki še niso zrele.</w:t>
      </w:r>
    </w:p>
    <w:p w14:paraId="3C58A47D" w14:textId="77777777" w:rsidR="00246AF1" w:rsidRPr="00F523EC" w:rsidRDefault="00246AF1">
      <w:pPr>
        <w:spacing w:before="8" w:line="180" w:lineRule="exact"/>
        <w:rPr>
          <w:sz w:val="19"/>
          <w:szCs w:val="19"/>
          <w:lang w:val="sl-SI"/>
        </w:rPr>
      </w:pPr>
    </w:p>
    <w:p w14:paraId="2FAB1CF6" w14:textId="77777777" w:rsidR="00246AF1" w:rsidRPr="00F523EC" w:rsidRDefault="00150551">
      <w:pPr>
        <w:ind w:left="100" w:right="76"/>
        <w:jc w:val="both"/>
        <w:rPr>
          <w:rFonts w:ascii="Arial" w:eastAsia="Arial" w:hAnsi="Arial" w:cs="Arial"/>
          <w:sz w:val="22"/>
          <w:szCs w:val="22"/>
          <w:lang w:val="sl-SI"/>
        </w:rPr>
        <w:sectPr w:rsidR="00246AF1" w:rsidRPr="00F523EC">
          <w:pgSz w:w="11920" w:h="16840"/>
          <w:pgMar w:top="1360" w:right="1320" w:bottom="280" w:left="1340" w:header="0" w:footer="1351" w:gutter="0"/>
          <w:cols w:space="708"/>
        </w:sectPr>
      </w:pPr>
      <w:r w:rsidRPr="00F523EC">
        <w:rPr>
          <w:rFonts w:ascii="Arial" w:eastAsia="Arial" w:hAnsi="Arial" w:cs="Arial"/>
          <w:sz w:val="22"/>
          <w:szCs w:val="22"/>
          <w:lang w:val="sl-SI"/>
        </w:rPr>
        <w:t>Čeprav se regulativni okvir EU razlikuje od regulativnega okvira ZDA IRA, ki uporablja predvsem davčne spodbude, si lahko EU prizadeva za ponovitev svoje preprostosti in hitrega izvajanja. Postopki za dostop do sredstev EU ali državne pomoči, kot so pomembni projekti skupnega evropskega interesa, lahko trajajo več mesecev. Poleg nacionalnih kanalov financiranja je poleg nacionalnih kanalov financiranja na voljo več skladov, povezanih z energijo in podnebjem, ki jih je treba uskladiti in uskladiti, da bi učinkovito dosegli cilje politike.  Kompleksnost</w:t>
      </w:r>
    </w:p>
    <w:p w14:paraId="5282E321" w14:textId="77777777" w:rsidR="00246AF1" w:rsidRPr="00F523EC" w:rsidRDefault="00150551">
      <w:pPr>
        <w:spacing w:before="67"/>
        <w:ind w:left="100" w:right="81"/>
        <w:jc w:val="both"/>
        <w:rPr>
          <w:rFonts w:ascii="Arial" w:eastAsia="Arial" w:hAnsi="Arial" w:cs="Arial"/>
          <w:sz w:val="22"/>
          <w:szCs w:val="22"/>
          <w:lang w:val="sl-SI"/>
        </w:rPr>
      </w:pPr>
      <w:r w:rsidRPr="00F523EC">
        <w:rPr>
          <w:rFonts w:ascii="Arial" w:eastAsia="Arial" w:hAnsi="Arial" w:cs="Arial"/>
          <w:sz w:val="22"/>
          <w:szCs w:val="22"/>
          <w:lang w:val="sl-SI"/>
        </w:rPr>
        <w:lastRenderedPageBreak/>
        <w:t>Krmarjenje po teh možnostih pogosto pušča zasebna podjetja zmedena in se trudijo prepoznati najugodnejšo pot za svoje projekte.</w:t>
      </w:r>
    </w:p>
    <w:p w14:paraId="02505A0F" w14:textId="77777777" w:rsidR="00246AF1" w:rsidRPr="00F523EC" w:rsidRDefault="00246AF1">
      <w:pPr>
        <w:spacing w:before="7" w:line="180" w:lineRule="exact"/>
        <w:rPr>
          <w:sz w:val="19"/>
          <w:szCs w:val="19"/>
          <w:lang w:val="sl-SI"/>
        </w:rPr>
      </w:pPr>
    </w:p>
    <w:p w14:paraId="5F9BA898"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b/>
          <w:spacing w:val="-1"/>
          <w:sz w:val="22"/>
          <w:szCs w:val="22"/>
          <w:lang w:val="sl-SI"/>
        </w:rPr>
        <w:t xml:space="preserve">Ustanovitev enotnega izvršilnega organa za upravljanje programov financiranja čiste energije in shem spodbud EU bi znatno koristila podjetjem in deležnikom. </w:t>
      </w:r>
      <w:r w:rsidRPr="00F523EC">
        <w:rPr>
          <w:rFonts w:ascii="Arial" w:eastAsia="Arial" w:hAnsi="Arial" w:cs="Arial"/>
          <w:sz w:val="22"/>
          <w:szCs w:val="22"/>
          <w:lang w:val="sl-SI"/>
        </w:rPr>
        <w:t xml:space="preserve">Ta izvršilni subjekt bi lahko Komisija izbrala tudi za izvajalca tehnične podpore pri izvajanju projektov instrumenta za tehnično podporo, povezanih s podnebjem. EU bi lahko na podlagi izkušenj obstoječe Evropske izvajalske agencije za podnebje, infrastrukturo in okolje (CINEA) ustanovila Agencijo  za </w:t>
      </w:r>
      <w:r w:rsidRPr="00F523EC">
        <w:rPr>
          <w:rFonts w:ascii="Arial" w:eastAsia="Arial" w:hAnsi="Arial" w:cs="Arial"/>
          <w:b/>
          <w:spacing w:val="-1"/>
          <w:sz w:val="22"/>
          <w:szCs w:val="22"/>
          <w:lang w:val="sl-SI"/>
        </w:rPr>
        <w:t>dostavo čiste energije</w:t>
      </w:r>
      <w:r w:rsidRPr="00F523EC">
        <w:rPr>
          <w:rFonts w:ascii="Arial" w:eastAsia="Arial" w:hAnsi="Arial" w:cs="Arial"/>
          <w:sz w:val="22"/>
          <w:szCs w:val="22"/>
          <w:lang w:val="sl-SI"/>
        </w:rPr>
        <w:t>. Ta agencija bi lahko imela štiri glavne odgovornosti: delovala kot izvajalska agencija za Evropsko banko vodika in nadzorovala pilotne projekte razvoja trga v nastajajočih sektorjih čiste tehnologije, začenši z vodikom in surovinami; pomaga pri uvajanju integrirane čezmejne infrastrukture s financiranjem z nepovratnimi sredstvi ter prispeva k načrtovanju in načrtovanju programov na ravni EU; nadzirati sheme spodbud za obsežno uvajanje čistih tehnologij, zlasti v industrijskem sektorju; ter deluje kot točka "vse na enem mestu" za podjetja in zainteresirane strani, ki ponuja dostop do shem certificiranja, prilagojeno svetovanje o virih financiranja in podporo pri postopkih izdaje dovoljenj. Agencija za zagotavljanje čiste energije bi bila prvi partner industrije, nosilcev projektov ter nacionalnih in lokalnih vlad, ki iščejo rešitve za podporo svojim projektom.</w:t>
      </w:r>
    </w:p>
    <w:p w14:paraId="719FC36F" w14:textId="77777777" w:rsidR="00246AF1" w:rsidRPr="00F523EC" w:rsidRDefault="00246AF1">
      <w:pPr>
        <w:spacing w:before="8" w:line="180" w:lineRule="exact"/>
        <w:rPr>
          <w:sz w:val="19"/>
          <w:szCs w:val="19"/>
          <w:lang w:val="sl-SI"/>
        </w:rPr>
      </w:pPr>
    </w:p>
    <w:p w14:paraId="19195F9B" w14:textId="77777777" w:rsidR="00246AF1" w:rsidRPr="00F523EC" w:rsidRDefault="00150551">
      <w:pPr>
        <w:ind w:left="100" w:right="81"/>
        <w:jc w:val="both"/>
        <w:rPr>
          <w:rFonts w:ascii="Arial" w:eastAsia="Arial" w:hAnsi="Arial" w:cs="Arial"/>
          <w:sz w:val="22"/>
          <w:szCs w:val="22"/>
          <w:lang w:val="sl-SI"/>
        </w:rPr>
      </w:pPr>
      <w:r w:rsidRPr="00F523EC">
        <w:rPr>
          <w:rFonts w:ascii="Arial" w:eastAsia="Arial" w:hAnsi="Arial" w:cs="Arial"/>
          <w:sz w:val="22"/>
          <w:szCs w:val="22"/>
          <w:lang w:val="sl-SI"/>
        </w:rPr>
        <w:t>Agencija bi lahko zagotovila usklajene podatke po vsej EU, pomagala pri celovitem energetskem načrtovanju (vključno z nacionalnimi energetskimi in podnebnimi načrti) ter nudila tehnično podporo in forum za izmenjavo znanja.</w:t>
      </w:r>
    </w:p>
    <w:p w14:paraId="7D756E88" w14:textId="77777777" w:rsidR="00246AF1" w:rsidRPr="00F523EC" w:rsidRDefault="00246AF1">
      <w:pPr>
        <w:spacing w:before="7" w:line="180" w:lineRule="exact"/>
        <w:rPr>
          <w:sz w:val="19"/>
          <w:szCs w:val="19"/>
          <w:lang w:val="sl-SI"/>
        </w:rPr>
      </w:pPr>
    </w:p>
    <w:p w14:paraId="1D1E6493" w14:textId="77777777" w:rsidR="00246AF1" w:rsidRPr="00F523EC" w:rsidRDefault="00150551">
      <w:pPr>
        <w:ind w:left="100" w:right="80"/>
        <w:jc w:val="both"/>
        <w:rPr>
          <w:rFonts w:ascii="Arial" w:eastAsia="Arial" w:hAnsi="Arial" w:cs="Arial"/>
          <w:sz w:val="22"/>
          <w:szCs w:val="22"/>
          <w:lang w:val="sl-SI"/>
        </w:rPr>
      </w:pPr>
      <w:r w:rsidRPr="00F523EC">
        <w:rPr>
          <w:rFonts w:ascii="Arial" w:eastAsia="Arial" w:hAnsi="Arial" w:cs="Arial"/>
          <w:sz w:val="22"/>
          <w:szCs w:val="22"/>
          <w:lang w:val="sl-SI"/>
        </w:rPr>
        <w:t>Poleg tega je treba večjo pozornost nameniti spodbujanju povpraševanja industrije po čistih tehnologijah. Finančni instrumenti, ki podpirajo operativne odhodke, so se izkazali za učinkovite pri pospeševanju razvoja trga in sprejemanju rešitev za čisto energijo. Oblikovanje sklada za uvedbo čiste energije, da bi olajšali naložbe v vrhunske tehnologije, potrebne za doseganje ničelne stopnje neto emisij, bi bila strateška poteza. Ta sklad bi dopolnjeval sklad za inovacije, ki dodeljuje sredstva projektom na področju visoko inovativnih tehnologij.</w:t>
      </w:r>
    </w:p>
    <w:p w14:paraId="320516F9" w14:textId="77777777" w:rsidR="00246AF1" w:rsidRPr="00F523EC" w:rsidRDefault="00246AF1">
      <w:pPr>
        <w:spacing w:before="8" w:line="180" w:lineRule="exact"/>
        <w:rPr>
          <w:sz w:val="19"/>
          <w:szCs w:val="19"/>
          <w:lang w:val="sl-SI"/>
        </w:rPr>
      </w:pPr>
    </w:p>
    <w:p w14:paraId="084F1172"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sz w:val="22"/>
          <w:szCs w:val="22"/>
          <w:lang w:val="sl-SI"/>
        </w:rPr>
        <w:t>Stabilnost regulativnega okvira, uvedenega z agendo "Pripravljeni na 55", in sistematična pozornost, preprostost izvedbenih ukrepov in racionalizacija obveznosti poročanja bi zmanjšali negotovost in upravno birokracijo za podjetja, zlasti za MSP.</w:t>
      </w:r>
    </w:p>
    <w:p w14:paraId="5C5D04B9" w14:textId="77777777" w:rsidR="00246AF1" w:rsidRPr="00F523EC" w:rsidRDefault="00246AF1">
      <w:pPr>
        <w:spacing w:before="8" w:line="180" w:lineRule="exact"/>
        <w:rPr>
          <w:sz w:val="19"/>
          <w:szCs w:val="19"/>
          <w:lang w:val="sl-SI"/>
        </w:rPr>
      </w:pPr>
    </w:p>
    <w:p w14:paraId="778B23E4"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z w:val="22"/>
          <w:szCs w:val="22"/>
          <w:lang w:val="sl-SI"/>
        </w:rPr>
        <w:t>Nova in večja prizadevanja so potrebna tudi za zmanjšanje razdrobljenosti standardov in zahtev glede kakovosti proizvodov. Komisija je že opredelila prednostne sektorje za standardizacijo, začenši s kabli in sestavnimi deli omrežja, drugi pa bi si morali močneje prizadevati za standardizacijo.</w:t>
      </w:r>
    </w:p>
    <w:p w14:paraId="2FECD73E" w14:textId="77777777" w:rsidR="00246AF1" w:rsidRPr="00F523EC" w:rsidRDefault="00246AF1">
      <w:pPr>
        <w:spacing w:before="7" w:line="180" w:lineRule="exact"/>
        <w:rPr>
          <w:sz w:val="19"/>
          <w:szCs w:val="19"/>
          <w:lang w:val="sl-SI"/>
        </w:rPr>
      </w:pPr>
    </w:p>
    <w:p w14:paraId="2C0A3147"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sz w:val="22"/>
          <w:szCs w:val="22"/>
          <w:lang w:val="sl-SI"/>
        </w:rPr>
        <w:t xml:space="preserve">Trajnostni enotni trg za brezogljične proizvode je odvisen od odpornosti in konkurenčnosti dobavnih verig čiste tehnologije. Evropske industrije čiste tehnologije se soočajo z neenakimi konkurenčnimi pogoji na svetovni ravni. </w:t>
      </w:r>
      <w:r w:rsidRPr="00F523EC">
        <w:rPr>
          <w:rFonts w:ascii="Arial" w:eastAsia="Arial" w:hAnsi="Arial" w:cs="Arial"/>
          <w:b/>
          <w:spacing w:val="2"/>
          <w:sz w:val="22"/>
          <w:szCs w:val="22"/>
          <w:lang w:val="sl-SI"/>
        </w:rPr>
        <w:t>Evropska unija mora sprejeti proaktivne politike za zmanjševanje tveganja in okrepiti povečanje proizvodnje čistih tehnologij</w:t>
      </w:r>
      <w:r w:rsidRPr="00F523EC">
        <w:rPr>
          <w:rFonts w:ascii="Arial" w:eastAsia="Arial" w:hAnsi="Arial" w:cs="Arial"/>
          <w:sz w:val="22"/>
          <w:szCs w:val="22"/>
          <w:lang w:val="sl-SI"/>
        </w:rPr>
        <w:t>. Zakon o neto ničelni industriji (NZIA) predstavlja ključni korak naprej, vendar mora biti njegovo izvajanje celovito. Uporaba meril predkvalifikacije in odpornosti bi morala presegati sedanje področje uporabe. Vsak evropski konkurenčni postopek, od gradnje infrastrukture do proizvodnje energije iz obnovljivih virov, mora vključevati stroga merila odpornosti in trajnosti.</w:t>
      </w:r>
    </w:p>
    <w:p w14:paraId="1E113CC6" w14:textId="77777777" w:rsidR="00246AF1" w:rsidRPr="00F523EC" w:rsidRDefault="00246AF1">
      <w:pPr>
        <w:spacing w:before="3" w:line="200" w:lineRule="exact"/>
        <w:rPr>
          <w:lang w:val="sl-SI"/>
        </w:rPr>
      </w:pPr>
    </w:p>
    <w:p w14:paraId="16553274" w14:textId="77777777" w:rsidR="00246AF1" w:rsidRPr="00F523EC" w:rsidRDefault="00150551">
      <w:pPr>
        <w:spacing w:line="240" w:lineRule="exact"/>
        <w:ind w:left="100" w:right="78"/>
        <w:jc w:val="both"/>
        <w:rPr>
          <w:rFonts w:ascii="Arial" w:eastAsia="Arial" w:hAnsi="Arial" w:cs="Arial"/>
          <w:sz w:val="22"/>
          <w:szCs w:val="22"/>
          <w:lang w:val="sl-SI"/>
        </w:rPr>
        <w:sectPr w:rsidR="00246AF1" w:rsidRPr="00F523EC">
          <w:pgSz w:w="11920" w:h="16840"/>
          <w:pgMar w:top="1360" w:right="1320" w:bottom="280" w:left="1340" w:header="0" w:footer="1351" w:gutter="0"/>
          <w:cols w:space="708"/>
        </w:sectPr>
      </w:pPr>
      <w:r w:rsidRPr="00F523EC">
        <w:rPr>
          <w:rFonts w:ascii="Arial" w:eastAsia="Arial" w:hAnsi="Arial" w:cs="Arial"/>
          <w:b/>
          <w:sz w:val="22"/>
          <w:szCs w:val="22"/>
          <w:lang w:val="sl-SI"/>
        </w:rPr>
        <w:t>Poleg tega bi lahko Evropska investicijska banka (EIB) razširila uporabo modelov za izboljšanje kreditne kvalitete, ki so že bili pionirji v sektorju vetrne energije, na druga industrijska področja</w:t>
      </w:r>
      <w:r w:rsidRPr="00F523EC">
        <w:rPr>
          <w:rFonts w:ascii="Arial" w:eastAsia="Arial" w:hAnsi="Arial" w:cs="Arial"/>
          <w:sz w:val="22"/>
          <w:szCs w:val="22"/>
          <w:lang w:val="sl-SI"/>
        </w:rPr>
        <w:t>. Pobude, ki jih vodi EU za spodbujanje sodelovanja in usklajevanja med industrijskimi</w:t>
      </w:r>
    </w:p>
    <w:p w14:paraId="5D7D3A4C" w14:textId="77777777" w:rsidR="00246AF1" w:rsidRPr="00F523EC" w:rsidRDefault="00150551">
      <w:pPr>
        <w:spacing w:before="67"/>
        <w:ind w:left="100" w:right="79"/>
        <w:jc w:val="both"/>
        <w:rPr>
          <w:rFonts w:ascii="Arial" w:eastAsia="Arial" w:hAnsi="Arial" w:cs="Arial"/>
          <w:sz w:val="22"/>
          <w:szCs w:val="22"/>
          <w:lang w:val="sl-SI"/>
        </w:rPr>
      </w:pPr>
      <w:r w:rsidRPr="00F523EC">
        <w:rPr>
          <w:rFonts w:ascii="Arial" w:eastAsia="Arial" w:hAnsi="Arial" w:cs="Arial"/>
          <w:sz w:val="22"/>
          <w:szCs w:val="22"/>
          <w:lang w:val="sl-SI"/>
        </w:rPr>
        <w:lastRenderedPageBreak/>
        <w:t>Akterji v vrednostni verigi, kot so industrijska zavezništva, so bistveni za skrajšanje časa do dajanja inovativnih tehnologij na trg. Takšni ukrepi so ključnega pomena za Evropo, da se spopade z izzivi odvisnosti in se uveljavi kot vodilna v svetovni industriji čistih tehnologij.</w:t>
      </w:r>
    </w:p>
    <w:p w14:paraId="28324B41" w14:textId="77777777" w:rsidR="00246AF1" w:rsidRPr="00F523EC" w:rsidRDefault="00246AF1">
      <w:pPr>
        <w:spacing w:before="14" w:line="240" w:lineRule="exact"/>
        <w:rPr>
          <w:sz w:val="24"/>
          <w:szCs w:val="24"/>
          <w:lang w:val="sl-SI"/>
        </w:rPr>
      </w:pPr>
    </w:p>
    <w:p w14:paraId="2C7DC7B1" w14:textId="77777777" w:rsidR="00246AF1" w:rsidRPr="00F523EC" w:rsidRDefault="00150551">
      <w:pPr>
        <w:ind w:left="100" w:right="2559"/>
        <w:jc w:val="both"/>
        <w:rPr>
          <w:sz w:val="26"/>
          <w:szCs w:val="26"/>
          <w:lang w:val="sl-SI"/>
        </w:rPr>
      </w:pPr>
      <w:r w:rsidRPr="00F523EC">
        <w:rPr>
          <w:color w:val="37708E"/>
          <w:spacing w:val="-1"/>
          <w:w w:val="86"/>
          <w:sz w:val="26"/>
          <w:szCs w:val="26"/>
          <w:u w:val="single" w:color="37708E"/>
          <w:lang w:val="sl-SI"/>
        </w:rPr>
        <w:t xml:space="preserve">Energetska </w:t>
      </w:r>
      <w:r w:rsidRPr="00F523EC">
        <w:rPr>
          <w:color w:val="37708E"/>
          <w:w w:val="131"/>
          <w:sz w:val="26"/>
          <w:szCs w:val="26"/>
          <w:u w:val="single" w:color="37708E"/>
          <w:lang w:val="sl-SI"/>
        </w:rPr>
        <w:t xml:space="preserve">diplomacija </w:t>
      </w:r>
      <w:r w:rsidRPr="00F523EC">
        <w:rPr>
          <w:b/>
          <w:color w:val="37708E"/>
          <w:w w:val="131"/>
          <w:sz w:val="26"/>
          <w:szCs w:val="26"/>
          <w:u w:val="single" w:color="37708E"/>
          <w:lang w:val="sl-SI"/>
        </w:rPr>
        <w:t xml:space="preserve">– </w:t>
      </w:r>
      <w:r w:rsidRPr="00F523EC">
        <w:rPr>
          <w:color w:val="37708E"/>
          <w:spacing w:val="-1"/>
          <w:w w:val="131"/>
          <w:sz w:val="26"/>
          <w:szCs w:val="26"/>
          <w:u w:val="single" w:color="37708E"/>
          <w:lang w:val="sl-SI"/>
        </w:rPr>
        <w:t xml:space="preserve">untappi </w:t>
      </w:r>
      <w:r w:rsidRPr="00F523EC">
        <w:rPr>
          <w:b/>
          <w:color w:val="37708E"/>
          <w:spacing w:val="-1"/>
          <w:w w:val="126"/>
          <w:sz w:val="26"/>
          <w:szCs w:val="26"/>
          <w:u w:val="single" w:color="37708E"/>
          <w:lang w:val="sl-SI"/>
        </w:rPr>
        <w:t xml:space="preserve">ng </w:t>
      </w:r>
      <w:r w:rsidRPr="00F523EC">
        <w:rPr>
          <w:b/>
          <w:color w:val="37708E"/>
          <w:spacing w:val="-1"/>
          <w:w w:val="79"/>
          <w:sz w:val="26"/>
          <w:szCs w:val="26"/>
          <w:u w:val="single" w:color="37708E"/>
          <w:lang w:val="sl-SI"/>
        </w:rPr>
        <w:t xml:space="preserve">Eur </w:t>
      </w:r>
      <w:r w:rsidRPr="00F523EC">
        <w:rPr>
          <w:b/>
          <w:color w:val="37708E"/>
          <w:w w:val="127"/>
          <w:sz w:val="26"/>
          <w:szCs w:val="26"/>
          <w:u w:val="single" w:color="37708E"/>
          <w:lang w:val="sl-SI"/>
        </w:rPr>
        <w:t xml:space="preserve">o </w:t>
      </w:r>
      <w:r w:rsidRPr="00F523EC">
        <w:rPr>
          <w:b/>
          <w:color w:val="37708E"/>
          <w:sz w:val="26"/>
          <w:szCs w:val="26"/>
          <w:u w:val="single" w:color="37708E"/>
          <w:lang w:val="sl-SI"/>
        </w:rPr>
        <w:t xml:space="preserve">pe' </w:t>
      </w:r>
      <w:r w:rsidRPr="00F523EC">
        <w:rPr>
          <w:b/>
          <w:color w:val="37708E"/>
          <w:w w:val="132"/>
          <w:sz w:val="26"/>
          <w:szCs w:val="26"/>
          <w:u w:val="single" w:color="37708E"/>
          <w:lang w:val="sl-SI"/>
        </w:rPr>
        <w:t xml:space="preserve">s pote </w:t>
      </w:r>
      <w:r w:rsidRPr="00F523EC">
        <w:rPr>
          <w:b/>
          <w:color w:val="37708E"/>
          <w:spacing w:val="-1"/>
          <w:w w:val="118"/>
          <w:sz w:val="26"/>
          <w:szCs w:val="26"/>
          <w:u w:val="single" w:color="37708E"/>
          <w:lang w:val="sl-SI"/>
        </w:rPr>
        <w:t xml:space="preserve">nti </w:t>
      </w:r>
      <w:r w:rsidRPr="00F523EC">
        <w:rPr>
          <w:b/>
          <w:color w:val="37708E"/>
          <w:w w:val="122"/>
          <w:sz w:val="26"/>
          <w:szCs w:val="26"/>
          <w:u w:val="single" w:color="37708E"/>
          <w:lang w:val="sl-SI"/>
        </w:rPr>
        <w:t xml:space="preserve">al </w:t>
      </w:r>
    </w:p>
    <w:p w14:paraId="7062AB49" w14:textId="77777777" w:rsidR="00246AF1" w:rsidRPr="00F523EC" w:rsidRDefault="00246AF1">
      <w:pPr>
        <w:spacing w:before="9" w:line="180" w:lineRule="exact"/>
        <w:rPr>
          <w:sz w:val="19"/>
          <w:szCs w:val="19"/>
          <w:lang w:val="sl-SI"/>
        </w:rPr>
      </w:pPr>
    </w:p>
    <w:p w14:paraId="1452157F" w14:textId="77777777" w:rsidR="00246AF1" w:rsidRPr="00F523EC" w:rsidRDefault="00150551">
      <w:pPr>
        <w:spacing w:before="32"/>
        <w:ind w:left="100" w:right="81"/>
        <w:jc w:val="both"/>
        <w:rPr>
          <w:rFonts w:ascii="Arial" w:eastAsia="Arial" w:hAnsi="Arial" w:cs="Arial"/>
          <w:sz w:val="22"/>
          <w:szCs w:val="22"/>
          <w:lang w:val="sl-SI"/>
        </w:rPr>
      </w:pPr>
      <w:r w:rsidRPr="00F523EC">
        <w:rPr>
          <w:rFonts w:ascii="Arial" w:eastAsia="Arial" w:hAnsi="Arial" w:cs="Arial"/>
          <w:spacing w:val="-1"/>
          <w:sz w:val="22"/>
          <w:szCs w:val="22"/>
          <w:lang w:val="sl-SI"/>
        </w:rPr>
        <w:t>Enotni trg je tudi prednost verodostojne zunanje energetske politike EU. Za spodbujanje diverzifikacije energije, krepitev odpornosti dobavne verige in spodbujanje trajnosti mora EU ponovno razmisliti o svoji energetski diplomaciji in jo preusmeriti k starim in novim strateškim akterjem, od Ukrajine in vzhodnega sosedstva do sredozemskega bazena, Afrike in Zaliva.</w:t>
      </w:r>
    </w:p>
    <w:p w14:paraId="2C0F53EC" w14:textId="77777777" w:rsidR="00246AF1" w:rsidRPr="00F523EC" w:rsidRDefault="00246AF1">
      <w:pPr>
        <w:spacing w:before="11" w:line="240" w:lineRule="exact"/>
        <w:rPr>
          <w:sz w:val="24"/>
          <w:szCs w:val="24"/>
          <w:lang w:val="sl-SI"/>
        </w:rPr>
      </w:pPr>
    </w:p>
    <w:p w14:paraId="631353B5"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b/>
          <w:spacing w:val="2"/>
          <w:sz w:val="22"/>
          <w:szCs w:val="22"/>
          <w:lang w:val="sl-SI"/>
        </w:rPr>
        <w:t>EU bi morala sodelovati z zanesljivimi energetskimi partnerji v obojestransko korist na podlagi zanesljivosti oskrbe z energijo in čistih tehnologij</w:t>
      </w:r>
      <w:r w:rsidRPr="00F523EC">
        <w:rPr>
          <w:rFonts w:ascii="Arial" w:eastAsia="Arial" w:hAnsi="Arial" w:cs="Arial"/>
          <w:sz w:val="22"/>
          <w:szCs w:val="22"/>
          <w:lang w:val="sl-SI"/>
        </w:rPr>
        <w:t>. Vrnitev k sodelovanju v obsežni čezmejni energetski infrastrukturi je lahko vodilo k vzpostavitvi pozitivnih odnosov s temi partnerji, ki bodo kos izzivom prihodnosti. Na primer, projekti, ki krepijo medsebojno povezanost plinovodov iz severne Afrike v Italijo, Avstrijo in Nemčijo ter jo nadgrajujejo, da bo pripravljena na vodik, ali gradijo nove zelene elektroenergetske povezave iz držav vzhodnega Sredozemlja v države EU ali čez Črno morje proti Romuniji, Madžarski in drugod, lahko prispevajo k zelenemu prehodu in ciljem politične stabilizacije.</w:t>
      </w:r>
    </w:p>
    <w:p w14:paraId="777F31D3" w14:textId="77777777" w:rsidR="00246AF1" w:rsidRPr="00F523EC" w:rsidRDefault="00246AF1">
      <w:pPr>
        <w:spacing w:before="13" w:line="240" w:lineRule="exact"/>
        <w:rPr>
          <w:sz w:val="24"/>
          <w:szCs w:val="24"/>
          <w:lang w:val="sl-SI"/>
        </w:rPr>
      </w:pPr>
    </w:p>
    <w:p w14:paraId="65A75B25" w14:textId="77777777" w:rsidR="00246AF1" w:rsidRPr="00F523EC" w:rsidRDefault="00150551">
      <w:pPr>
        <w:ind w:left="100" w:right="75"/>
        <w:jc w:val="both"/>
        <w:rPr>
          <w:rFonts w:ascii="Arial" w:eastAsia="Arial" w:hAnsi="Arial" w:cs="Arial"/>
          <w:sz w:val="22"/>
          <w:szCs w:val="22"/>
          <w:lang w:val="sl-SI"/>
        </w:rPr>
      </w:pPr>
      <w:r w:rsidRPr="00F523EC">
        <w:rPr>
          <w:rFonts w:ascii="Arial" w:eastAsia="Arial" w:hAnsi="Arial" w:cs="Arial"/>
          <w:spacing w:val="1"/>
          <w:sz w:val="22"/>
          <w:szCs w:val="22"/>
          <w:lang w:val="sl-SI"/>
        </w:rPr>
        <w:t>Pri pripravah na širitev EU na več kot 30 držav članic bi bil koristen zgodnji in postopen dostop do enotnega energetskega trga državam kandidatkam - zlasti Ukrajini, Moldaviji in Gruziji. Ta pristop zahteva okrepljeno podporo za sprejetje pravnega reda, izgradnjo upravnih zmogljivosti in izboljšanje fizičnih medsebojnih povezav, hkrati pa tudi izkoriščanje njihovega potenciala za nizkoogljično proizvodnjo energije.</w:t>
      </w:r>
    </w:p>
    <w:p w14:paraId="60607F12" w14:textId="77777777" w:rsidR="00246AF1" w:rsidRPr="00F523EC" w:rsidRDefault="00246AF1">
      <w:pPr>
        <w:spacing w:before="5" w:line="180" w:lineRule="exact"/>
        <w:rPr>
          <w:sz w:val="19"/>
          <w:szCs w:val="19"/>
          <w:lang w:val="sl-SI"/>
        </w:rPr>
      </w:pPr>
    </w:p>
    <w:p w14:paraId="70F7AD34"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spacing w:val="-1"/>
          <w:sz w:val="22"/>
          <w:szCs w:val="22"/>
          <w:lang w:val="sl-SI"/>
        </w:rPr>
        <w:t>Afrika ima potencial, da postane svetovna energetska gonilna sila.  Afriške države vse bolj privlačijo drugi svetovni akterji, ki jih zanimajo naložbe v njihove naravne vire in izvoz obnovljivih virov energije ali jedrskih tehnologij. EU mora predstaviti prepričljivo alternativno možnost. EU lahko na podlagi svojih izkušenj s povezovanjem trgov, pristopa k pravičnemu prehodu in industrijske moči na področju čistih tehnologij</w:t>
      </w:r>
      <w:r w:rsidRPr="00F523EC">
        <w:rPr>
          <w:rFonts w:ascii="Arial" w:eastAsia="Arial" w:hAnsi="Arial" w:cs="Arial"/>
          <w:b/>
          <w:sz w:val="22"/>
          <w:szCs w:val="22"/>
          <w:lang w:val="sl-SI"/>
        </w:rPr>
        <w:t xml:space="preserve"> afriškim državam ponudi partnerstvo za prehod in razogljičenje, ki bo temeljilo na večji pozornosti ustvarjanju vrednosti za lokalne skupnosti in se osredotočilo na dostop do energije, diverzifikacijo stran od fosilnih goriv in razvoj zelene proizvodnje, ki bo dopolnjevala pridobivanje mineralnih virov</w:t>
      </w:r>
      <w:r w:rsidRPr="00F523EC">
        <w:rPr>
          <w:rFonts w:ascii="Arial" w:eastAsia="Arial" w:hAnsi="Arial" w:cs="Arial"/>
          <w:sz w:val="22"/>
          <w:szCs w:val="22"/>
          <w:lang w:val="sl-SI"/>
        </w:rPr>
        <w:t>.</w:t>
      </w:r>
    </w:p>
    <w:p w14:paraId="68BC91A9" w14:textId="77777777" w:rsidR="00246AF1" w:rsidRPr="00F523EC" w:rsidRDefault="00246AF1">
      <w:pPr>
        <w:spacing w:before="13" w:line="240" w:lineRule="exact"/>
        <w:rPr>
          <w:sz w:val="24"/>
          <w:szCs w:val="24"/>
          <w:lang w:val="sl-SI"/>
        </w:rPr>
      </w:pPr>
    </w:p>
    <w:p w14:paraId="252CDE48"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pacing w:val="-1"/>
          <w:sz w:val="22"/>
          <w:szCs w:val="22"/>
          <w:lang w:val="sl-SI"/>
        </w:rPr>
        <w:t>Z napredovanjem prehoda naj bi se narava in obseg trgovanja z energijo preusmerila z blaga na tehnologije. Zmogljivost za izvoz in trženje teh tehnologij bo ključni dejavnik uspeha, ne le za prihodke, ustvarjene s prodajo, ampak še pomembneje, za vzpostavitev stalnih servisnih odnosov za vzdrževanje ali nadgradnjo teh tehnologij. Dajanje prednosti izvozu čistih tehnologij, proizvedenih v Evropi, in zagotavljanje enakih konkurenčnih pogojev v svetovni trgovini morata biti v središču strategije EU za diplomacijo na področju energetike.</w:t>
      </w:r>
    </w:p>
    <w:p w14:paraId="45583A7C" w14:textId="77777777" w:rsidR="00246AF1" w:rsidRPr="00F523EC" w:rsidRDefault="00246AF1">
      <w:pPr>
        <w:spacing w:before="5" w:line="180" w:lineRule="exact"/>
        <w:rPr>
          <w:sz w:val="19"/>
          <w:szCs w:val="19"/>
          <w:lang w:val="sl-SI"/>
        </w:rPr>
      </w:pPr>
    </w:p>
    <w:p w14:paraId="64C88814"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spacing w:val="-1"/>
          <w:sz w:val="22"/>
          <w:szCs w:val="22"/>
          <w:lang w:val="sl-SI"/>
        </w:rPr>
        <w:t>Evropa je pripravljena, da v prihodnjih desetletjih ostane uvozu prijazna celina. Vendar evropski partnerji predpise energetskega sektorja EU, ki določajo standarde in zahteve za učinkovito delovanje trga EU in čezmejno trgovino, kot so merila za obnovljivi vodik, proizveden iz električne energije iz obnovljivih virov, pogosto obravnavajo kot preveč zapletene in protekcionistične, čeprav to ni realnost. Ne smemo spregledati morebitnega negativnega vpliva takšnega dojemanja. Ključnega pomena je okrepiti prizadevanja za pojasnitev namena zakonodaje o enotnem trgu našim partnerjem in olajšati dostop do prostovoljnih shem certificiranja, ki lahko poenostavijo spoštovanje predpisov EU.</w:t>
      </w:r>
    </w:p>
    <w:p w14:paraId="7C1949B8" w14:textId="77777777" w:rsidR="00246AF1" w:rsidRPr="00F523EC" w:rsidRDefault="00246AF1">
      <w:pPr>
        <w:spacing w:before="2" w:line="200" w:lineRule="exact"/>
        <w:rPr>
          <w:lang w:val="sl-SI"/>
        </w:rPr>
      </w:pPr>
    </w:p>
    <w:p w14:paraId="712E0B9B" w14:textId="77777777" w:rsidR="00246AF1" w:rsidRPr="00F523EC" w:rsidRDefault="00150551">
      <w:pPr>
        <w:spacing w:line="240" w:lineRule="exact"/>
        <w:ind w:left="100" w:right="76"/>
        <w:jc w:val="both"/>
        <w:rPr>
          <w:rFonts w:ascii="Arial" w:eastAsia="Arial" w:hAnsi="Arial" w:cs="Arial"/>
          <w:sz w:val="22"/>
          <w:szCs w:val="22"/>
          <w:lang w:val="sl-SI"/>
        </w:rPr>
        <w:sectPr w:rsidR="00246AF1" w:rsidRPr="00F523EC">
          <w:pgSz w:w="11920" w:h="16840"/>
          <w:pgMar w:top="1360" w:right="1320" w:bottom="280" w:left="1340" w:header="0" w:footer="1351" w:gutter="0"/>
          <w:cols w:space="708"/>
        </w:sectPr>
      </w:pPr>
      <w:r w:rsidRPr="00F523EC">
        <w:rPr>
          <w:rFonts w:ascii="Arial" w:eastAsia="Arial" w:hAnsi="Arial" w:cs="Arial"/>
          <w:sz w:val="22"/>
          <w:szCs w:val="22"/>
          <w:lang w:val="sl-SI"/>
        </w:rPr>
        <w:lastRenderedPageBreak/>
        <w:t xml:space="preserve">Ker naj </w:t>
      </w:r>
      <w:r w:rsidRPr="00F523EC">
        <w:rPr>
          <w:rFonts w:ascii="Arial" w:eastAsia="Arial" w:hAnsi="Arial" w:cs="Arial"/>
          <w:b/>
          <w:spacing w:val="-1"/>
          <w:sz w:val="22"/>
          <w:szCs w:val="22"/>
          <w:lang w:val="sl-SI"/>
        </w:rPr>
        <w:t xml:space="preserve"> bi mehanizem za ogljično prilagoditev na mejah </w:t>
      </w:r>
      <w:r w:rsidRPr="00F523EC">
        <w:rPr>
          <w:rFonts w:ascii="Arial" w:eastAsia="Arial" w:hAnsi="Arial" w:cs="Arial"/>
          <w:sz w:val="22"/>
          <w:szCs w:val="22"/>
          <w:lang w:val="sl-SI"/>
        </w:rPr>
        <w:t>začel veljati leta 2026, je obsežna pobuda za pojasnitev njegovih ciljev in delovanja partnerjem zunaj EU bistvena za preprečevanje</w:t>
      </w:r>
    </w:p>
    <w:p w14:paraId="0E802B94" w14:textId="77777777" w:rsidR="00246AF1" w:rsidRPr="00F523EC" w:rsidRDefault="00150551">
      <w:pPr>
        <w:spacing w:before="67"/>
        <w:ind w:left="100" w:right="76"/>
        <w:jc w:val="both"/>
        <w:rPr>
          <w:rFonts w:ascii="Arial" w:eastAsia="Arial" w:hAnsi="Arial" w:cs="Arial"/>
          <w:sz w:val="22"/>
          <w:szCs w:val="22"/>
          <w:lang w:val="sl-SI"/>
        </w:rPr>
      </w:pPr>
      <w:r w:rsidRPr="00F523EC">
        <w:rPr>
          <w:rFonts w:ascii="Arial" w:eastAsia="Arial" w:hAnsi="Arial" w:cs="Arial"/>
          <w:spacing w:val="1"/>
          <w:sz w:val="22"/>
          <w:szCs w:val="22"/>
          <w:lang w:val="sl-SI"/>
        </w:rPr>
        <w:lastRenderedPageBreak/>
        <w:t>trenja in spori. CBAM bo ključno orodje za zaščito industrije in drugih sektorjev Evropske unije pred selitvijo virov ogljika in okoljskim dampingom. Možnost internalizacije emisij toplogrednih plinov v ceno, plačano vzdolž vrednostne verige, omogoča ponovno vzpostavitev poštene konkurence z drugimi geografskimi območji z manj ambicioznimi zelenimi politikami, kar zagotavlja enake konkurenčne pogoje za podjetja na enotnem trgu. Ta pilotna faza je ključnega pomena za naslednjo stopnjo ureditve CBAM, zato jo je treba skrbno oceniti. V tej oceni je treba temeljito preučiti tveganja nenamerne izgube konkurenčnosti evropske industrije. Vprašanje "kompleksnih sektorjev" je treba obravnavati in rešiti, sicer obstaja očitno tveganje nasprotovanja okoljskim prizadevanjem EU.</w:t>
      </w:r>
    </w:p>
    <w:p w14:paraId="66148064" w14:textId="77777777" w:rsidR="00246AF1" w:rsidRPr="00F523EC" w:rsidRDefault="00246AF1">
      <w:pPr>
        <w:spacing w:line="200" w:lineRule="exact"/>
        <w:rPr>
          <w:lang w:val="sl-SI"/>
        </w:rPr>
      </w:pPr>
    </w:p>
    <w:p w14:paraId="3B8E5BF0" w14:textId="77777777" w:rsidR="00246AF1" w:rsidRPr="00F523EC" w:rsidRDefault="00246AF1">
      <w:pPr>
        <w:spacing w:line="200" w:lineRule="exact"/>
        <w:rPr>
          <w:lang w:val="sl-SI"/>
        </w:rPr>
      </w:pPr>
    </w:p>
    <w:p w14:paraId="5F69D755" w14:textId="77777777" w:rsidR="00246AF1" w:rsidRPr="00F523EC" w:rsidRDefault="00246AF1">
      <w:pPr>
        <w:spacing w:before="6" w:line="220" w:lineRule="exact"/>
        <w:rPr>
          <w:sz w:val="22"/>
          <w:szCs w:val="22"/>
          <w:lang w:val="sl-SI"/>
        </w:rPr>
      </w:pPr>
    </w:p>
    <w:p w14:paraId="7A76CD37" w14:textId="77777777" w:rsidR="00246AF1" w:rsidRPr="00F523EC" w:rsidRDefault="00150551">
      <w:pPr>
        <w:ind w:left="211"/>
        <w:rPr>
          <w:rFonts w:ascii="Arial" w:eastAsia="Arial" w:hAnsi="Arial" w:cs="Arial"/>
          <w:sz w:val="24"/>
          <w:szCs w:val="24"/>
          <w:lang w:val="sl-SI"/>
        </w:rPr>
      </w:pPr>
      <w:r w:rsidRPr="00F523EC">
        <w:rPr>
          <w:rFonts w:ascii="Arial" w:eastAsia="Arial" w:hAnsi="Arial" w:cs="Arial"/>
          <w:b/>
          <w:color w:val="034677"/>
          <w:sz w:val="24"/>
          <w:szCs w:val="24"/>
          <w:lang w:val="sl-SI"/>
        </w:rPr>
        <w:t>Avtokarta</w:t>
      </w:r>
    </w:p>
    <w:p w14:paraId="3AABA20E" w14:textId="77777777" w:rsidR="00246AF1" w:rsidRPr="00F523EC" w:rsidRDefault="00246AF1">
      <w:pPr>
        <w:spacing w:before="20" w:line="220" w:lineRule="exact"/>
        <w:rPr>
          <w:sz w:val="22"/>
          <w:szCs w:val="22"/>
          <w:lang w:val="sl-SI"/>
        </w:rPr>
      </w:pPr>
    </w:p>
    <w:p w14:paraId="6574BC4A" w14:textId="77777777" w:rsidR="00246AF1" w:rsidRPr="00F523EC" w:rsidRDefault="00150551">
      <w:pPr>
        <w:ind w:left="211"/>
        <w:rPr>
          <w:rFonts w:ascii="Arial" w:eastAsia="Arial" w:hAnsi="Arial" w:cs="Arial"/>
          <w:sz w:val="22"/>
          <w:szCs w:val="22"/>
          <w:lang w:val="sl-SI"/>
        </w:rPr>
      </w:pPr>
      <w:r w:rsidRPr="00F523EC">
        <w:rPr>
          <w:rFonts w:ascii="Arial" w:eastAsia="Arial" w:hAnsi="Arial" w:cs="Arial"/>
          <w:color w:val="034677"/>
          <w:spacing w:val="-1"/>
          <w:sz w:val="22"/>
          <w:szCs w:val="22"/>
          <w:u w:val="single" w:color="034677"/>
          <w:lang w:val="sl-SI"/>
        </w:rPr>
        <w:t>Do leta 2025</w:t>
      </w:r>
    </w:p>
    <w:p w14:paraId="4A684E7B" w14:textId="77777777" w:rsidR="00246AF1" w:rsidRPr="00F523EC" w:rsidRDefault="00150551">
      <w:pPr>
        <w:tabs>
          <w:tab w:val="left" w:pos="920"/>
        </w:tabs>
        <w:spacing w:before="2" w:line="240" w:lineRule="exact"/>
        <w:ind w:left="931" w:right="172" w:hanging="360"/>
        <w:rPr>
          <w:rFonts w:ascii="Arial" w:eastAsia="Arial" w:hAnsi="Arial" w:cs="Arial"/>
          <w:sz w:val="22"/>
          <w:szCs w:val="22"/>
          <w:lang w:val="sl-SI"/>
        </w:rPr>
      </w:pPr>
      <w:r w:rsidRPr="00F523EC">
        <w:rPr>
          <w:rFonts w:ascii="Arial" w:eastAsia="Arial" w:hAnsi="Arial" w:cs="Arial"/>
          <w:color w:val="034677"/>
          <w:sz w:val="22"/>
          <w:szCs w:val="22"/>
          <w:lang w:val="sl-SI"/>
        </w:rPr>
        <w:t>●</w:t>
      </w:r>
      <w:r w:rsidRPr="00F523EC">
        <w:rPr>
          <w:rFonts w:ascii="Arial" w:eastAsia="Arial" w:hAnsi="Arial" w:cs="Arial"/>
          <w:color w:val="034677"/>
          <w:sz w:val="22"/>
          <w:szCs w:val="22"/>
          <w:lang w:val="sl-SI"/>
        </w:rPr>
        <w:tab/>
      </w:r>
      <w:r w:rsidRPr="00F523EC">
        <w:rPr>
          <w:rFonts w:ascii="Arial" w:eastAsia="Arial" w:hAnsi="Arial" w:cs="Arial"/>
          <w:color w:val="034677"/>
          <w:spacing w:val="1"/>
          <w:sz w:val="22"/>
          <w:szCs w:val="22"/>
          <w:lang w:val="sl-SI"/>
        </w:rPr>
        <w:t>Izvajati metodologijo čezmejnega dodeljevanja stroškov in koristi za projekte pridobivanja vetrne energije na morju ter razviti skupne sheme za javno naročanje prožnosti in energije iz obnovljivih virov;</w:t>
      </w:r>
    </w:p>
    <w:p w14:paraId="1E97983B" w14:textId="77777777" w:rsidR="00246AF1" w:rsidRPr="00F523EC" w:rsidRDefault="00150551">
      <w:pPr>
        <w:spacing w:line="240" w:lineRule="exact"/>
        <w:ind w:left="931"/>
        <w:rPr>
          <w:rFonts w:ascii="Arial" w:eastAsia="Arial" w:hAnsi="Arial" w:cs="Arial"/>
          <w:sz w:val="22"/>
          <w:szCs w:val="22"/>
          <w:lang w:val="sl-SI"/>
        </w:rPr>
      </w:pPr>
      <w:r w:rsidRPr="00F523EC">
        <w:rPr>
          <w:rFonts w:ascii="Arial" w:eastAsia="Arial" w:hAnsi="Arial" w:cs="Arial"/>
          <w:color w:val="034677"/>
          <w:sz w:val="22"/>
          <w:szCs w:val="22"/>
          <w:lang w:val="sl-SI"/>
        </w:rPr>
        <w:t>čezmejne dražbe.</w:t>
      </w:r>
    </w:p>
    <w:p w14:paraId="38B7D737" w14:textId="77777777" w:rsidR="00246AF1" w:rsidRPr="00F523EC" w:rsidRDefault="00150551">
      <w:pPr>
        <w:tabs>
          <w:tab w:val="left" w:pos="920"/>
        </w:tabs>
        <w:spacing w:before="6" w:line="240" w:lineRule="exact"/>
        <w:ind w:left="931" w:right="171" w:hanging="360"/>
        <w:rPr>
          <w:rFonts w:ascii="Arial" w:eastAsia="Arial" w:hAnsi="Arial" w:cs="Arial"/>
          <w:sz w:val="22"/>
          <w:szCs w:val="22"/>
          <w:lang w:val="sl-SI"/>
        </w:rPr>
      </w:pPr>
      <w:r w:rsidRPr="00F523EC">
        <w:rPr>
          <w:rFonts w:ascii="Arial" w:eastAsia="Arial" w:hAnsi="Arial" w:cs="Arial"/>
          <w:color w:val="034677"/>
          <w:sz w:val="22"/>
          <w:szCs w:val="22"/>
          <w:lang w:val="sl-SI"/>
        </w:rPr>
        <w:t>●</w:t>
      </w:r>
      <w:r w:rsidRPr="00F523EC">
        <w:rPr>
          <w:rFonts w:ascii="Arial" w:eastAsia="Arial" w:hAnsi="Arial" w:cs="Arial"/>
          <w:color w:val="034677"/>
          <w:sz w:val="22"/>
          <w:szCs w:val="22"/>
          <w:lang w:val="sl-SI"/>
        </w:rPr>
        <w:tab/>
      </w:r>
      <w:r w:rsidRPr="00F523EC">
        <w:rPr>
          <w:rFonts w:ascii="Arial" w:eastAsia="Arial" w:hAnsi="Arial" w:cs="Arial"/>
          <w:color w:val="034677"/>
          <w:spacing w:val="-1"/>
          <w:sz w:val="22"/>
          <w:szCs w:val="22"/>
          <w:lang w:val="sl-SI"/>
        </w:rPr>
        <w:t>Okrepiti regionalno sodelovanje in regionalnim skupinam na visoki ravni zagotoviti bolj politično usmeritev.</w:t>
      </w:r>
    </w:p>
    <w:p w14:paraId="7FC83344" w14:textId="77777777" w:rsidR="00246AF1" w:rsidRPr="00F523EC" w:rsidRDefault="00150551">
      <w:pPr>
        <w:spacing w:line="240" w:lineRule="exact"/>
        <w:ind w:left="571"/>
        <w:rPr>
          <w:rFonts w:ascii="Arial" w:eastAsia="Arial" w:hAnsi="Arial" w:cs="Arial"/>
          <w:sz w:val="22"/>
          <w:szCs w:val="22"/>
          <w:lang w:val="sl-SI"/>
        </w:rPr>
      </w:pPr>
      <w:r w:rsidRPr="00F523EC">
        <w:rPr>
          <w:rFonts w:ascii="Arial" w:eastAsia="Arial" w:hAnsi="Arial" w:cs="Arial"/>
          <w:color w:val="034677"/>
          <w:sz w:val="22"/>
          <w:szCs w:val="22"/>
          <w:lang w:val="sl-SI"/>
        </w:rPr>
        <w:t>● Uvedba strogih standardov kibernetske varnosti kot zavezujočega merila pri naročanju novih</w:t>
      </w:r>
    </w:p>
    <w:p w14:paraId="3E63B32F" w14:textId="77777777" w:rsidR="00246AF1" w:rsidRPr="00F523EC" w:rsidRDefault="00150551">
      <w:pPr>
        <w:spacing w:before="1"/>
        <w:ind w:left="931"/>
        <w:rPr>
          <w:rFonts w:ascii="Arial" w:eastAsia="Arial" w:hAnsi="Arial" w:cs="Arial"/>
          <w:sz w:val="22"/>
          <w:szCs w:val="22"/>
          <w:lang w:val="sl-SI"/>
        </w:rPr>
      </w:pPr>
      <w:r w:rsidRPr="00F523EC">
        <w:rPr>
          <w:rFonts w:ascii="Arial" w:eastAsia="Arial" w:hAnsi="Arial" w:cs="Arial"/>
          <w:color w:val="034677"/>
          <w:sz w:val="22"/>
          <w:szCs w:val="22"/>
          <w:lang w:val="sl-SI"/>
        </w:rPr>
        <w:t>energetska infrastruktura.</w:t>
      </w:r>
    </w:p>
    <w:p w14:paraId="11DDF91B" w14:textId="77777777" w:rsidR="00246AF1" w:rsidRPr="00F523EC" w:rsidRDefault="00150551">
      <w:pPr>
        <w:spacing w:line="240" w:lineRule="exact"/>
        <w:ind w:left="571"/>
        <w:rPr>
          <w:rFonts w:ascii="Arial" w:eastAsia="Arial" w:hAnsi="Arial" w:cs="Arial"/>
          <w:sz w:val="22"/>
          <w:szCs w:val="22"/>
          <w:lang w:val="sl-SI"/>
        </w:rPr>
      </w:pPr>
      <w:r w:rsidRPr="00F523EC">
        <w:rPr>
          <w:rFonts w:ascii="Arial" w:eastAsia="Arial" w:hAnsi="Arial" w:cs="Arial"/>
          <w:color w:val="034677"/>
          <w:sz w:val="22"/>
          <w:szCs w:val="22"/>
          <w:lang w:val="sl-SI"/>
        </w:rPr>
        <w:t>● Izvedite sistematičen pregled okvira za zanesljivost oskrbe s plinom.</w:t>
      </w:r>
    </w:p>
    <w:p w14:paraId="0BAA2AEC" w14:textId="77777777" w:rsidR="00246AF1" w:rsidRPr="00F523EC" w:rsidRDefault="00150551">
      <w:pPr>
        <w:spacing w:before="1"/>
        <w:ind w:left="571"/>
        <w:rPr>
          <w:rFonts w:ascii="Arial" w:eastAsia="Arial" w:hAnsi="Arial" w:cs="Arial"/>
          <w:sz w:val="22"/>
          <w:szCs w:val="22"/>
          <w:lang w:val="sl-SI"/>
        </w:rPr>
      </w:pPr>
      <w:r w:rsidRPr="00F523EC">
        <w:rPr>
          <w:rFonts w:ascii="Arial" w:eastAsia="Arial" w:hAnsi="Arial" w:cs="Arial"/>
          <w:color w:val="034677"/>
          <w:sz w:val="22"/>
          <w:szCs w:val="22"/>
          <w:lang w:val="sl-SI"/>
        </w:rPr>
        <w:t>● Priprava začetka delovanja CBAM leta 2026 in pregled njegovega obsega.</w:t>
      </w:r>
    </w:p>
    <w:p w14:paraId="1A3D565C" w14:textId="77777777" w:rsidR="00246AF1" w:rsidRPr="00F523EC" w:rsidRDefault="00246AF1">
      <w:pPr>
        <w:spacing w:before="19" w:line="220" w:lineRule="exact"/>
        <w:rPr>
          <w:sz w:val="22"/>
          <w:szCs w:val="22"/>
          <w:lang w:val="sl-SI"/>
        </w:rPr>
      </w:pPr>
    </w:p>
    <w:p w14:paraId="3E26CADC" w14:textId="77777777" w:rsidR="00246AF1" w:rsidRPr="00F523EC" w:rsidRDefault="00E55959">
      <w:pPr>
        <w:ind w:left="211"/>
        <w:rPr>
          <w:rFonts w:ascii="Arial" w:eastAsia="Arial" w:hAnsi="Arial" w:cs="Arial"/>
          <w:sz w:val="22"/>
          <w:szCs w:val="22"/>
          <w:lang w:val="sl-SI"/>
        </w:rPr>
      </w:pPr>
      <w:r w:rsidRPr="00F523EC">
        <w:rPr>
          <w:lang w:val="sl-SI"/>
        </w:rPr>
        <w:pict w14:anchorId="5BC93ADA">
          <v:group id="_x0000_s1042" style="position:absolute;left:0;text-align:left;margin-left:71.95pt;margin-top:223.3pt;width:452.6pt;height:365.8pt;z-index:-3553;mso-position-horizontal-relative:page;mso-position-vertical-relative:page" coordorigin="1439,4466" coordsize="9052,7316">
            <v:shape id="_x0000_s1046" style="position:absolute;left:1460;top:4486;width:9011;height:0" coordorigin="1460,4486" coordsize="9011,0" path="m1460,4486r9011,e" filled="f" strokeweight="1.06pt">
              <v:path arrowok="t"/>
            </v:shape>
            <v:shape id="_x0000_s1045" style="position:absolute;left:1450;top:4476;width:0;height:7295" coordorigin="1450,4476" coordsize="0,7295" path="m1450,4476r,7296e" filled="f" strokeweight="1.06pt">
              <v:path arrowok="t"/>
            </v:shape>
            <v:shape id="_x0000_s1044" style="position:absolute;left:1460;top:11762;width:9011;height:0" coordorigin="1460,11762" coordsize="9011,0" path="m1460,11762r9011,e" filled="f" strokeweight=".37392mm">
              <v:path arrowok="t"/>
            </v:shape>
            <v:shape id="_x0000_s1043" style="position:absolute;left:10480;top:4476;width:0;height:7295" coordorigin="10480,4476" coordsize="0,7295" path="m10480,4476r,7296e" filled="f" strokeweight="1.06pt">
              <v:path arrowok="t"/>
            </v:shape>
            <w10:wrap anchorx="page" anchory="page"/>
          </v:group>
        </w:pict>
      </w:r>
      <w:r w:rsidR="00150551" w:rsidRPr="00F523EC">
        <w:rPr>
          <w:rFonts w:ascii="Arial" w:eastAsia="Arial" w:hAnsi="Arial" w:cs="Arial"/>
          <w:color w:val="034677"/>
          <w:spacing w:val="-1"/>
          <w:sz w:val="22"/>
          <w:szCs w:val="22"/>
          <w:u w:val="single" w:color="034677"/>
          <w:lang w:val="sl-SI"/>
        </w:rPr>
        <w:t>Do leta 2027</w:t>
      </w:r>
    </w:p>
    <w:p w14:paraId="71411FAD" w14:textId="77777777" w:rsidR="00246AF1" w:rsidRPr="00F523EC" w:rsidRDefault="00150551">
      <w:pPr>
        <w:tabs>
          <w:tab w:val="left" w:pos="920"/>
        </w:tabs>
        <w:spacing w:before="2" w:line="240" w:lineRule="exact"/>
        <w:ind w:left="931" w:right="174" w:hanging="360"/>
        <w:rPr>
          <w:rFonts w:ascii="Arial" w:eastAsia="Arial" w:hAnsi="Arial" w:cs="Arial"/>
          <w:sz w:val="22"/>
          <w:szCs w:val="22"/>
          <w:lang w:val="sl-SI"/>
        </w:rPr>
      </w:pPr>
      <w:r w:rsidRPr="00F523EC">
        <w:rPr>
          <w:rFonts w:ascii="Arial" w:eastAsia="Arial" w:hAnsi="Arial" w:cs="Arial"/>
          <w:color w:val="034677"/>
          <w:sz w:val="22"/>
          <w:szCs w:val="22"/>
          <w:lang w:val="sl-SI"/>
        </w:rPr>
        <w:t>●</w:t>
      </w:r>
      <w:r w:rsidRPr="00F523EC">
        <w:rPr>
          <w:rFonts w:ascii="Arial" w:eastAsia="Arial" w:hAnsi="Arial" w:cs="Arial"/>
          <w:color w:val="034677"/>
          <w:sz w:val="22"/>
          <w:szCs w:val="22"/>
          <w:lang w:val="sl-SI"/>
        </w:rPr>
        <w:tab/>
      </w:r>
      <w:r w:rsidRPr="00F523EC">
        <w:rPr>
          <w:rFonts w:ascii="Arial" w:eastAsia="Arial" w:hAnsi="Arial" w:cs="Arial"/>
          <w:color w:val="034677"/>
          <w:spacing w:val="-1"/>
          <w:sz w:val="22"/>
          <w:szCs w:val="22"/>
          <w:lang w:val="sl-SI"/>
        </w:rPr>
        <w:t>Okrepi proračun IPE za energijo, poenostavi njegove postopke in spodbudi bolj celostno načrtovanje.</w:t>
      </w:r>
    </w:p>
    <w:p w14:paraId="6A69342B" w14:textId="77777777" w:rsidR="00246AF1" w:rsidRPr="00F523EC" w:rsidRDefault="00150551">
      <w:pPr>
        <w:spacing w:line="240" w:lineRule="exact"/>
        <w:ind w:left="571"/>
        <w:rPr>
          <w:rFonts w:ascii="Arial" w:eastAsia="Arial" w:hAnsi="Arial" w:cs="Arial"/>
          <w:sz w:val="22"/>
          <w:szCs w:val="22"/>
          <w:lang w:val="sl-SI"/>
        </w:rPr>
      </w:pPr>
      <w:r w:rsidRPr="00F523EC">
        <w:rPr>
          <w:rFonts w:ascii="Arial" w:eastAsia="Arial" w:hAnsi="Arial" w:cs="Arial"/>
          <w:color w:val="034677"/>
          <w:sz w:val="22"/>
          <w:szCs w:val="22"/>
          <w:lang w:val="sl-SI"/>
        </w:rPr>
        <w:t>● Ustanovitev agencije za dostavo čiste energije za centralizacijo zagotavljanja tehničnih storitev</w:t>
      </w:r>
    </w:p>
    <w:p w14:paraId="61034D6E" w14:textId="77777777" w:rsidR="00246AF1" w:rsidRPr="00F523EC" w:rsidRDefault="00150551">
      <w:pPr>
        <w:spacing w:before="1"/>
        <w:ind w:left="931"/>
        <w:rPr>
          <w:rFonts w:ascii="Arial" w:eastAsia="Arial" w:hAnsi="Arial" w:cs="Arial"/>
          <w:sz w:val="22"/>
          <w:szCs w:val="22"/>
          <w:lang w:val="sl-SI"/>
        </w:rPr>
      </w:pPr>
      <w:r w:rsidRPr="00F523EC">
        <w:rPr>
          <w:rFonts w:ascii="Arial" w:eastAsia="Arial" w:hAnsi="Arial" w:cs="Arial"/>
          <w:color w:val="034677"/>
          <w:sz w:val="22"/>
          <w:szCs w:val="22"/>
          <w:lang w:val="sl-SI"/>
        </w:rPr>
        <w:t>Podpirajte, upravljajte programe financiranja in služite kot točka "vse na enem mestu" za zainteresirane strani.</w:t>
      </w:r>
    </w:p>
    <w:p w14:paraId="56BE5FCF" w14:textId="77777777" w:rsidR="00246AF1" w:rsidRPr="00F523EC" w:rsidRDefault="00150551">
      <w:pPr>
        <w:spacing w:line="240" w:lineRule="exact"/>
        <w:ind w:left="571"/>
        <w:rPr>
          <w:rFonts w:ascii="Arial" w:eastAsia="Arial" w:hAnsi="Arial" w:cs="Arial"/>
          <w:sz w:val="22"/>
          <w:szCs w:val="22"/>
          <w:lang w:val="sl-SI"/>
        </w:rPr>
      </w:pPr>
      <w:r w:rsidRPr="00F523EC">
        <w:rPr>
          <w:rFonts w:ascii="Arial" w:eastAsia="Arial" w:hAnsi="Arial" w:cs="Arial"/>
          <w:color w:val="034677"/>
          <w:sz w:val="22"/>
          <w:szCs w:val="22"/>
          <w:lang w:val="sl-SI"/>
        </w:rPr>
        <w:t>● Spodbujanje povpraševanja po čistih tehnologijah s finančnimi instrumenti in čistim</w:t>
      </w:r>
    </w:p>
    <w:p w14:paraId="606E62C9" w14:textId="77777777" w:rsidR="00246AF1" w:rsidRPr="00F523EC" w:rsidRDefault="00150551">
      <w:pPr>
        <w:spacing w:line="240" w:lineRule="exact"/>
        <w:ind w:left="931"/>
        <w:rPr>
          <w:rFonts w:ascii="Arial" w:eastAsia="Arial" w:hAnsi="Arial" w:cs="Arial"/>
          <w:sz w:val="22"/>
          <w:szCs w:val="22"/>
          <w:lang w:val="sl-SI"/>
        </w:rPr>
      </w:pPr>
      <w:r w:rsidRPr="00F523EC">
        <w:rPr>
          <w:rFonts w:ascii="Arial" w:eastAsia="Arial" w:hAnsi="Arial" w:cs="Arial"/>
          <w:color w:val="034677"/>
          <w:spacing w:val="-1"/>
          <w:sz w:val="22"/>
          <w:szCs w:val="22"/>
          <w:lang w:val="sl-SI"/>
        </w:rPr>
        <w:t>Sklad za uvajanje energije za spodbujanje naložb v tehnologije za ničelno stopnjo neto emisij.</w:t>
      </w:r>
    </w:p>
    <w:p w14:paraId="05D0AA04" w14:textId="77777777" w:rsidR="00246AF1" w:rsidRPr="00F523EC" w:rsidRDefault="00246AF1">
      <w:pPr>
        <w:spacing w:before="1" w:line="240" w:lineRule="exact"/>
        <w:rPr>
          <w:sz w:val="24"/>
          <w:szCs w:val="24"/>
          <w:lang w:val="sl-SI"/>
        </w:rPr>
      </w:pPr>
    </w:p>
    <w:p w14:paraId="31170BA2" w14:textId="77777777" w:rsidR="00246AF1" w:rsidRPr="00F523EC" w:rsidRDefault="00150551">
      <w:pPr>
        <w:ind w:left="211"/>
        <w:rPr>
          <w:rFonts w:ascii="Arial" w:eastAsia="Arial" w:hAnsi="Arial" w:cs="Arial"/>
          <w:sz w:val="22"/>
          <w:szCs w:val="22"/>
          <w:lang w:val="sl-SI"/>
        </w:rPr>
      </w:pPr>
      <w:r w:rsidRPr="00F523EC">
        <w:rPr>
          <w:rFonts w:ascii="Arial" w:eastAsia="Arial" w:hAnsi="Arial" w:cs="Arial"/>
          <w:color w:val="034677"/>
          <w:spacing w:val="-1"/>
          <w:sz w:val="22"/>
          <w:szCs w:val="22"/>
          <w:u w:val="single" w:color="034677"/>
          <w:lang w:val="sl-SI"/>
        </w:rPr>
        <w:t>Do leta 2029</w:t>
      </w:r>
    </w:p>
    <w:p w14:paraId="5C2617D2" w14:textId="77777777" w:rsidR="00246AF1" w:rsidRPr="00F523EC" w:rsidRDefault="00150551">
      <w:pPr>
        <w:tabs>
          <w:tab w:val="left" w:pos="920"/>
        </w:tabs>
        <w:spacing w:before="2" w:line="240" w:lineRule="exact"/>
        <w:ind w:left="931" w:right="171" w:hanging="360"/>
        <w:rPr>
          <w:rFonts w:ascii="Arial" w:eastAsia="Arial" w:hAnsi="Arial" w:cs="Arial"/>
          <w:sz w:val="22"/>
          <w:szCs w:val="22"/>
          <w:lang w:val="sl-SI"/>
        </w:rPr>
      </w:pPr>
      <w:r w:rsidRPr="00F523EC">
        <w:rPr>
          <w:rFonts w:ascii="Arial" w:eastAsia="Arial" w:hAnsi="Arial" w:cs="Arial"/>
          <w:color w:val="034677"/>
          <w:sz w:val="22"/>
          <w:szCs w:val="22"/>
          <w:lang w:val="sl-SI"/>
        </w:rPr>
        <w:t>●</w:t>
      </w:r>
      <w:r w:rsidRPr="00F523EC">
        <w:rPr>
          <w:rFonts w:ascii="Arial" w:eastAsia="Arial" w:hAnsi="Arial" w:cs="Arial"/>
          <w:color w:val="034677"/>
          <w:sz w:val="22"/>
          <w:szCs w:val="22"/>
          <w:lang w:val="sl-SI"/>
        </w:rPr>
        <w:tab/>
      </w:r>
      <w:r w:rsidRPr="00F523EC">
        <w:rPr>
          <w:rFonts w:ascii="Arial" w:eastAsia="Arial" w:hAnsi="Arial" w:cs="Arial"/>
          <w:color w:val="034677"/>
          <w:spacing w:val="-1"/>
          <w:sz w:val="22"/>
          <w:szCs w:val="22"/>
          <w:lang w:val="sl-SI"/>
        </w:rPr>
        <w:t>Razviti nove finančne instrumente, kot so zelene obveznice, da bi pritegnili zasebni kapital za infrastrukturne projekte.</w:t>
      </w:r>
    </w:p>
    <w:p w14:paraId="3C6CC88D" w14:textId="77777777" w:rsidR="00246AF1" w:rsidRPr="00F523EC" w:rsidRDefault="00246AF1">
      <w:pPr>
        <w:spacing w:before="15" w:line="220" w:lineRule="exact"/>
        <w:rPr>
          <w:sz w:val="22"/>
          <w:szCs w:val="22"/>
          <w:lang w:val="sl-SI"/>
        </w:rPr>
      </w:pPr>
    </w:p>
    <w:p w14:paraId="3456AD54" w14:textId="77777777" w:rsidR="00246AF1" w:rsidRPr="00F523EC" w:rsidRDefault="00150551">
      <w:pPr>
        <w:ind w:left="211"/>
        <w:rPr>
          <w:rFonts w:ascii="Arial" w:eastAsia="Arial" w:hAnsi="Arial" w:cs="Arial"/>
          <w:sz w:val="22"/>
          <w:szCs w:val="22"/>
          <w:lang w:val="sl-SI"/>
        </w:rPr>
      </w:pPr>
      <w:r w:rsidRPr="00F523EC">
        <w:rPr>
          <w:rFonts w:ascii="Arial" w:eastAsia="Arial" w:hAnsi="Arial" w:cs="Arial"/>
          <w:color w:val="034677"/>
          <w:spacing w:val="-1"/>
          <w:sz w:val="22"/>
          <w:szCs w:val="22"/>
          <w:u w:val="single" w:color="034677"/>
          <w:lang w:val="sl-SI"/>
        </w:rPr>
        <w:t>V naslednjem zakonodajnem obdobju</w:t>
      </w:r>
    </w:p>
    <w:p w14:paraId="7C443CC3" w14:textId="77777777" w:rsidR="00246AF1" w:rsidRPr="00F523EC" w:rsidRDefault="00150551">
      <w:pPr>
        <w:spacing w:line="240" w:lineRule="exact"/>
        <w:ind w:left="571"/>
        <w:rPr>
          <w:rFonts w:ascii="Arial" w:eastAsia="Arial" w:hAnsi="Arial" w:cs="Arial"/>
          <w:sz w:val="22"/>
          <w:szCs w:val="22"/>
          <w:lang w:val="sl-SI"/>
        </w:rPr>
      </w:pPr>
      <w:r w:rsidRPr="00F523EC">
        <w:rPr>
          <w:rFonts w:ascii="Arial" w:eastAsia="Arial" w:hAnsi="Arial" w:cs="Arial"/>
          <w:color w:val="034677"/>
          <w:sz w:val="22"/>
          <w:szCs w:val="22"/>
          <w:lang w:val="sl-SI"/>
        </w:rPr>
        <w:t>● utrditi dialog o energiji z zanesljivimi partnerji v sosedstvu in</w:t>
      </w:r>
    </w:p>
    <w:p w14:paraId="60DC0F75" w14:textId="77777777" w:rsidR="00246AF1" w:rsidRPr="00F523EC" w:rsidRDefault="00150551">
      <w:pPr>
        <w:spacing w:before="1"/>
        <w:ind w:left="931"/>
        <w:rPr>
          <w:rFonts w:ascii="Arial" w:eastAsia="Arial" w:hAnsi="Arial" w:cs="Arial"/>
          <w:sz w:val="22"/>
          <w:szCs w:val="22"/>
          <w:lang w:val="sl-SI"/>
        </w:rPr>
        <w:sectPr w:rsidR="00246AF1" w:rsidRPr="00F523EC">
          <w:pgSz w:w="11920" w:h="16840"/>
          <w:pgMar w:top="1360" w:right="1320" w:bottom="280" w:left="1340" w:header="0" w:footer="1351" w:gutter="0"/>
          <w:cols w:space="708"/>
        </w:sectPr>
      </w:pPr>
      <w:r w:rsidRPr="00F523EC">
        <w:rPr>
          <w:rFonts w:ascii="Arial" w:eastAsia="Arial" w:hAnsi="Arial" w:cs="Arial"/>
          <w:color w:val="034677"/>
          <w:spacing w:val="-1"/>
          <w:sz w:val="22"/>
          <w:szCs w:val="22"/>
          <w:lang w:val="sl-SI"/>
        </w:rPr>
        <w:t>Afrika, tudi z infrastrukturnimi projekti skupnega interesa.</w:t>
      </w:r>
    </w:p>
    <w:p w14:paraId="7549D6D7" w14:textId="77777777" w:rsidR="00246AF1" w:rsidRPr="00F523EC" w:rsidRDefault="00150551">
      <w:pPr>
        <w:spacing w:before="52"/>
        <w:ind w:left="100" w:right="1016"/>
        <w:jc w:val="both"/>
        <w:rPr>
          <w:sz w:val="30"/>
          <w:szCs w:val="30"/>
          <w:lang w:val="sl-SI"/>
        </w:rPr>
      </w:pPr>
      <w:r w:rsidRPr="00F523EC">
        <w:rPr>
          <w:b/>
          <w:color w:val="37708E"/>
          <w:w w:val="118"/>
          <w:sz w:val="30"/>
          <w:szCs w:val="30"/>
          <w:lang w:val="sl-SI"/>
        </w:rPr>
        <w:lastRenderedPageBreak/>
        <w:t xml:space="preserve">Spodbujanje </w:t>
      </w:r>
      <w:r w:rsidRPr="00F523EC">
        <w:rPr>
          <w:b/>
          <w:color w:val="37708E"/>
          <w:w w:val="122"/>
          <w:sz w:val="30"/>
          <w:szCs w:val="30"/>
          <w:lang w:val="sl-SI"/>
        </w:rPr>
        <w:t xml:space="preserve">miru in krepitev varnosti: na poti </w:t>
      </w:r>
      <w:r w:rsidRPr="00F523EC">
        <w:rPr>
          <w:b/>
          <w:color w:val="37708E"/>
          <w:w w:val="135"/>
          <w:sz w:val="30"/>
          <w:szCs w:val="30"/>
          <w:lang w:val="sl-SI"/>
        </w:rPr>
        <w:t xml:space="preserve"> k</w:t>
      </w:r>
    </w:p>
    <w:p w14:paraId="2CC3E00E" w14:textId="77777777" w:rsidR="00246AF1" w:rsidRPr="00F523EC" w:rsidRDefault="00246AF1">
      <w:pPr>
        <w:spacing w:before="6" w:line="100" w:lineRule="exact"/>
        <w:rPr>
          <w:sz w:val="10"/>
          <w:szCs w:val="10"/>
          <w:lang w:val="sl-SI"/>
        </w:rPr>
      </w:pPr>
    </w:p>
    <w:p w14:paraId="71774CEE" w14:textId="77777777" w:rsidR="00246AF1" w:rsidRPr="00F523EC" w:rsidRDefault="00150551">
      <w:pPr>
        <w:ind w:left="100" w:right="2746"/>
        <w:jc w:val="both"/>
        <w:rPr>
          <w:sz w:val="30"/>
          <w:szCs w:val="30"/>
          <w:lang w:val="sl-SI"/>
        </w:rPr>
      </w:pPr>
      <w:r w:rsidRPr="00F523EC">
        <w:rPr>
          <w:b/>
          <w:color w:val="37708E"/>
          <w:w w:val="115"/>
          <w:sz w:val="30"/>
          <w:szCs w:val="30"/>
          <w:lang w:val="sl-SI"/>
        </w:rPr>
        <w:t xml:space="preserve">Skupni trg </w:t>
      </w:r>
      <w:r w:rsidRPr="00F523EC">
        <w:rPr>
          <w:b/>
          <w:color w:val="37708E"/>
          <w:sz w:val="30"/>
          <w:szCs w:val="30"/>
          <w:lang w:val="sl-SI"/>
        </w:rPr>
        <w:t xml:space="preserve">za </w:t>
      </w:r>
      <w:r w:rsidRPr="00F523EC">
        <w:rPr>
          <w:b/>
          <w:color w:val="37708E"/>
          <w:w w:val="128"/>
          <w:sz w:val="30"/>
          <w:szCs w:val="30"/>
          <w:lang w:val="sl-SI"/>
        </w:rPr>
        <w:t xml:space="preserve">obrambno </w:t>
      </w:r>
      <w:r w:rsidRPr="00F523EC">
        <w:rPr>
          <w:b/>
          <w:color w:val="37708E"/>
          <w:w w:val="123"/>
          <w:sz w:val="30"/>
          <w:szCs w:val="30"/>
          <w:lang w:val="sl-SI"/>
        </w:rPr>
        <w:t>industrijo</w:t>
      </w:r>
    </w:p>
    <w:p w14:paraId="08CF2A1F" w14:textId="77777777" w:rsidR="00246AF1" w:rsidRPr="00F523EC" w:rsidRDefault="00246AF1">
      <w:pPr>
        <w:spacing w:before="8" w:line="180" w:lineRule="exact"/>
        <w:rPr>
          <w:sz w:val="19"/>
          <w:szCs w:val="19"/>
          <w:lang w:val="sl-SI"/>
        </w:rPr>
      </w:pPr>
    </w:p>
    <w:p w14:paraId="0E8F8ADB" w14:textId="77777777" w:rsidR="00246AF1" w:rsidRPr="00F523EC" w:rsidRDefault="00246AF1">
      <w:pPr>
        <w:spacing w:line="200" w:lineRule="exact"/>
        <w:rPr>
          <w:lang w:val="sl-SI"/>
        </w:rPr>
      </w:pPr>
    </w:p>
    <w:p w14:paraId="33CEB1C0"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b/>
          <w:spacing w:val="2"/>
          <w:sz w:val="22"/>
          <w:szCs w:val="22"/>
          <w:lang w:val="sl-SI"/>
        </w:rPr>
        <w:t>Evropska unija je svetilnik miru</w:t>
      </w:r>
      <w:r w:rsidRPr="00F523EC">
        <w:rPr>
          <w:rFonts w:ascii="Arial" w:eastAsia="Arial" w:hAnsi="Arial" w:cs="Arial"/>
          <w:sz w:val="22"/>
          <w:szCs w:val="22"/>
          <w:lang w:val="sl-SI"/>
        </w:rPr>
        <w:t>, trdno zavezana spodbujanju aktivne izgradnje miru in sodelovanja. Ta načela so že dolgo temelj naše strategije, ki je bistvena za oblikovanje vloge EU na svetovnem prizorišču. Tudi ko se spopadamo s kompleksnostjo vse bolj zahtevnega varnostnega okolja, ostaja naša zavezanost tem idealom neomajna. Ob priznavanju realnosti današnjega sveta je prav tako ključnega pomena, da ne podcenjujemo potrebe po trdnem varnostnem pristopu. Krepitev naše varnosti ni v nasprotju z našimi mirovno usmerjenimi cilji; namesto tega zagotavlja, da lahko EU še naprej učinkovito spodbuja in ohranja mir glede na svetovne negotovosti. Obrambna industrija je zato ključnega pomena za doseganje teh ciljev.</w:t>
      </w:r>
    </w:p>
    <w:p w14:paraId="1B85E373" w14:textId="77777777" w:rsidR="00246AF1" w:rsidRPr="00F523EC" w:rsidRDefault="00246AF1">
      <w:pPr>
        <w:spacing w:before="8" w:line="180" w:lineRule="exact"/>
        <w:rPr>
          <w:sz w:val="19"/>
          <w:szCs w:val="19"/>
          <w:lang w:val="sl-SI"/>
        </w:rPr>
      </w:pPr>
    </w:p>
    <w:p w14:paraId="7A737E4D" w14:textId="77777777" w:rsidR="00246AF1" w:rsidRPr="00F523EC" w:rsidRDefault="00150551">
      <w:pPr>
        <w:ind w:left="100" w:right="81"/>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Kljub določenemu napredku v zadnjih letih je izvajanje skupne obrambne politike večinoma še vedno v zgodnjih fazah. </w:t>
      </w:r>
      <w:r w:rsidRPr="00F523EC">
        <w:rPr>
          <w:rFonts w:ascii="Arial" w:eastAsia="Arial" w:hAnsi="Arial" w:cs="Arial"/>
          <w:b/>
          <w:spacing w:val="1"/>
          <w:sz w:val="22"/>
          <w:szCs w:val="22"/>
          <w:lang w:val="sl-SI"/>
        </w:rPr>
        <w:t xml:space="preserve">Šele med vojno v Ukrajini so postale posledice evropske opustitve obrambnih odgovornosti očitne,  pri čemer sta bila </w:t>
      </w:r>
      <w:r w:rsidRPr="00F523EC">
        <w:rPr>
          <w:rFonts w:ascii="Arial" w:eastAsia="Arial" w:hAnsi="Arial" w:cs="Arial"/>
          <w:sz w:val="22"/>
          <w:szCs w:val="22"/>
          <w:lang w:val="sl-SI"/>
        </w:rPr>
        <w:t>izpostavljena dva velika izziva, ki presegata sedanji krizni scenarij.</w:t>
      </w:r>
    </w:p>
    <w:p w14:paraId="3BC153C6" w14:textId="77777777" w:rsidR="00246AF1" w:rsidRPr="00F523EC" w:rsidRDefault="00246AF1">
      <w:pPr>
        <w:spacing w:before="8" w:line="180" w:lineRule="exact"/>
        <w:rPr>
          <w:sz w:val="19"/>
          <w:szCs w:val="19"/>
          <w:lang w:val="sl-SI"/>
        </w:rPr>
      </w:pPr>
    </w:p>
    <w:p w14:paraId="02B799E4"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spacing w:val="1"/>
          <w:sz w:val="22"/>
          <w:szCs w:val="22"/>
          <w:lang w:val="sl-SI"/>
        </w:rPr>
        <w:t>Kratkoročno imamo težave pri izpolnjevanju naših zavez glede dobave streliva Ukrajini, ki je ključnega pomena za njena obrambna prizadevanja. Vrzel med obveznostmi institucij EU in dodelitvami je še vedno zelo velika, saj so prevzete obveznosti v višini 144 milijard evrov v primerjavi s 77 milijardami dodeljenih sredstev. Srednjeročno se soočamo s težavami pri doseganju soglasja o strategijah in potrebnih sredstvih za zagotovitev obrambe Evrope in varnosti njenih državljanov, kljub dejstvu, da bi lahko bili naši vojaški izdatki znatni, če bi se združili skupaj. Leta 2022 so Evropejci za obrambo namenili približno 240 milijard evrov, kar je skoraj enako kitajskim izdatkom v višini 275 milijard evrov in za trikrat preseglo ruske izdatke, kar predstavlja 12 % vseh svetovnih izdatkov.</w:t>
      </w:r>
    </w:p>
    <w:p w14:paraId="589773D4" w14:textId="77777777" w:rsidR="00246AF1" w:rsidRPr="00F523EC" w:rsidRDefault="00246AF1">
      <w:pPr>
        <w:spacing w:before="15" w:line="240" w:lineRule="exact"/>
        <w:rPr>
          <w:sz w:val="24"/>
          <w:szCs w:val="24"/>
          <w:lang w:val="sl-SI"/>
        </w:rPr>
      </w:pPr>
    </w:p>
    <w:p w14:paraId="4543681B" w14:textId="77777777" w:rsidR="00246AF1" w:rsidRPr="00F523EC" w:rsidRDefault="00150551">
      <w:pPr>
        <w:ind w:left="100" w:right="1346"/>
        <w:jc w:val="both"/>
        <w:rPr>
          <w:sz w:val="26"/>
          <w:szCs w:val="26"/>
          <w:lang w:val="sl-SI"/>
        </w:rPr>
      </w:pPr>
      <w:r w:rsidRPr="00F523EC">
        <w:rPr>
          <w:color w:val="37708E"/>
          <w:w w:val="128"/>
          <w:sz w:val="26"/>
          <w:szCs w:val="26"/>
          <w:u w:val="single" w:color="37708E"/>
          <w:lang w:val="sl-SI"/>
        </w:rPr>
        <w:t>Primanjkljaj pri vključevanju</w:t>
      </w:r>
      <w:r w:rsidRPr="00F523EC">
        <w:rPr>
          <w:color w:val="37708E"/>
          <w:w w:val="94"/>
          <w:sz w:val="26"/>
          <w:szCs w:val="26"/>
          <w:u w:val="single" w:color="37708E"/>
          <w:lang w:val="sl-SI"/>
        </w:rPr>
        <w:t xml:space="preserve">: </w:t>
      </w:r>
      <w:r w:rsidRPr="00F523EC">
        <w:rPr>
          <w:color w:val="37708E"/>
          <w:sz w:val="26"/>
          <w:szCs w:val="26"/>
          <w:u w:val="single" w:color="37708E"/>
          <w:lang w:val="sl-SI"/>
        </w:rPr>
        <w:t xml:space="preserve"> </w:t>
      </w:r>
      <w:r w:rsidRPr="00F523EC">
        <w:rPr>
          <w:color w:val="37708E"/>
          <w:w w:val="128"/>
          <w:sz w:val="26"/>
          <w:szCs w:val="26"/>
          <w:u w:val="single" w:color="37708E"/>
          <w:lang w:val="sl-SI"/>
        </w:rPr>
        <w:t xml:space="preserve">osrednja ovira </w:t>
      </w:r>
      <w:r w:rsidRPr="00F523EC">
        <w:rPr>
          <w:color w:val="37708E"/>
          <w:sz w:val="26"/>
          <w:szCs w:val="26"/>
          <w:u w:val="single" w:color="37708E"/>
          <w:lang w:val="sl-SI"/>
        </w:rPr>
        <w:t xml:space="preserve">v </w:t>
      </w:r>
      <w:r w:rsidRPr="00F523EC">
        <w:rPr>
          <w:color w:val="37708E"/>
          <w:w w:val="126"/>
          <w:sz w:val="26"/>
          <w:szCs w:val="26"/>
          <w:u w:val="single" w:color="37708E"/>
          <w:lang w:val="sl-SI"/>
        </w:rPr>
        <w:t xml:space="preserve">evropski </w:t>
      </w:r>
      <w:r w:rsidRPr="00F523EC">
        <w:rPr>
          <w:color w:val="37708E"/>
          <w:w w:val="117"/>
          <w:sz w:val="26"/>
          <w:szCs w:val="26"/>
          <w:u w:val="single" w:color="37708E"/>
          <w:lang w:val="sl-SI"/>
        </w:rPr>
        <w:t>obrambi</w:t>
      </w:r>
    </w:p>
    <w:p w14:paraId="45FDA75B" w14:textId="77777777" w:rsidR="00246AF1" w:rsidRPr="00F523EC" w:rsidRDefault="00246AF1">
      <w:pPr>
        <w:spacing w:before="9" w:line="180" w:lineRule="exact"/>
        <w:rPr>
          <w:sz w:val="19"/>
          <w:szCs w:val="19"/>
          <w:lang w:val="sl-SI"/>
        </w:rPr>
      </w:pPr>
    </w:p>
    <w:p w14:paraId="2F0A15D7" w14:textId="77777777" w:rsidR="00246AF1" w:rsidRPr="00F523EC" w:rsidRDefault="00150551">
      <w:pPr>
        <w:spacing w:before="32"/>
        <w:ind w:left="100" w:right="75"/>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K izzivom, s katerimi se sooča evropska obramba, prispeva več dejavnikov. Najpomembnejše je precejšnje premajhno vlaganje evropskih držav v zadnjih treh desetletjih, zlasti v vojaško opremo in obrambno tehnologijo. To je povzročilo omejene zmogljivosti za proizvodnjo orožja, kar je privedlo do močne odvisnosti od uvoza in standardnih nakupov. </w:t>
      </w:r>
      <w:r w:rsidRPr="00F523EC">
        <w:rPr>
          <w:rFonts w:ascii="Arial" w:eastAsia="Arial" w:hAnsi="Arial" w:cs="Arial"/>
          <w:b/>
          <w:spacing w:val="1"/>
          <w:sz w:val="22"/>
          <w:szCs w:val="22"/>
          <w:lang w:val="sl-SI"/>
        </w:rPr>
        <w:t>Od vse vojaške opreme, ki so jo evropske države od začetka konflikta poslale v Ukrajino, je bilo 78 % kupljene od proizvajalcev zunaj EU.</w:t>
      </w:r>
    </w:p>
    <w:p w14:paraId="30F4B365" w14:textId="77777777" w:rsidR="00246AF1" w:rsidRPr="00F523EC" w:rsidRDefault="00246AF1">
      <w:pPr>
        <w:spacing w:before="8" w:line="180" w:lineRule="exact"/>
        <w:rPr>
          <w:sz w:val="19"/>
          <w:szCs w:val="19"/>
          <w:lang w:val="sl-SI"/>
        </w:rPr>
      </w:pPr>
    </w:p>
    <w:p w14:paraId="3692FED0"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sz w:val="22"/>
          <w:szCs w:val="22"/>
          <w:lang w:val="sl-SI"/>
        </w:rPr>
        <w:t xml:space="preserve">Razdrobljenost povpraševanja, ki jo nacionalni javni redi povzročajo pretežno domači industriji, to vprašanje še zaostruje. Ta razdrobljenost je očitna tudi pri delitvi obrambne industrijske in tehnološke baze po Evropi, kar vodi do nepotrebnega podvajanja opreme.  Ta razdrobljenost skupaj </w:t>
      </w:r>
      <w:r w:rsidRPr="00F523EC">
        <w:rPr>
          <w:rFonts w:ascii="Arial" w:eastAsia="Arial" w:hAnsi="Arial" w:cs="Arial"/>
          <w:b/>
          <w:spacing w:val="-1"/>
          <w:sz w:val="22"/>
          <w:szCs w:val="22"/>
          <w:lang w:val="sl-SI"/>
        </w:rPr>
        <w:t>s premajhnim vlaganjem</w:t>
      </w:r>
      <w:r w:rsidRPr="00F523EC">
        <w:rPr>
          <w:rFonts w:ascii="Arial" w:eastAsia="Arial" w:hAnsi="Arial" w:cs="Arial"/>
          <w:sz w:val="22"/>
          <w:szCs w:val="22"/>
          <w:lang w:val="sl-SI"/>
        </w:rPr>
        <w:t xml:space="preserve"> </w:t>
      </w:r>
      <w:r w:rsidRPr="00F523EC">
        <w:rPr>
          <w:rFonts w:ascii="Arial" w:eastAsia="Arial" w:hAnsi="Arial" w:cs="Arial"/>
          <w:b/>
          <w:spacing w:val="1"/>
          <w:sz w:val="22"/>
          <w:szCs w:val="22"/>
          <w:lang w:val="sl-SI"/>
        </w:rPr>
        <w:t xml:space="preserve">preprečuje uresničitev potencialne ekonomije obsega, ki bi lahko nastala zaradi združevanja prizadevanj za proizvodnjo obrambne opreme med evropskimi podjetji. </w:t>
      </w:r>
      <w:r w:rsidRPr="00F523EC">
        <w:rPr>
          <w:rFonts w:ascii="Arial" w:eastAsia="Arial" w:hAnsi="Arial" w:cs="Arial"/>
          <w:sz w:val="22"/>
          <w:szCs w:val="22"/>
          <w:lang w:val="sl-SI"/>
        </w:rPr>
        <w:t>V primerjavi z ameriškim DITB in nastajajočimi obrambnimi industrijami, kot so Južna Koreja, Turčija, Iran ali Kitajska, pomanjkanje vključevanja v evropsko obrambno industrijo znatno zmanjšuje njeno konkurenčnost. To predstavlja veliko in drago oviro, ki ogroža evropsko varnost.</w:t>
      </w:r>
    </w:p>
    <w:p w14:paraId="4046323A" w14:textId="77777777" w:rsidR="00246AF1" w:rsidRPr="00F523EC" w:rsidRDefault="00246AF1">
      <w:pPr>
        <w:spacing w:before="8" w:line="180" w:lineRule="exact"/>
        <w:rPr>
          <w:sz w:val="19"/>
          <w:szCs w:val="19"/>
          <w:lang w:val="sl-SI"/>
        </w:rPr>
      </w:pPr>
    </w:p>
    <w:p w14:paraId="6001AB8B" w14:textId="77777777" w:rsidR="00246AF1" w:rsidRPr="00F523EC" w:rsidRDefault="00150551">
      <w:pPr>
        <w:ind w:left="100" w:right="78"/>
        <w:jc w:val="both"/>
        <w:rPr>
          <w:rFonts w:ascii="Arial" w:eastAsia="Arial" w:hAnsi="Arial" w:cs="Arial"/>
          <w:sz w:val="22"/>
          <w:szCs w:val="22"/>
          <w:lang w:val="sl-SI"/>
        </w:rPr>
        <w:sectPr w:rsidR="00246AF1" w:rsidRPr="00F523EC">
          <w:pgSz w:w="11920" w:h="16840"/>
          <w:pgMar w:top="1440" w:right="1320" w:bottom="280" w:left="1340" w:header="0" w:footer="1351" w:gutter="0"/>
          <w:cols w:space="708"/>
        </w:sectPr>
      </w:pPr>
      <w:r w:rsidRPr="00F523EC">
        <w:rPr>
          <w:rFonts w:ascii="Arial" w:eastAsia="Arial" w:hAnsi="Arial" w:cs="Arial"/>
          <w:spacing w:val="-1"/>
          <w:sz w:val="22"/>
          <w:szCs w:val="22"/>
          <w:lang w:val="sl-SI"/>
        </w:rPr>
        <w:t>Poleg tega razlike v časovnicah razpisnih postopkov in minimalna udeležba tujih podjetij s poudarkom na "pristopu omejenega trga" v javnih naročilih opozarjajo na nadaljnje izzive pri povezovanju. Pomanjkanje usklajenosti proračuna, premisleki nacionalne obrambne industrijske politike ali pomanjkanje nacionalnega strokovnega znanja v agencijah za javna naročila in prevzeme lahko omejijo evropeizacijo dobavnih verig. Nacionalne podlage za organizacijo</w:t>
      </w:r>
    </w:p>
    <w:p w14:paraId="3B1ED07C" w14:textId="77777777" w:rsidR="00246AF1" w:rsidRPr="00F523EC" w:rsidRDefault="00150551">
      <w:pPr>
        <w:spacing w:before="67"/>
        <w:ind w:left="100" w:right="81"/>
        <w:jc w:val="both"/>
        <w:rPr>
          <w:rFonts w:ascii="Arial" w:eastAsia="Arial" w:hAnsi="Arial" w:cs="Arial"/>
          <w:sz w:val="22"/>
          <w:szCs w:val="22"/>
          <w:lang w:val="sl-SI"/>
        </w:rPr>
      </w:pPr>
      <w:r w:rsidRPr="00F523EC">
        <w:rPr>
          <w:rFonts w:ascii="Arial" w:eastAsia="Arial" w:hAnsi="Arial" w:cs="Arial"/>
          <w:spacing w:val="-1"/>
          <w:sz w:val="22"/>
          <w:szCs w:val="22"/>
          <w:lang w:val="sl-SI"/>
        </w:rPr>
        <w:lastRenderedPageBreak/>
        <w:t>DITB omejujejo prepoznavnost, ki jo imajo podjetja podizvajalcev in dobaviteljev v Evropi, kar še dodatno ovira povezovanje in sodelovanje v obrambnem sektorju celine.</w:t>
      </w:r>
    </w:p>
    <w:p w14:paraId="2830E87C" w14:textId="77777777" w:rsidR="00246AF1" w:rsidRPr="00F523EC" w:rsidRDefault="00246AF1">
      <w:pPr>
        <w:spacing w:before="7" w:line="180" w:lineRule="exact"/>
        <w:rPr>
          <w:sz w:val="19"/>
          <w:szCs w:val="19"/>
          <w:lang w:val="sl-SI"/>
        </w:rPr>
      </w:pPr>
    </w:p>
    <w:p w14:paraId="7753A2CD"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sz w:val="22"/>
          <w:szCs w:val="22"/>
          <w:lang w:val="sl-SI"/>
        </w:rPr>
        <w:t xml:space="preserve">Da bi učinkovito obravnavali ta vprašanja in okrepili vlogo EU pri spodbujanju svetovnega miru, je nujno treba uskladiti  </w:t>
      </w:r>
      <w:r w:rsidRPr="00F523EC">
        <w:rPr>
          <w:rFonts w:ascii="Arial" w:eastAsia="Arial" w:hAnsi="Arial" w:cs="Arial"/>
          <w:b/>
          <w:spacing w:val="-3"/>
          <w:sz w:val="22"/>
          <w:szCs w:val="22"/>
          <w:lang w:val="sl-SI"/>
        </w:rPr>
        <w:t xml:space="preserve">prizadevanja EU in Nata za krepitev zmogljivosti, da bi se izognili podvajanju in čim bolj povečali skupni potencial </w:t>
      </w:r>
      <w:r w:rsidRPr="00F523EC">
        <w:rPr>
          <w:rFonts w:ascii="Arial" w:eastAsia="Arial" w:hAnsi="Arial" w:cs="Arial"/>
          <w:spacing w:val="1"/>
          <w:sz w:val="22"/>
          <w:szCs w:val="22"/>
          <w:lang w:val="sl-SI"/>
        </w:rPr>
        <w:t>za obrambo.</w:t>
      </w:r>
    </w:p>
    <w:p w14:paraId="5E9996CB" w14:textId="77777777" w:rsidR="00246AF1" w:rsidRPr="00F523EC" w:rsidRDefault="00246AF1">
      <w:pPr>
        <w:spacing w:before="14" w:line="240" w:lineRule="exact"/>
        <w:rPr>
          <w:sz w:val="24"/>
          <w:szCs w:val="24"/>
          <w:lang w:val="sl-SI"/>
        </w:rPr>
      </w:pPr>
    </w:p>
    <w:p w14:paraId="453AE18E" w14:textId="77777777" w:rsidR="00246AF1" w:rsidRPr="00F523EC" w:rsidRDefault="00150551">
      <w:pPr>
        <w:ind w:left="100" w:right="711"/>
        <w:jc w:val="both"/>
        <w:rPr>
          <w:sz w:val="26"/>
          <w:szCs w:val="26"/>
          <w:lang w:val="sl-SI"/>
        </w:rPr>
      </w:pPr>
      <w:r w:rsidRPr="00F523EC">
        <w:rPr>
          <w:color w:val="37708E"/>
          <w:sz w:val="26"/>
          <w:szCs w:val="26"/>
          <w:u w:val="single" w:color="37708E"/>
          <w:lang w:val="sl-SI"/>
        </w:rPr>
        <w:t xml:space="preserve">Evropska </w:t>
      </w:r>
      <w:r w:rsidRPr="00F523EC">
        <w:rPr>
          <w:color w:val="37708E"/>
          <w:spacing w:val="2"/>
          <w:w w:val="86"/>
          <w:sz w:val="26"/>
          <w:szCs w:val="26"/>
          <w:u w:val="single" w:color="37708E"/>
          <w:lang w:val="sl-SI"/>
        </w:rPr>
        <w:t xml:space="preserve">strategija za obrambno industrijo za spodbujanje </w:t>
      </w:r>
      <w:r w:rsidRPr="00F523EC">
        <w:rPr>
          <w:color w:val="37708E"/>
          <w:w w:val="127"/>
          <w:sz w:val="26"/>
          <w:szCs w:val="26"/>
          <w:u w:val="single" w:color="37708E"/>
          <w:lang w:val="sl-SI"/>
        </w:rPr>
        <w:t xml:space="preserve">sodelovanja </w:t>
      </w:r>
      <w:r w:rsidRPr="00F523EC">
        <w:rPr>
          <w:color w:val="37708E"/>
          <w:w w:val="135"/>
          <w:sz w:val="26"/>
          <w:szCs w:val="26"/>
          <w:u w:val="single" w:color="37708E"/>
          <w:lang w:val="sl-SI"/>
        </w:rPr>
        <w:t xml:space="preserve"> </w:t>
      </w:r>
    </w:p>
    <w:p w14:paraId="7EEBEF6E" w14:textId="77777777" w:rsidR="00246AF1" w:rsidRPr="00F523EC" w:rsidRDefault="00246AF1">
      <w:pPr>
        <w:spacing w:before="2" w:line="200" w:lineRule="exact"/>
        <w:rPr>
          <w:lang w:val="sl-SI"/>
        </w:rPr>
      </w:pPr>
    </w:p>
    <w:p w14:paraId="3C4D4FEA" w14:textId="77777777" w:rsidR="00246AF1" w:rsidRPr="00F523EC" w:rsidRDefault="00150551">
      <w:pPr>
        <w:spacing w:before="32"/>
        <w:ind w:left="100" w:right="76"/>
        <w:jc w:val="both"/>
        <w:rPr>
          <w:rFonts w:ascii="Arial" w:eastAsia="Arial" w:hAnsi="Arial" w:cs="Arial"/>
          <w:sz w:val="22"/>
          <w:szCs w:val="22"/>
          <w:lang w:val="sl-SI"/>
        </w:rPr>
      </w:pPr>
      <w:r w:rsidRPr="00F523EC">
        <w:rPr>
          <w:rFonts w:ascii="Arial" w:eastAsia="Arial" w:hAnsi="Arial" w:cs="Arial"/>
          <w:spacing w:val="1"/>
          <w:sz w:val="22"/>
          <w:szCs w:val="22"/>
          <w:lang w:val="sl-SI"/>
        </w:rPr>
        <w:t>Julija 2022 je bila v predlagani uredbi Evropskega parlamenta in Sveta o vzpostavitvi instrumenta za okrepitev evropske obrambne industrije s skupnimi prevzemi, tj. aktom za podporo proizvodnji streliva (ASAP), jasno opredeljena: "</w:t>
      </w:r>
      <w:r w:rsidRPr="00F523EC">
        <w:rPr>
          <w:rFonts w:ascii="Arial" w:eastAsia="Arial" w:hAnsi="Arial" w:cs="Arial"/>
          <w:i/>
          <w:spacing w:val="-1"/>
          <w:sz w:val="22"/>
          <w:szCs w:val="22"/>
          <w:lang w:val="sl-SI"/>
        </w:rPr>
        <w:t>brez usklajevanja in sodelovanja lahko povečanje naložb še poveča razdrobljenost evropskega obrambnega sektorja,  omejiti možnosti za sodelovanje v življenjskem ciklu opreme, povečati zunanjo odvisnost in ogroziti interoperabilnost</w:t>
      </w:r>
      <w:r w:rsidRPr="00F523EC">
        <w:rPr>
          <w:rFonts w:ascii="Arial" w:eastAsia="Arial" w:hAnsi="Arial" w:cs="Arial"/>
          <w:spacing w:val="1"/>
          <w:sz w:val="22"/>
          <w:szCs w:val="22"/>
          <w:lang w:val="sl-SI"/>
        </w:rPr>
        <w:t xml:space="preserve">." Ker vojna v Ukrajini spodbuja evropske države, da razmislijo o ponovni nacionalizaciji svojih obrambnih zmogljivosti zaradi znatnega povečanja vojaških izdatkov po vsej Evropi, </w:t>
      </w:r>
      <w:r w:rsidRPr="00F523EC">
        <w:rPr>
          <w:rFonts w:ascii="Arial" w:eastAsia="Arial" w:hAnsi="Arial" w:cs="Arial"/>
          <w:b/>
          <w:spacing w:val="1"/>
          <w:sz w:val="22"/>
          <w:szCs w:val="22"/>
          <w:lang w:val="sl-SI"/>
        </w:rPr>
        <w:t>je bistveno priznati, da prizadevanja za evropeizacijo na tem področju poganja spoznanje, da se noben evropski narod ne more braniti ali samostojno spodbujati miru.</w:t>
      </w:r>
    </w:p>
    <w:p w14:paraId="7CFF8EB5" w14:textId="77777777" w:rsidR="00246AF1" w:rsidRPr="00F523EC" w:rsidRDefault="00246AF1">
      <w:pPr>
        <w:spacing w:before="8" w:line="180" w:lineRule="exact"/>
        <w:rPr>
          <w:sz w:val="19"/>
          <w:szCs w:val="19"/>
          <w:lang w:val="sl-SI"/>
        </w:rPr>
      </w:pPr>
    </w:p>
    <w:p w14:paraId="7312B9A0" w14:textId="77777777" w:rsidR="00246AF1" w:rsidRPr="00F523EC" w:rsidRDefault="00150551">
      <w:pPr>
        <w:ind w:left="100" w:right="75"/>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Evropska komisija in visoki predstavnik sta v evropski strategiji za obrambno industrijo, predstavljeni v začetku marca 2024, podali podobno ugotovitev. Celo </w:t>
      </w:r>
      <w:r w:rsidRPr="00F523EC">
        <w:rPr>
          <w:rFonts w:ascii="Arial" w:eastAsia="Arial" w:hAnsi="Arial" w:cs="Arial"/>
          <w:i/>
          <w:sz w:val="22"/>
          <w:szCs w:val="22"/>
          <w:lang w:val="sl-SI"/>
        </w:rPr>
        <w:t xml:space="preserve">države članice z največjimi obrambnimi proračuni se vse pogosteje soočajo s težavami pri individualnih naložbah na zahtevanih ravneh, zaradi česar je EU izpostavljena vse večjim zmogljivostim in industrijskim vrzelim ter vse večji strateški </w:t>
      </w:r>
      <w:r w:rsidRPr="00F523EC">
        <w:rPr>
          <w:rFonts w:ascii="Arial" w:eastAsia="Arial" w:hAnsi="Arial" w:cs="Arial"/>
          <w:spacing w:val="1"/>
          <w:sz w:val="22"/>
          <w:szCs w:val="22"/>
          <w:lang w:val="sl-SI"/>
        </w:rPr>
        <w:t xml:space="preserve">odvisnosti. </w:t>
      </w:r>
      <w:r w:rsidRPr="00F523EC">
        <w:rPr>
          <w:rFonts w:ascii="Arial" w:eastAsia="Arial" w:hAnsi="Arial" w:cs="Arial"/>
          <w:b/>
          <w:spacing w:val="2"/>
          <w:sz w:val="22"/>
          <w:szCs w:val="22"/>
          <w:lang w:val="sl-SI"/>
        </w:rPr>
        <w:t xml:space="preserve">Evropski sistem jamstva za vloge predlaga nabor orodij za boljše usklajevanje in krepitev sodelovanja med evropskimi industrijami. </w:t>
      </w:r>
      <w:r w:rsidRPr="00F523EC">
        <w:rPr>
          <w:rFonts w:ascii="Arial" w:eastAsia="Arial" w:hAnsi="Arial" w:cs="Arial"/>
          <w:spacing w:val="-1"/>
          <w:sz w:val="22"/>
          <w:szCs w:val="22"/>
          <w:lang w:val="sl-SI"/>
        </w:rPr>
        <w:t>Predlaga ukrepe za podporo skupnemu povpraševanju držav članic, zagotovitev pripravljenosti industrije v primeru krize ali konfliktov, zagotovitev razpoložljivosti opreme in zanesljivosti oskrbe, razvoj finančnih sredstev za podporo industriji in spodbujanje bolj odzivne industrijske kulture.</w:t>
      </w:r>
    </w:p>
    <w:p w14:paraId="30682357" w14:textId="77777777" w:rsidR="00246AF1" w:rsidRPr="00F523EC" w:rsidRDefault="00246AF1">
      <w:pPr>
        <w:spacing w:before="5" w:line="180" w:lineRule="exact"/>
        <w:rPr>
          <w:sz w:val="19"/>
          <w:szCs w:val="19"/>
          <w:lang w:val="sl-SI"/>
        </w:rPr>
      </w:pPr>
    </w:p>
    <w:p w14:paraId="26208FF5"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sz w:val="22"/>
          <w:szCs w:val="22"/>
          <w:lang w:val="sl-SI"/>
        </w:rPr>
        <w:t xml:space="preserve">V strategiji je navedeno, da "morajo države članice za večjo pripravljenost evropske obrambne industrije vlagati več, bolje skupaj in evropsko". Eden od navedenih ciljev je "do leta 2030 skupaj nabaviti vsaj 40 % obrambne opreme", zagotoviti, da do istega roka "vrednost trgovine z obrambo znotraj EU predstavlja vsaj 35 % vrednosti obrambnega trga Unije" in da je vsaj 50 % proračunov držav članic za opremo namenjenih evropskim nabavam (60 % do leta 2035). Teh ambicij ne bo mogoče doseči brez boljšega povezovanja evropskega obrambnega trga, </w:t>
      </w:r>
      <w:r w:rsidRPr="00F523EC">
        <w:rPr>
          <w:rFonts w:ascii="Arial" w:eastAsia="Arial" w:hAnsi="Arial" w:cs="Arial"/>
          <w:b/>
          <w:sz w:val="22"/>
          <w:szCs w:val="22"/>
          <w:lang w:val="sl-SI"/>
        </w:rPr>
        <w:t>vendar še vedno obstajajo velike ovire.</w:t>
      </w:r>
    </w:p>
    <w:p w14:paraId="4A3F6B31" w14:textId="77777777" w:rsidR="00246AF1" w:rsidRPr="00F523EC" w:rsidRDefault="00246AF1">
      <w:pPr>
        <w:spacing w:before="15" w:line="240" w:lineRule="exact"/>
        <w:rPr>
          <w:sz w:val="24"/>
          <w:szCs w:val="24"/>
          <w:lang w:val="sl-SI"/>
        </w:rPr>
      </w:pPr>
    </w:p>
    <w:p w14:paraId="7E0011AF" w14:textId="77777777" w:rsidR="00246AF1" w:rsidRPr="00F523EC" w:rsidRDefault="00150551">
      <w:pPr>
        <w:ind w:left="100" w:right="191"/>
        <w:jc w:val="both"/>
        <w:rPr>
          <w:sz w:val="26"/>
          <w:szCs w:val="26"/>
          <w:lang w:val="sl-SI"/>
        </w:rPr>
      </w:pPr>
      <w:r w:rsidRPr="00F523EC">
        <w:rPr>
          <w:color w:val="37708E"/>
          <w:sz w:val="26"/>
          <w:szCs w:val="26"/>
          <w:u w:val="single" w:color="37708E"/>
          <w:lang w:val="sl-SI"/>
        </w:rPr>
        <w:t xml:space="preserve">Skupni </w:t>
      </w:r>
      <w:r w:rsidRPr="00F523EC">
        <w:rPr>
          <w:color w:val="37708E"/>
          <w:w w:val="127"/>
          <w:sz w:val="26"/>
          <w:szCs w:val="26"/>
          <w:u w:val="single" w:color="37708E"/>
          <w:lang w:val="sl-SI"/>
        </w:rPr>
        <w:t xml:space="preserve"> </w:t>
      </w:r>
      <w:r w:rsidRPr="00F523EC">
        <w:rPr>
          <w:color w:val="37708E"/>
          <w:sz w:val="26"/>
          <w:szCs w:val="26"/>
          <w:u w:val="single" w:color="37708E"/>
          <w:lang w:val="sl-SI"/>
        </w:rPr>
        <w:t xml:space="preserve">trg za </w:t>
      </w:r>
      <w:r w:rsidRPr="00F523EC">
        <w:rPr>
          <w:color w:val="37708E"/>
          <w:w w:val="134"/>
          <w:sz w:val="26"/>
          <w:szCs w:val="26"/>
          <w:u w:val="single" w:color="37708E"/>
          <w:lang w:val="sl-SI"/>
        </w:rPr>
        <w:t xml:space="preserve">obrambo kot </w:t>
      </w:r>
      <w:r w:rsidRPr="00F523EC">
        <w:rPr>
          <w:color w:val="37708E"/>
          <w:w w:val="129"/>
          <w:sz w:val="26"/>
          <w:szCs w:val="26"/>
          <w:u w:val="single" w:color="37708E"/>
          <w:lang w:val="sl-SI"/>
        </w:rPr>
        <w:t xml:space="preserve">ključni </w:t>
      </w:r>
      <w:r w:rsidRPr="00F523EC">
        <w:rPr>
          <w:color w:val="37708E"/>
          <w:w w:val="130"/>
          <w:sz w:val="26"/>
          <w:szCs w:val="26"/>
          <w:u w:val="single" w:color="37708E"/>
          <w:lang w:val="sl-SI"/>
        </w:rPr>
        <w:t xml:space="preserve">dejavnik za spodbujanje </w:t>
      </w:r>
      <w:r w:rsidRPr="00F523EC">
        <w:rPr>
          <w:color w:val="37708E"/>
          <w:w w:val="136"/>
          <w:sz w:val="26"/>
          <w:szCs w:val="26"/>
          <w:u w:val="single" w:color="37708E"/>
          <w:lang w:val="sl-SI"/>
        </w:rPr>
        <w:t>miru</w:t>
      </w:r>
    </w:p>
    <w:p w14:paraId="63B37370" w14:textId="77777777" w:rsidR="00246AF1" w:rsidRPr="00F523EC" w:rsidRDefault="00246AF1">
      <w:pPr>
        <w:spacing w:before="2" w:line="200" w:lineRule="exact"/>
        <w:rPr>
          <w:lang w:val="sl-SI"/>
        </w:rPr>
      </w:pPr>
    </w:p>
    <w:p w14:paraId="76607C1B" w14:textId="77777777" w:rsidR="00246AF1" w:rsidRPr="00F523EC" w:rsidRDefault="00150551">
      <w:pPr>
        <w:spacing w:before="32"/>
        <w:ind w:left="100" w:right="77"/>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Vzpostavitev enotnega obrambnega trga zahteva povezovanje ponudbe in povpraševanja, kar pomeni, da je treba industrijske zmogljivosti in obrambne politike uskladiti. </w:t>
      </w:r>
      <w:r w:rsidRPr="00F523EC">
        <w:rPr>
          <w:rFonts w:ascii="Arial" w:eastAsia="Arial" w:hAnsi="Arial" w:cs="Arial"/>
          <w:b/>
          <w:sz w:val="22"/>
          <w:szCs w:val="22"/>
          <w:lang w:val="sl-SI"/>
        </w:rPr>
        <w:t xml:space="preserve">Potrebujemo celovito uskladitev predpisov o obrambni dejavnosti, strateško načrtovanje in večje spodbude za korporativno sodelovanje.  </w:t>
      </w:r>
      <w:r w:rsidRPr="00F523EC">
        <w:rPr>
          <w:rFonts w:ascii="Arial" w:eastAsia="Arial" w:hAnsi="Arial" w:cs="Arial"/>
          <w:sz w:val="22"/>
          <w:szCs w:val="22"/>
          <w:lang w:val="sl-SI"/>
        </w:rPr>
        <w:t xml:space="preserve">Povezovanje evropskih obrambnih podjetij je izziv brez politične konvergence, vendar je zelo potrebno. Za uspeh v teh panogah so ključnega pomena velike ekonomije obsega. Čeprav  se </w:t>
      </w:r>
      <w:r w:rsidRPr="00F523EC">
        <w:rPr>
          <w:rFonts w:ascii="Arial" w:eastAsia="Arial" w:hAnsi="Arial" w:cs="Arial"/>
          <w:b/>
          <w:spacing w:val="-1"/>
          <w:sz w:val="22"/>
          <w:szCs w:val="22"/>
          <w:lang w:val="sl-SI"/>
        </w:rPr>
        <w:t>modela Airbus in MBDA</w:t>
      </w:r>
      <w:r w:rsidRPr="00F523EC">
        <w:rPr>
          <w:rFonts w:ascii="Arial" w:eastAsia="Arial" w:hAnsi="Arial" w:cs="Arial"/>
          <w:sz w:val="22"/>
          <w:szCs w:val="22"/>
          <w:lang w:val="sl-SI"/>
        </w:rPr>
        <w:t xml:space="preserve"> razlikujeta po naravi, ponujata zanimiv vpogled in najboljše prakse za evropski vojaški industrijski pristop. Vendar pa še vedno obstajajo številne ovire.</w:t>
      </w:r>
    </w:p>
    <w:p w14:paraId="6E8611A4" w14:textId="77777777" w:rsidR="00246AF1" w:rsidRPr="00F523EC" w:rsidRDefault="00246AF1">
      <w:pPr>
        <w:spacing w:before="6" w:line="180" w:lineRule="exact"/>
        <w:rPr>
          <w:sz w:val="19"/>
          <w:szCs w:val="19"/>
          <w:lang w:val="sl-SI"/>
        </w:rPr>
      </w:pPr>
    </w:p>
    <w:p w14:paraId="285FA7E8" w14:textId="77777777" w:rsidR="00246AF1" w:rsidRPr="00F523EC" w:rsidRDefault="00150551">
      <w:pPr>
        <w:ind w:left="100" w:right="77"/>
        <w:jc w:val="both"/>
        <w:rPr>
          <w:rFonts w:ascii="Arial" w:eastAsia="Arial" w:hAnsi="Arial" w:cs="Arial"/>
          <w:sz w:val="22"/>
          <w:szCs w:val="22"/>
          <w:lang w:val="sl-SI"/>
        </w:rPr>
        <w:sectPr w:rsidR="00246AF1" w:rsidRPr="00F523EC">
          <w:pgSz w:w="11920" w:h="16840"/>
          <w:pgMar w:top="1360" w:right="1320" w:bottom="280" w:left="1340" w:header="0" w:footer="1351" w:gutter="0"/>
          <w:cols w:space="708"/>
        </w:sectPr>
      </w:pPr>
      <w:r w:rsidRPr="00F523EC">
        <w:rPr>
          <w:rFonts w:ascii="Arial" w:eastAsia="Arial" w:hAnsi="Arial" w:cs="Arial"/>
          <w:b/>
          <w:sz w:val="22"/>
          <w:szCs w:val="22"/>
          <w:lang w:val="sl-SI"/>
        </w:rPr>
        <w:t>Glavni izziv je pomanjkanje zaupanja med državami članicami</w:t>
      </w:r>
      <w:r w:rsidRPr="00F523EC">
        <w:rPr>
          <w:rFonts w:ascii="Arial" w:eastAsia="Arial" w:hAnsi="Arial" w:cs="Arial"/>
          <w:sz w:val="22"/>
          <w:szCs w:val="22"/>
          <w:lang w:val="sl-SI"/>
        </w:rPr>
        <w:t>, kot je skrb, da oprema v času potrebe morda ne bo na voljo ali pa jo bo evropska država zavrnila. Te razmere še poslabšujejo omejene proizvodne zmogljivosti in zaloge Evrope, ki spodbujajo</w:t>
      </w:r>
    </w:p>
    <w:p w14:paraId="78B93556" w14:textId="77777777" w:rsidR="00246AF1" w:rsidRPr="00F523EC" w:rsidRDefault="00150551">
      <w:pPr>
        <w:spacing w:before="67"/>
        <w:ind w:left="100" w:right="77"/>
        <w:jc w:val="both"/>
        <w:rPr>
          <w:rFonts w:ascii="Arial" w:eastAsia="Arial" w:hAnsi="Arial" w:cs="Arial"/>
          <w:sz w:val="22"/>
          <w:szCs w:val="22"/>
          <w:lang w:val="sl-SI"/>
        </w:rPr>
      </w:pPr>
      <w:r w:rsidRPr="00F523EC">
        <w:rPr>
          <w:rFonts w:ascii="Arial" w:eastAsia="Arial" w:hAnsi="Arial" w:cs="Arial"/>
          <w:sz w:val="22"/>
          <w:szCs w:val="22"/>
          <w:lang w:val="sl-SI"/>
        </w:rPr>
        <w:lastRenderedPageBreak/>
        <w:t>različne nacionalne strategije: vlaganje v avtonomne nacionalne zmogljivosti, ki vodijo do odpuščanja, ali odločitev za "nakup ameriškega" za zagotovljeno podporo ZDA. To ustvarja začaran krog, v katerem evropskemu povezovanju primanjkuje zaupanja, kar odvrača od nadaljnjega evropskega sodelovanja.</w:t>
      </w:r>
    </w:p>
    <w:p w14:paraId="74401E13" w14:textId="77777777" w:rsidR="00246AF1" w:rsidRPr="00F523EC" w:rsidRDefault="00246AF1">
      <w:pPr>
        <w:spacing w:before="7" w:line="180" w:lineRule="exact"/>
        <w:rPr>
          <w:sz w:val="19"/>
          <w:szCs w:val="19"/>
          <w:lang w:val="sl-SI"/>
        </w:rPr>
      </w:pPr>
    </w:p>
    <w:p w14:paraId="5ACEA63A"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b/>
          <w:spacing w:val="1"/>
          <w:sz w:val="22"/>
          <w:szCs w:val="22"/>
          <w:lang w:val="sl-SI"/>
        </w:rPr>
        <w:t xml:space="preserve">Drugo vprašanje izhaja iz različnih obrambnih politik držav članic </w:t>
      </w:r>
      <w:r w:rsidRPr="00F523EC">
        <w:rPr>
          <w:rFonts w:ascii="Arial" w:eastAsia="Arial" w:hAnsi="Arial" w:cs="Arial"/>
          <w:sz w:val="22"/>
          <w:szCs w:val="22"/>
          <w:lang w:val="sl-SI"/>
        </w:rPr>
        <w:t>z različnimi cilji, interesi in praksami strateškega načrtovanja. Države, ki nimajo domače obrambne industrije, vendar želijo sodelovati v programih sodelovanja, si seveda prizadevajo za pravične donose, bodisi s tehnološkimi in industrijskimi koristmi bodisi z nadomestilom naložb. Čeprav se te zahteve zdijo legitimne, pogosto privedejo do kompromisov, ki ovirajo sodelovanje, podaljšujejo trajanje programa, odložijo dobavo opreme in zmanjšujejo konkurenčnost končnih izdelkov.</w:t>
      </w:r>
    </w:p>
    <w:p w14:paraId="44CBEB7E" w14:textId="77777777" w:rsidR="00246AF1" w:rsidRPr="00F523EC" w:rsidRDefault="00246AF1">
      <w:pPr>
        <w:spacing w:before="8" w:line="180" w:lineRule="exact"/>
        <w:rPr>
          <w:sz w:val="19"/>
          <w:szCs w:val="19"/>
          <w:lang w:val="sl-SI"/>
        </w:rPr>
      </w:pPr>
    </w:p>
    <w:p w14:paraId="5E16143E"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z w:val="22"/>
          <w:szCs w:val="22"/>
          <w:lang w:val="sl-SI"/>
        </w:rPr>
        <w:t xml:space="preserve">To stanje poudarja </w:t>
      </w:r>
      <w:r w:rsidRPr="00F523EC">
        <w:rPr>
          <w:rFonts w:ascii="Arial" w:eastAsia="Arial" w:hAnsi="Arial" w:cs="Arial"/>
          <w:b/>
          <w:spacing w:val="1"/>
          <w:sz w:val="22"/>
          <w:szCs w:val="22"/>
          <w:lang w:val="sl-SI"/>
        </w:rPr>
        <w:t>pomen spodbud,</w:t>
      </w:r>
      <w:r w:rsidRPr="00F523EC">
        <w:rPr>
          <w:rFonts w:ascii="Arial" w:eastAsia="Arial" w:hAnsi="Arial" w:cs="Arial"/>
          <w:sz w:val="22"/>
          <w:szCs w:val="22"/>
          <w:lang w:val="sl-SI"/>
        </w:rPr>
        <w:t xml:space="preserve"> ki otežujejo sodelovanje po posameznih programih, ne da bi zagotovili, da oprema izpolnjuje posebne potrebe. Evropejci menijo, da skupni obrambni trg bolj koristi državam z uveljavljeno obrambno industrijsko bazo kot tistim, ki so odvisne od uvoza. Vendar </w:t>
      </w:r>
      <w:r w:rsidRPr="00F523EC">
        <w:rPr>
          <w:rFonts w:ascii="Arial" w:eastAsia="Arial" w:hAnsi="Arial" w:cs="Arial"/>
          <w:b/>
          <w:spacing w:val="1"/>
          <w:sz w:val="22"/>
          <w:szCs w:val="22"/>
          <w:lang w:val="sl-SI"/>
        </w:rPr>
        <w:t xml:space="preserve">bi moral enotni trg v idealnem primeru okrepiti evropske obrambne zmogljivosti, </w:t>
      </w:r>
      <w:r w:rsidRPr="00F523EC">
        <w:rPr>
          <w:rFonts w:ascii="Arial" w:eastAsia="Arial" w:hAnsi="Arial" w:cs="Arial"/>
          <w:sz w:val="22"/>
          <w:szCs w:val="22"/>
          <w:lang w:val="sl-SI"/>
        </w:rPr>
        <w:t>zamišljene kot skupni trg, ki vsem članicam zagotavlja dostop do vojaških zmogljivosti, potrebnih za obrambo njihovih državljanov in spodbujanje svetovnega miru.</w:t>
      </w:r>
    </w:p>
    <w:p w14:paraId="101375B4" w14:textId="77777777" w:rsidR="00246AF1" w:rsidRPr="00F523EC" w:rsidRDefault="00246AF1">
      <w:pPr>
        <w:spacing w:before="8" w:line="180" w:lineRule="exact"/>
        <w:rPr>
          <w:sz w:val="19"/>
          <w:szCs w:val="19"/>
          <w:lang w:val="sl-SI"/>
        </w:rPr>
      </w:pPr>
    </w:p>
    <w:p w14:paraId="55973270"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Poleg tega </w:t>
      </w:r>
      <w:r w:rsidRPr="00F523EC">
        <w:rPr>
          <w:rFonts w:ascii="Arial" w:eastAsia="Arial" w:hAnsi="Arial" w:cs="Arial"/>
          <w:b/>
          <w:sz w:val="22"/>
          <w:szCs w:val="22"/>
          <w:lang w:val="sl-SI"/>
        </w:rPr>
        <w:t xml:space="preserve">bi lahko bolj enoten ali odprt trg evropskim proizvajalcem obrambe omogočil jasnejši vpogled v prihodnje potrebe in zagotovilo dolgoročnih evropskih naročil, ki bi upravičila naložbe. </w:t>
      </w:r>
      <w:r w:rsidRPr="00F523EC">
        <w:rPr>
          <w:rFonts w:ascii="Arial" w:eastAsia="Arial" w:hAnsi="Arial" w:cs="Arial"/>
          <w:spacing w:val="1"/>
          <w:sz w:val="22"/>
          <w:szCs w:val="22"/>
          <w:lang w:val="sl-SI"/>
        </w:rPr>
        <w:t>Razpoložljivost industrijskih zmogljivosti je ključnega pomena, vendar standardni nakupi ponujajo hitrejše in manj zavezujoče rešitve v primerjavi z večletnimi zavezami in specializiranim inženirskim strokovnim znanjem, potrebnim za domačo proizvodnjo vojaške opreme.  Okrepiti moramo naša prizadevanja za spodbujanje povezovanja v sektorju in s tem okrepiti naše skupne zmogljivosti.</w:t>
      </w:r>
    </w:p>
    <w:p w14:paraId="2476C76F" w14:textId="77777777" w:rsidR="00246AF1" w:rsidRPr="00F523EC" w:rsidRDefault="00246AF1">
      <w:pPr>
        <w:spacing w:before="15" w:line="240" w:lineRule="exact"/>
        <w:rPr>
          <w:sz w:val="24"/>
          <w:szCs w:val="24"/>
          <w:lang w:val="sl-SI"/>
        </w:rPr>
      </w:pPr>
    </w:p>
    <w:p w14:paraId="7BCDB181" w14:textId="77777777" w:rsidR="00246AF1" w:rsidRPr="00F523EC" w:rsidRDefault="00150551">
      <w:pPr>
        <w:ind w:left="100" w:right="2180"/>
        <w:jc w:val="both"/>
        <w:rPr>
          <w:sz w:val="26"/>
          <w:szCs w:val="26"/>
          <w:lang w:val="sl-SI"/>
        </w:rPr>
      </w:pPr>
      <w:r w:rsidRPr="00F523EC">
        <w:rPr>
          <w:color w:val="37708E"/>
          <w:sz w:val="26"/>
          <w:szCs w:val="26"/>
          <w:u w:val="single" w:color="37708E"/>
          <w:lang w:val="sl-SI"/>
        </w:rPr>
        <w:t xml:space="preserve">Postopen </w:t>
      </w:r>
      <w:r w:rsidRPr="00F523EC">
        <w:rPr>
          <w:color w:val="37708E"/>
          <w:w w:val="131"/>
          <w:sz w:val="26"/>
          <w:szCs w:val="26"/>
          <w:u w:val="single" w:color="37708E"/>
          <w:lang w:val="sl-SI"/>
        </w:rPr>
        <w:t xml:space="preserve">pristop k reševanju </w:t>
      </w:r>
      <w:r w:rsidRPr="00F523EC">
        <w:rPr>
          <w:color w:val="37708E"/>
          <w:spacing w:val="3"/>
          <w:w w:val="135"/>
          <w:sz w:val="26"/>
          <w:szCs w:val="26"/>
          <w:u w:val="single" w:color="37708E"/>
          <w:lang w:val="sl-SI"/>
        </w:rPr>
        <w:t>izzivov vključevanja</w:t>
      </w:r>
    </w:p>
    <w:p w14:paraId="1D1FAD4F" w14:textId="77777777" w:rsidR="00246AF1" w:rsidRPr="00F523EC" w:rsidRDefault="00246AF1">
      <w:pPr>
        <w:spacing w:before="2" w:line="200" w:lineRule="exact"/>
        <w:rPr>
          <w:lang w:val="sl-SI"/>
        </w:rPr>
      </w:pPr>
    </w:p>
    <w:p w14:paraId="63486486" w14:textId="77777777" w:rsidR="00246AF1" w:rsidRPr="00F523EC" w:rsidRDefault="00150551">
      <w:pPr>
        <w:spacing w:before="32"/>
        <w:ind w:left="100" w:right="77"/>
        <w:jc w:val="both"/>
        <w:rPr>
          <w:rFonts w:ascii="Arial" w:eastAsia="Arial" w:hAnsi="Arial" w:cs="Arial"/>
          <w:sz w:val="22"/>
          <w:szCs w:val="22"/>
          <w:lang w:val="sl-SI"/>
        </w:rPr>
      </w:pPr>
      <w:r w:rsidRPr="00F523EC">
        <w:rPr>
          <w:rFonts w:ascii="Arial" w:eastAsia="Arial" w:hAnsi="Arial" w:cs="Arial"/>
          <w:b/>
          <w:spacing w:val="2"/>
          <w:sz w:val="22"/>
          <w:szCs w:val="22"/>
          <w:lang w:val="sl-SI"/>
        </w:rPr>
        <w:t xml:space="preserve">Za vzpostavitev povezanega evropskega obrambnega trga je bistven postopen pristop k odpravljanju ovir za vključevanje. </w:t>
      </w:r>
      <w:r w:rsidRPr="00F523EC">
        <w:rPr>
          <w:rFonts w:ascii="Arial" w:eastAsia="Arial" w:hAnsi="Arial" w:cs="Arial"/>
          <w:sz w:val="22"/>
          <w:szCs w:val="22"/>
          <w:lang w:val="sl-SI"/>
        </w:rPr>
        <w:t xml:space="preserve">Evropski obrambni trg, za katerega so v veliki meri značilni nacionalni trgi in razdrobljenost kljub obstoječemu dvostranskemu ali večstranskemu sodelovanju, še ni v celoti sprejel skupnega trga. Čeprav Evropejci na splošno priznavajo omejitve sedanjega stanja, je povezovanje trgov še vedno omejeno. </w:t>
      </w:r>
      <w:r w:rsidRPr="00F523EC">
        <w:rPr>
          <w:rFonts w:ascii="Arial" w:eastAsia="Arial" w:hAnsi="Arial" w:cs="Arial"/>
          <w:b/>
          <w:sz w:val="22"/>
          <w:szCs w:val="22"/>
          <w:lang w:val="sl-SI"/>
        </w:rPr>
        <w:t xml:space="preserve">Ključni cilj skupnega trga je razviti čim bolj agilno obrambno industrijsko in tehnološko bazo </w:t>
      </w:r>
      <w:r w:rsidRPr="00F523EC">
        <w:rPr>
          <w:rFonts w:ascii="Arial" w:eastAsia="Arial" w:hAnsi="Arial" w:cs="Arial"/>
          <w:spacing w:val="1"/>
          <w:sz w:val="22"/>
          <w:szCs w:val="22"/>
          <w:lang w:val="sl-SI"/>
        </w:rPr>
        <w:t>, ki zagotavlja redna in zajamčena naročila, vzdržuje obstoječe zmogljivosti in ponuja širok spekter proizvodnih zmogljivosti za mirnodobne in krizne razmere. Proizvodnja vojaške opreme zahteva tudi obstoj ali razvoj obrambnega in industrijskega ekosistema, ki bo zmožen vzpostaviti dobavne verige okoli sistemskih integratorjev ter mreže MSP in srednje velikih podjetij. Brez te infrastrukture je tveganje za motnje v dobavni verigi veliko, zaradi česar so nakupi, ki so na voljo na policah, privlačnejši za zagotavljanje vojaških zmogljivosti.</w:t>
      </w:r>
    </w:p>
    <w:p w14:paraId="6B4544B0" w14:textId="77777777" w:rsidR="00246AF1" w:rsidRPr="00F523EC" w:rsidRDefault="00246AF1">
      <w:pPr>
        <w:spacing w:before="8" w:line="180" w:lineRule="exact"/>
        <w:rPr>
          <w:sz w:val="19"/>
          <w:szCs w:val="19"/>
          <w:lang w:val="sl-SI"/>
        </w:rPr>
      </w:pPr>
    </w:p>
    <w:p w14:paraId="5B69163D" w14:textId="77777777" w:rsidR="00246AF1" w:rsidRPr="00F523EC" w:rsidRDefault="00150551">
      <w:pPr>
        <w:ind w:left="100" w:right="75"/>
        <w:jc w:val="both"/>
        <w:rPr>
          <w:rFonts w:ascii="Arial" w:eastAsia="Arial" w:hAnsi="Arial" w:cs="Arial"/>
          <w:sz w:val="22"/>
          <w:szCs w:val="22"/>
          <w:lang w:val="sl-SI"/>
        </w:rPr>
        <w:sectPr w:rsidR="00246AF1" w:rsidRPr="00F523EC">
          <w:pgSz w:w="11920" w:h="16840"/>
          <w:pgMar w:top="1360" w:right="1320" w:bottom="280" w:left="1340" w:header="0" w:footer="1351" w:gutter="0"/>
          <w:cols w:space="708"/>
        </w:sectPr>
      </w:pPr>
      <w:r w:rsidRPr="00F523EC">
        <w:rPr>
          <w:rFonts w:ascii="Arial" w:eastAsia="Arial" w:hAnsi="Arial" w:cs="Arial"/>
          <w:b/>
          <w:spacing w:val="-1"/>
          <w:sz w:val="22"/>
          <w:szCs w:val="22"/>
          <w:lang w:val="sl-SI"/>
        </w:rPr>
        <w:t xml:space="preserve">Ključnega pomena je izboljšanje evropskega javnega naročanja opreme s poudarkom na domačih dobaviteljih.  </w:t>
      </w:r>
      <w:r w:rsidRPr="00F523EC">
        <w:rPr>
          <w:rFonts w:ascii="Arial" w:eastAsia="Arial" w:hAnsi="Arial" w:cs="Arial"/>
          <w:sz w:val="22"/>
          <w:szCs w:val="22"/>
          <w:lang w:val="sl-SI"/>
        </w:rPr>
        <w:t>Ta pristop proizvajalcem zagotavlja predvidljiv obseg naročil, kar spodbuja srednjeročno stabilnost. Obstajajo pomisleki, da bi lahko večja konkurenca v bolj kooperativnem in povezanem evropskem obrambnem sektorju povzročila izgubo tržnega deleža. Dajanje prednosti evropskim dobaviteljem zmanjšuje to tveganje, saj se od začetka konflikta v Ukrajini močno zanašajo na vire zunaj EU. Ta poudarek krepi evropsko povpraševanje po doma proizvedeni opremi in spodbuja ustvarjanje evropskih akterjev, ki lahko tekmujejo s svetovnimi obrambnimi velikani. Poleg tega malim in srednjim podjetjem omogoča boljši dostop do trga, kar je temelj inovacij v sektorju.</w:t>
      </w:r>
    </w:p>
    <w:p w14:paraId="6986F734" w14:textId="77777777" w:rsidR="00246AF1" w:rsidRPr="00F523EC" w:rsidRDefault="00150551">
      <w:pPr>
        <w:spacing w:before="67"/>
        <w:ind w:left="100" w:right="76"/>
        <w:jc w:val="both"/>
        <w:rPr>
          <w:rFonts w:ascii="Arial" w:eastAsia="Arial" w:hAnsi="Arial" w:cs="Arial"/>
          <w:sz w:val="22"/>
          <w:szCs w:val="22"/>
          <w:lang w:val="sl-SI"/>
        </w:rPr>
      </w:pPr>
      <w:r w:rsidRPr="00F523EC">
        <w:rPr>
          <w:rFonts w:ascii="Arial" w:eastAsia="Arial" w:hAnsi="Arial" w:cs="Arial"/>
          <w:spacing w:val="-1"/>
          <w:sz w:val="22"/>
          <w:szCs w:val="22"/>
          <w:lang w:val="sl-SI"/>
        </w:rPr>
        <w:lastRenderedPageBreak/>
        <w:t xml:space="preserve">Za izkoriščanje celotnega potenciala inovativnih malih in srednjih podjetij bosta potrebna boljše razumevanje in skladnejše strukturiranje razdrobljenega in hitro spreminjajočega se okolja MSP in zagonskih podjetij, pa tudi prilagodljivi procesi, ki bodo tem akterjem omogočili, da se v celoti vključijo v obrambno vrednostno verigo EU. Ta rezultat bi lahko na primer dosegli s </w:t>
      </w:r>
      <w:r w:rsidRPr="00F523EC">
        <w:rPr>
          <w:rFonts w:ascii="Arial" w:eastAsia="Arial" w:hAnsi="Arial" w:cs="Arial"/>
          <w:b/>
          <w:sz w:val="22"/>
          <w:szCs w:val="22"/>
          <w:lang w:val="sl-SI"/>
        </w:rPr>
        <w:t xml:space="preserve">krepitvijo povezav med manjšimi akterji in velikimi akterji </w:t>
      </w:r>
      <w:r w:rsidRPr="00F523EC">
        <w:rPr>
          <w:rFonts w:ascii="Arial" w:eastAsia="Arial" w:hAnsi="Arial" w:cs="Arial"/>
          <w:sz w:val="22"/>
          <w:szCs w:val="22"/>
          <w:lang w:val="sl-SI"/>
        </w:rPr>
        <w:t>v okviru, ki bi lahko koristil obema. V zvezi s tem bi morali instrumenti EU inovativnim zagonskim podjetjem ter MSP omogočiti boljši dostop do tveganega kapitala in inkubatorjev, velika podjetja pa bi lahko spodbudili tudi k postopnemu vključevanju in mentorstvu slednjih, da bi jim pomagali pri širitvi. Učinkovito vključevanje manjših inovativnih akterjev v evropski DTIB je prav tako bistven element širšega cilja zagotavljanja učinkovitega medsebojnega bogatenja in sinergij med obrambnim in civilnim sektorjem, zlasti ko gre za razvoj sistemov in tehnologij z dvojno rabo, pri katerih imajo države članice že močne industrijske zmogljivosti, koristne za ustvarjanje spin-in in spin-out dinamike na področjih, kot je umetna inteligenca,  Kvantni, oblaki in avtomatizacija.</w:t>
      </w:r>
    </w:p>
    <w:p w14:paraId="79C665F2" w14:textId="77777777" w:rsidR="00246AF1" w:rsidRPr="00F523EC" w:rsidRDefault="00246AF1">
      <w:pPr>
        <w:spacing w:before="8" w:line="180" w:lineRule="exact"/>
        <w:rPr>
          <w:sz w:val="19"/>
          <w:szCs w:val="19"/>
          <w:lang w:val="sl-SI"/>
        </w:rPr>
      </w:pPr>
    </w:p>
    <w:p w14:paraId="4B41EFDF" w14:textId="77777777" w:rsidR="00246AF1" w:rsidRPr="00F523EC" w:rsidRDefault="00150551">
      <w:pPr>
        <w:ind w:left="100" w:right="75"/>
        <w:jc w:val="both"/>
        <w:rPr>
          <w:rFonts w:ascii="Arial" w:eastAsia="Arial" w:hAnsi="Arial" w:cs="Arial"/>
          <w:sz w:val="22"/>
          <w:szCs w:val="22"/>
          <w:lang w:val="sl-SI"/>
        </w:rPr>
      </w:pPr>
      <w:r w:rsidRPr="00F523EC">
        <w:rPr>
          <w:rFonts w:ascii="Arial" w:eastAsia="Arial" w:hAnsi="Arial" w:cs="Arial"/>
          <w:sz w:val="22"/>
          <w:szCs w:val="22"/>
          <w:lang w:val="sl-SI"/>
        </w:rPr>
        <w:t>Ta pristop bi državam članicam zagotovil dostop do močne, odporne in raznolike obrambne industrije, s čimer bi spodbudil konkurenco, ki spodbuja izbiro, konkurenčnost in stroškovno učinkovite inovacije. Povečanje dopolnjevanja med proizvodnimi zmogljivostmi obrambne in vojaške opreme evropskih držav bi lahko pripomoglo tudi k zapolnitvi vrzeli v zmogljivostih s sodelovanjem ali skupnimi naročili, ustvarjanjem sinergij in podpiranjem projektov skupnega interesa.</w:t>
      </w:r>
    </w:p>
    <w:p w14:paraId="3B9C1AB3" w14:textId="77777777" w:rsidR="00246AF1" w:rsidRPr="00F523EC" w:rsidRDefault="00246AF1">
      <w:pPr>
        <w:spacing w:before="5" w:line="180" w:lineRule="exact"/>
        <w:rPr>
          <w:sz w:val="19"/>
          <w:szCs w:val="19"/>
          <w:lang w:val="sl-SI"/>
        </w:rPr>
      </w:pPr>
    </w:p>
    <w:p w14:paraId="6EB912F3"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b/>
          <w:spacing w:val="2"/>
          <w:sz w:val="22"/>
          <w:szCs w:val="22"/>
          <w:lang w:val="sl-SI"/>
        </w:rPr>
        <w:t xml:space="preserve">Postopna evropeizacija obrambne dobavne verige je ključnega pomena, </w:t>
      </w:r>
      <w:r w:rsidRPr="00F523EC">
        <w:rPr>
          <w:rFonts w:ascii="Arial" w:eastAsia="Arial" w:hAnsi="Arial" w:cs="Arial"/>
          <w:sz w:val="22"/>
          <w:szCs w:val="22"/>
          <w:lang w:val="sl-SI"/>
        </w:rPr>
        <w:t xml:space="preserve">saj so številna mala podjetja prenehala proizvajati vojaške komponente. Skupni trg lahko spodbudi njihovo sodelovanje ali celo privede do evropskih združitev, s čimer se ustvarijo močnejša in inovativnejša srednje velika podjetja. Prav tako lahko izboljša dostop do nacionalnih obrambnih trgov in tako učinkoviteje kot prej poveča odprtost. Predlagani </w:t>
      </w:r>
      <w:r w:rsidRPr="00F523EC">
        <w:rPr>
          <w:rFonts w:ascii="Arial" w:eastAsia="Arial" w:hAnsi="Arial" w:cs="Arial"/>
          <w:b/>
          <w:spacing w:val="-1"/>
          <w:sz w:val="22"/>
          <w:szCs w:val="22"/>
          <w:lang w:val="sl-SI"/>
        </w:rPr>
        <w:t xml:space="preserve">Odbor za pripravljenost na obrambno industrijo </w:t>
      </w:r>
      <w:r w:rsidRPr="00F523EC">
        <w:rPr>
          <w:rFonts w:ascii="Arial" w:eastAsia="Arial" w:hAnsi="Arial" w:cs="Arial"/>
          <w:spacing w:val="1"/>
          <w:sz w:val="22"/>
          <w:szCs w:val="22"/>
          <w:lang w:val="sl-SI"/>
        </w:rPr>
        <w:t>mora podpirati te spremembe, olajšati proizvodnjo in zmanjšati ozka grla z uskladitvijo predpisov ter zmanjševanjem upravnih, carinskih in davčnih ovir.</w:t>
      </w:r>
    </w:p>
    <w:p w14:paraId="4D18F0E2" w14:textId="77777777" w:rsidR="00246AF1" w:rsidRPr="00F523EC" w:rsidRDefault="00246AF1">
      <w:pPr>
        <w:spacing w:before="8" w:line="180" w:lineRule="exact"/>
        <w:rPr>
          <w:sz w:val="19"/>
          <w:szCs w:val="19"/>
          <w:lang w:val="sl-SI"/>
        </w:rPr>
      </w:pPr>
    </w:p>
    <w:p w14:paraId="50DDEAA3" w14:textId="77777777" w:rsidR="00246AF1" w:rsidRPr="00F523EC" w:rsidRDefault="00150551">
      <w:pPr>
        <w:ind w:left="100" w:right="80"/>
        <w:jc w:val="both"/>
        <w:rPr>
          <w:rFonts w:ascii="Arial" w:eastAsia="Arial" w:hAnsi="Arial" w:cs="Arial"/>
          <w:sz w:val="22"/>
          <w:szCs w:val="22"/>
          <w:lang w:val="sl-SI"/>
        </w:rPr>
      </w:pPr>
      <w:r w:rsidRPr="00F523EC">
        <w:rPr>
          <w:rFonts w:ascii="Arial" w:eastAsia="Arial" w:hAnsi="Arial" w:cs="Arial"/>
          <w:spacing w:val="1"/>
          <w:sz w:val="22"/>
          <w:szCs w:val="22"/>
          <w:lang w:val="sl-SI"/>
        </w:rPr>
        <w:t>Povezovanje trgovskih in obrambnih, industrijskih in vojaških zmogljivosti ne prinaša le strateških koristi, temveč tudi ključne gospodarske in industrijske prednosti. Kljub izzivom ostaja evropska obrambna industrija ključni industrijski akter, ki pogosto vodi prelomne inovacije v različnih sektorjih. Krepitev evropske obrambe je zato ključnega pomena ne le za suverenost, temveč tudi za gospodarsko varnost celine, ponovno industrializacijo in globalno konkurenčnost, zaradi česar je DITB bistven akter v digitalnem in energetskem prehodu.</w:t>
      </w:r>
    </w:p>
    <w:p w14:paraId="6C7F5591" w14:textId="77777777" w:rsidR="00246AF1" w:rsidRPr="00F523EC" w:rsidRDefault="00246AF1">
      <w:pPr>
        <w:spacing w:before="8" w:line="180" w:lineRule="exact"/>
        <w:rPr>
          <w:sz w:val="19"/>
          <w:szCs w:val="19"/>
          <w:lang w:val="sl-SI"/>
        </w:rPr>
      </w:pPr>
    </w:p>
    <w:p w14:paraId="6C027A28" w14:textId="77777777" w:rsidR="00246AF1" w:rsidRPr="00F523EC" w:rsidRDefault="00150551">
      <w:pPr>
        <w:ind w:left="100" w:right="81"/>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Priznavanje </w:t>
      </w:r>
      <w:r w:rsidRPr="00F523EC">
        <w:rPr>
          <w:rFonts w:ascii="Arial" w:eastAsia="Arial" w:hAnsi="Arial" w:cs="Arial"/>
          <w:b/>
          <w:spacing w:val="1"/>
          <w:sz w:val="22"/>
          <w:szCs w:val="22"/>
          <w:lang w:val="sl-SI"/>
        </w:rPr>
        <w:t>nepogrešljive vloge sodelovanja s strateškimi partnerji, zlasti Združenim kraljestvom, ZDA in drugimi zaveznicami Nata</w:t>
      </w:r>
      <w:r w:rsidRPr="00F523EC">
        <w:rPr>
          <w:rFonts w:ascii="Arial" w:eastAsia="Arial" w:hAnsi="Arial" w:cs="Arial"/>
          <w:sz w:val="22"/>
          <w:szCs w:val="22"/>
          <w:lang w:val="sl-SI"/>
        </w:rPr>
        <w:t>, ostaja ključnega pomena za krepitev širšega obrambnega ekosistema in spodbujanje miru, vendar je čas, da EU uresniči svoj potencial in okrepi svoje skupne zmogljivosti.</w:t>
      </w:r>
    </w:p>
    <w:p w14:paraId="361552AF" w14:textId="77777777" w:rsidR="00246AF1" w:rsidRPr="00F523EC" w:rsidRDefault="00246AF1">
      <w:pPr>
        <w:spacing w:before="15" w:line="240" w:lineRule="exact"/>
        <w:rPr>
          <w:sz w:val="24"/>
          <w:szCs w:val="24"/>
          <w:lang w:val="sl-SI"/>
        </w:rPr>
      </w:pPr>
    </w:p>
    <w:p w14:paraId="6B11CAAE" w14:textId="77777777" w:rsidR="00246AF1" w:rsidRPr="00F523EC" w:rsidRDefault="00150551">
      <w:pPr>
        <w:ind w:left="100" w:right="2165"/>
        <w:jc w:val="both"/>
        <w:rPr>
          <w:sz w:val="26"/>
          <w:szCs w:val="26"/>
          <w:lang w:val="sl-SI"/>
        </w:rPr>
      </w:pPr>
      <w:r w:rsidRPr="00F523EC">
        <w:rPr>
          <w:color w:val="37708E"/>
          <w:w w:val="124"/>
          <w:sz w:val="26"/>
          <w:szCs w:val="26"/>
          <w:u w:val="single" w:color="37708E"/>
          <w:lang w:val="sl-SI"/>
        </w:rPr>
        <w:t xml:space="preserve">Financiranje </w:t>
      </w:r>
      <w:r w:rsidRPr="00F523EC">
        <w:rPr>
          <w:color w:val="37708E"/>
          <w:spacing w:val="3"/>
          <w:w w:val="130"/>
          <w:sz w:val="26"/>
          <w:szCs w:val="26"/>
          <w:u w:val="single" w:color="37708E"/>
          <w:lang w:val="sl-SI"/>
        </w:rPr>
        <w:t xml:space="preserve"> </w:t>
      </w:r>
      <w:r w:rsidRPr="00F523EC">
        <w:rPr>
          <w:color w:val="37708E"/>
          <w:w w:val="139"/>
          <w:sz w:val="26"/>
          <w:szCs w:val="26"/>
          <w:u w:val="single" w:color="37708E"/>
          <w:lang w:val="sl-SI"/>
        </w:rPr>
        <w:t xml:space="preserve">skoka </w:t>
      </w:r>
      <w:r w:rsidRPr="00F523EC">
        <w:rPr>
          <w:color w:val="37708E"/>
          <w:w w:val="99"/>
          <w:sz w:val="26"/>
          <w:szCs w:val="26"/>
          <w:u w:val="single" w:color="37708E"/>
          <w:lang w:val="sl-SI"/>
        </w:rPr>
        <w:t xml:space="preserve">Evrope na poti k </w:t>
      </w:r>
      <w:r w:rsidRPr="00F523EC">
        <w:rPr>
          <w:color w:val="37708E"/>
          <w:w w:val="130"/>
          <w:sz w:val="26"/>
          <w:szCs w:val="26"/>
          <w:u w:val="single" w:color="37708E"/>
          <w:lang w:val="sl-SI"/>
        </w:rPr>
        <w:t xml:space="preserve">obrambnemu </w:t>
      </w:r>
      <w:r w:rsidRPr="00F523EC">
        <w:rPr>
          <w:color w:val="37708E"/>
          <w:spacing w:val="-1"/>
          <w:w w:val="135"/>
          <w:sz w:val="26"/>
          <w:szCs w:val="26"/>
          <w:u w:val="single" w:color="37708E"/>
          <w:lang w:val="sl-SI"/>
        </w:rPr>
        <w:t>povezovanju</w:t>
      </w:r>
    </w:p>
    <w:p w14:paraId="24995D83" w14:textId="77777777" w:rsidR="00246AF1" w:rsidRPr="00F523EC" w:rsidRDefault="00246AF1">
      <w:pPr>
        <w:spacing w:before="2" w:line="200" w:lineRule="exact"/>
        <w:rPr>
          <w:lang w:val="sl-SI"/>
        </w:rPr>
      </w:pPr>
    </w:p>
    <w:p w14:paraId="2AA53E70" w14:textId="77777777" w:rsidR="00246AF1" w:rsidRPr="00F523EC" w:rsidRDefault="00150551">
      <w:pPr>
        <w:spacing w:before="32"/>
        <w:ind w:left="100" w:right="78"/>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V poročilu, ki ga je objavil Evropski parlament, so bili stroški, povezani z razdrobljenostjo obrambnih trgov v Evropi, ocenjeni na več kot 100 milijard EUR letno. Ta podatek izpostavlja morebitne finančne koristi, ki bi jih lahko dosegli z vzpostavitvijo skupnega obrambnega trga. Vendar bodo za vzpostavitev celovite industrijske in tehnološke baze evropske obrambe, ki bo agilna, inovativna in bo lahko zajemala celoten spekter zmogljivosti, potrebnih za </w:t>
      </w:r>
      <w:r w:rsidRPr="00F523EC">
        <w:rPr>
          <w:rFonts w:ascii="Arial" w:eastAsia="Arial" w:hAnsi="Arial" w:cs="Arial"/>
          <w:b/>
          <w:sz w:val="22"/>
          <w:szCs w:val="22"/>
          <w:lang w:val="sl-SI"/>
        </w:rPr>
        <w:t>zagotavljanje evropske varnosti, zahtevala znatne finančne naložbe.</w:t>
      </w:r>
    </w:p>
    <w:p w14:paraId="20590BFB" w14:textId="77777777" w:rsidR="00246AF1" w:rsidRPr="00F523EC" w:rsidRDefault="00246AF1">
      <w:pPr>
        <w:spacing w:before="8" w:line="180" w:lineRule="exact"/>
        <w:rPr>
          <w:sz w:val="19"/>
          <w:szCs w:val="19"/>
          <w:lang w:val="sl-SI"/>
        </w:rPr>
      </w:pPr>
    </w:p>
    <w:p w14:paraId="132D65FE" w14:textId="77777777" w:rsidR="00246AF1" w:rsidRPr="00F523EC" w:rsidRDefault="00150551">
      <w:pPr>
        <w:ind w:left="100" w:right="80"/>
        <w:jc w:val="both"/>
        <w:rPr>
          <w:rFonts w:ascii="Arial" w:eastAsia="Arial" w:hAnsi="Arial" w:cs="Arial"/>
          <w:sz w:val="22"/>
          <w:szCs w:val="22"/>
          <w:lang w:val="sl-SI"/>
        </w:rPr>
        <w:sectPr w:rsidR="00246AF1" w:rsidRPr="00F523EC">
          <w:footerReference w:type="default" r:id="rId32"/>
          <w:pgSz w:w="11920" w:h="16840"/>
          <w:pgMar w:top="1360" w:right="1320" w:bottom="280" w:left="1340" w:header="0" w:footer="1315" w:gutter="0"/>
          <w:pgNumType w:start="73"/>
          <w:cols w:space="708"/>
        </w:sectPr>
      </w:pPr>
      <w:r w:rsidRPr="00F523EC">
        <w:rPr>
          <w:rFonts w:ascii="Arial" w:eastAsia="Arial" w:hAnsi="Arial" w:cs="Arial"/>
          <w:sz w:val="22"/>
          <w:szCs w:val="22"/>
          <w:lang w:val="sl-SI"/>
        </w:rPr>
        <w:t>V najnovejši evropski strategiji za obrambno industrijo je opisana zaveza, da se bo podpirala naložbe držav članic in evropske obrambne industrije v razvoj vrhunskih obrambnih tehnologij in zmogljivosti ter njihovo uvedbo na trg.  Novo</w:t>
      </w:r>
    </w:p>
    <w:p w14:paraId="4FAE7187" w14:textId="77777777" w:rsidR="00246AF1" w:rsidRPr="00F523EC" w:rsidRDefault="00150551">
      <w:pPr>
        <w:spacing w:before="67"/>
        <w:ind w:left="100" w:right="78"/>
        <w:jc w:val="both"/>
        <w:rPr>
          <w:rFonts w:ascii="Arial" w:eastAsia="Arial" w:hAnsi="Arial" w:cs="Arial"/>
          <w:sz w:val="22"/>
          <w:szCs w:val="22"/>
          <w:lang w:val="sl-SI"/>
        </w:rPr>
      </w:pPr>
      <w:r w:rsidRPr="00F523EC">
        <w:rPr>
          <w:rFonts w:ascii="Arial" w:eastAsia="Arial" w:hAnsi="Arial" w:cs="Arial"/>
          <w:sz w:val="22"/>
          <w:szCs w:val="22"/>
          <w:lang w:val="sl-SI"/>
        </w:rPr>
        <w:lastRenderedPageBreak/>
        <w:t xml:space="preserve">Cilj vzpostavljenega evropskega programa za obrambno industrijo je dodeliti 1,5 milijarde evrov iz proračuna EU za obdobje 2025–2027. Vendar pa povpraševanje po virih daleč presega to dodelitev. Nadaljujejo se razprave o posebni naravi te podpore, pri čemer je poudarjena nujna potreba po hitrem in odločnem ukrepanju za opredelitev in izvajanje učinkovitih rešitev. Zaradi te nujnosti </w:t>
      </w:r>
      <w:r w:rsidRPr="00F523EC">
        <w:rPr>
          <w:rFonts w:ascii="Arial" w:eastAsia="Arial" w:hAnsi="Arial" w:cs="Arial"/>
          <w:b/>
          <w:spacing w:val="1"/>
          <w:sz w:val="22"/>
          <w:szCs w:val="22"/>
          <w:lang w:val="sl-SI"/>
        </w:rPr>
        <w:t xml:space="preserve">morajo države članice in institucije EU upoštevati različne inovativne mehanizme financiranja </w:t>
      </w:r>
      <w:r w:rsidRPr="00F523EC">
        <w:rPr>
          <w:rFonts w:ascii="Arial" w:eastAsia="Arial" w:hAnsi="Arial" w:cs="Arial"/>
          <w:spacing w:val="1"/>
          <w:sz w:val="22"/>
          <w:szCs w:val="22"/>
          <w:lang w:val="sl-SI"/>
        </w:rPr>
        <w:t>za podporo pobudam za kolektivno obrambo.</w:t>
      </w:r>
    </w:p>
    <w:p w14:paraId="724620FB" w14:textId="77777777" w:rsidR="00246AF1" w:rsidRPr="00F523EC" w:rsidRDefault="00246AF1">
      <w:pPr>
        <w:spacing w:before="8" w:line="180" w:lineRule="exact"/>
        <w:rPr>
          <w:sz w:val="19"/>
          <w:szCs w:val="19"/>
          <w:lang w:val="sl-SI"/>
        </w:rPr>
      </w:pPr>
    </w:p>
    <w:p w14:paraId="076C2E54" w14:textId="77777777" w:rsidR="00246AF1" w:rsidRPr="00F523EC" w:rsidRDefault="00150551">
      <w:pPr>
        <w:ind w:left="100" w:right="75"/>
        <w:jc w:val="both"/>
        <w:rPr>
          <w:rFonts w:ascii="Arial" w:eastAsia="Arial" w:hAnsi="Arial" w:cs="Arial"/>
          <w:sz w:val="22"/>
          <w:szCs w:val="22"/>
          <w:lang w:val="sl-SI"/>
        </w:rPr>
      </w:pPr>
      <w:r w:rsidRPr="00F523EC">
        <w:rPr>
          <w:rFonts w:ascii="Arial" w:eastAsia="Arial" w:hAnsi="Arial" w:cs="Arial"/>
          <w:sz w:val="22"/>
          <w:szCs w:val="22"/>
          <w:lang w:val="sl-SI"/>
        </w:rPr>
        <w:t xml:space="preserve">Kar zadeva javne naložbe, je znatna neposredna podpora iz proračuna EU, namenjena financiranju in/ali sofinanciranju skupnih raziskav, razvoja in javnega naročanja dobro opredeljenega sklopa kritičnih projektov skupnega interesa, še vedno bistvenega pomena za povezovanje evropskega industrijskega trga. V zvezi s tem </w:t>
      </w:r>
      <w:r w:rsidRPr="00F523EC">
        <w:rPr>
          <w:rFonts w:ascii="Arial" w:eastAsia="Arial" w:hAnsi="Arial" w:cs="Arial"/>
          <w:b/>
          <w:sz w:val="22"/>
          <w:szCs w:val="22"/>
          <w:lang w:val="sl-SI"/>
        </w:rPr>
        <w:t>bi enoten instrument, ki bi zajemal življenjski cikel zmogljivosti, od faze zasnove do skupnega pridobivanja in podpore med obratovanjem, državam članicam zagotovil precejšnjo spodbudo</w:t>
      </w:r>
      <w:r w:rsidRPr="00F523EC">
        <w:rPr>
          <w:rFonts w:ascii="Arial" w:eastAsia="Arial" w:hAnsi="Arial" w:cs="Arial"/>
          <w:sz w:val="22"/>
          <w:szCs w:val="22"/>
          <w:lang w:val="sl-SI"/>
        </w:rPr>
        <w:t>. Ta okvir bi ob spodbujanju pristopa dolgoročnega načrtovanja – zahvaljujoč zgodnji določitvi skupnih zahtev – znatno prispeval k zmanjšanju tveganja zgodnje proizvodnje, zmanjšanju enkratnih stroškov in spodbudil države članice, da se zavežejo končnemu izdelku, po možnosti večje jamstvo za stalen pretok naročil za evropski DITB. V tem okviru lahko skupni razvoj in prevzemi znatno povečajo ekonomijo obsega in privedejo do nižje cene na enoto, s čimer se vse več držav članic – vključno s tistimi brez pomembne obrambne industrijske baze – spodbudi, da postanejo manj odvisne od standardnih nakupov iz tretjih držav.</w:t>
      </w:r>
    </w:p>
    <w:p w14:paraId="5C3A0AC8" w14:textId="77777777" w:rsidR="00246AF1" w:rsidRPr="00F523EC" w:rsidRDefault="00246AF1">
      <w:pPr>
        <w:spacing w:before="6" w:line="180" w:lineRule="exact"/>
        <w:rPr>
          <w:sz w:val="19"/>
          <w:szCs w:val="19"/>
          <w:lang w:val="sl-SI"/>
        </w:rPr>
      </w:pPr>
    </w:p>
    <w:p w14:paraId="39BC7253"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spacing w:val="1"/>
          <w:sz w:val="22"/>
          <w:szCs w:val="22"/>
          <w:lang w:val="sl-SI"/>
        </w:rPr>
        <w:t>Voditelji in voditeljice EU so v sklepih Evropskega sveta marca 2024 izrazili odločilno namero za olajšanje financiranja obrambe na evropski ravni: "</w:t>
      </w:r>
      <w:r w:rsidRPr="00F523EC">
        <w:rPr>
          <w:rFonts w:ascii="Arial" w:eastAsia="Arial" w:hAnsi="Arial" w:cs="Arial"/>
          <w:i/>
          <w:spacing w:val="-1"/>
          <w:sz w:val="22"/>
          <w:szCs w:val="22"/>
          <w:lang w:val="sl-SI"/>
        </w:rPr>
        <w:t>Evropski svet poziva Svet in Komisijo, naj preučita vse možnosti za mobilizacijo sredstev in o tem poročata do junija".</w:t>
      </w:r>
      <w:r w:rsidRPr="00F523EC">
        <w:rPr>
          <w:rFonts w:ascii="Arial" w:eastAsia="Arial" w:hAnsi="Arial" w:cs="Arial"/>
          <w:sz w:val="22"/>
          <w:szCs w:val="22"/>
          <w:lang w:val="sl-SI"/>
        </w:rPr>
        <w:t xml:space="preserve"> V tem okviru </w:t>
      </w:r>
      <w:r w:rsidRPr="00F523EC">
        <w:rPr>
          <w:rFonts w:ascii="Arial" w:eastAsia="Arial" w:hAnsi="Arial" w:cs="Arial"/>
          <w:b/>
          <w:sz w:val="22"/>
          <w:szCs w:val="22"/>
          <w:lang w:val="sl-SI"/>
        </w:rPr>
        <w:t>se uveljavlja tudi intenzivna razprava o obrambnih evroobveznicah</w:t>
      </w:r>
      <w:r w:rsidRPr="00F523EC">
        <w:rPr>
          <w:rFonts w:ascii="Arial" w:eastAsia="Arial" w:hAnsi="Arial" w:cs="Arial"/>
          <w:sz w:val="22"/>
          <w:szCs w:val="22"/>
          <w:lang w:val="sl-SI"/>
        </w:rPr>
        <w:t>. Kljub politični občutljivosti v zvezi s to možnostjo lahko hitro mobilizira znatna sredstva na eni strani in spodbudi razvoj skupnih projektov na drugi strani, s čimer se olajša postopen prehod na enoten trg. Glede na te premisleke bi moral tak pristop sam po sebi vsebovati določene pogoje. Da bi ublažili upravičene pomisleke glede sprejetja te skupne finančne obveznosti, je bistveno, da se ta pristop ob koncu mandata poveže z jasnimi načrti odplačevanja. To vključuje oblikovanje izvedljivih strategij za povečanje lastnih finančnih sredstev EU.</w:t>
      </w:r>
    </w:p>
    <w:p w14:paraId="0D7AA190" w14:textId="77777777" w:rsidR="00246AF1" w:rsidRPr="00F523EC" w:rsidRDefault="00246AF1">
      <w:pPr>
        <w:spacing w:before="8" w:line="180" w:lineRule="exact"/>
        <w:rPr>
          <w:sz w:val="19"/>
          <w:szCs w:val="19"/>
          <w:lang w:val="sl-SI"/>
        </w:rPr>
      </w:pPr>
    </w:p>
    <w:p w14:paraId="3494C8C3"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Dodatna strategija, o kateri je vredno razmisliti, vključuje uporabo </w:t>
      </w:r>
      <w:r w:rsidRPr="00F523EC">
        <w:rPr>
          <w:rFonts w:ascii="Arial" w:eastAsia="Arial" w:hAnsi="Arial" w:cs="Arial"/>
          <w:b/>
          <w:spacing w:val="-1"/>
          <w:sz w:val="22"/>
          <w:szCs w:val="22"/>
          <w:lang w:val="sl-SI"/>
        </w:rPr>
        <w:t xml:space="preserve">evropskega mehanizma za stabilnost (EMS). </w:t>
      </w:r>
      <w:r w:rsidRPr="00F523EC">
        <w:rPr>
          <w:rFonts w:ascii="Arial" w:eastAsia="Arial" w:hAnsi="Arial" w:cs="Arial"/>
          <w:spacing w:val="1"/>
          <w:sz w:val="22"/>
          <w:szCs w:val="22"/>
          <w:lang w:val="sl-SI"/>
        </w:rPr>
        <w:t xml:space="preserve">EMS je v odziv na pandemijo COVID-19 uvedel podporo zaradi pandemične krize, namenski kreditni instrument, namenjen pomoči državam članicam EMS pri kritju stroškov zdravstvenega varstva, povezanih s krizo. Vzporedna pobuda bi lahko vzpostavila </w:t>
      </w:r>
      <w:r w:rsidRPr="00F523EC">
        <w:rPr>
          <w:rFonts w:ascii="Arial" w:eastAsia="Arial" w:hAnsi="Arial" w:cs="Arial"/>
          <w:b/>
          <w:sz w:val="22"/>
          <w:szCs w:val="22"/>
          <w:lang w:val="sl-SI"/>
        </w:rPr>
        <w:t>specializirano kreditno linijo za nacionalne obrambne izdatke</w:t>
      </w:r>
      <w:r w:rsidRPr="00F523EC">
        <w:rPr>
          <w:rFonts w:ascii="Arial" w:eastAsia="Arial" w:hAnsi="Arial" w:cs="Arial"/>
          <w:sz w:val="22"/>
          <w:szCs w:val="22"/>
          <w:lang w:val="sl-SI"/>
        </w:rPr>
        <w:t>. V skladu z okvirom za podporo krizi zaradi pandemije bi lahko ta vrstica za podporo obrambi zagotovila posojila v višini do 2 % BDP države članice po izjemno ugodnih obrestnih merah, posebej namenjenih odhodkom za obrambo in varnost. Edino merilo za dostop do tega kredita bi bila uradna zaveza države članice prosilke, da bo sredstva namenila izključno nacionalnim obrambnim prizadevanjem. Ta zaveza bi bila izražena v podrobnem načrtu, predloženem EMS v odobritev. Ko je odobrena, so lahko države članice izkoristile kreditno linijo in črpale sredstva do dogovorjenega zneska pod pogoji, določenimi v njihovem posameznem načrtu.</w:t>
      </w:r>
    </w:p>
    <w:p w14:paraId="4AE6A433" w14:textId="77777777" w:rsidR="00246AF1" w:rsidRPr="00F523EC" w:rsidRDefault="00246AF1">
      <w:pPr>
        <w:spacing w:before="5" w:line="180" w:lineRule="exact"/>
        <w:rPr>
          <w:sz w:val="19"/>
          <w:szCs w:val="19"/>
          <w:lang w:val="sl-SI"/>
        </w:rPr>
      </w:pPr>
    </w:p>
    <w:p w14:paraId="0D361DAF" w14:textId="77777777" w:rsidR="00246AF1" w:rsidRPr="00F523EC" w:rsidRDefault="00150551">
      <w:pPr>
        <w:ind w:left="100" w:right="76"/>
        <w:jc w:val="both"/>
        <w:rPr>
          <w:rFonts w:ascii="Arial" w:eastAsia="Arial" w:hAnsi="Arial" w:cs="Arial"/>
          <w:sz w:val="22"/>
          <w:szCs w:val="22"/>
          <w:lang w:val="sl-SI"/>
        </w:rPr>
        <w:sectPr w:rsidR="00246AF1" w:rsidRPr="00F523EC">
          <w:pgSz w:w="11920" w:h="16840"/>
          <w:pgMar w:top="1360" w:right="1320" w:bottom="280" w:left="1340" w:header="0" w:footer="1315" w:gutter="0"/>
          <w:cols w:space="708"/>
        </w:sectPr>
      </w:pPr>
      <w:r w:rsidRPr="00F523EC">
        <w:rPr>
          <w:rFonts w:ascii="Arial" w:eastAsia="Arial" w:hAnsi="Arial" w:cs="Arial"/>
          <w:spacing w:val="-1"/>
          <w:sz w:val="22"/>
          <w:szCs w:val="22"/>
          <w:lang w:val="sl-SI"/>
        </w:rPr>
        <w:t xml:space="preserve">Evropski svet je marca 2024 pozval tudi </w:t>
      </w:r>
      <w:r w:rsidRPr="00F523EC">
        <w:rPr>
          <w:rFonts w:ascii="Arial" w:eastAsia="Arial" w:hAnsi="Arial" w:cs="Arial"/>
          <w:color w:val="212121"/>
          <w:spacing w:val="-1"/>
          <w:sz w:val="22"/>
          <w:szCs w:val="22"/>
          <w:lang w:val="sl-SI"/>
        </w:rPr>
        <w:t>Evropsko investicijsko banko</w:t>
      </w:r>
      <w:r w:rsidRPr="00F523EC">
        <w:rPr>
          <w:rFonts w:ascii="Arial" w:eastAsia="Arial" w:hAnsi="Arial" w:cs="Arial"/>
          <w:i/>
          <w:color w:val="212121"/>
          <w:spacing w:val="-1"/>
          <w:sz w:val="22"/>
          <w:szCs w:val="22"/>
          <w:lang w:val="sl-SI"/>
        </w:rPr>
        <w:t>, "naj prilagodi svojo politiko posojanja obrambni industriji in sedanjo opredelitev blaga z dvojno rabo, hkrati pa ohrani svojo zmogljivost financiranja".</w:t>
      </w:r>
      <w:r w:rsidRPr="00F523EC">
        <w:rPr>
          <w:rFonts w:ascii="Arial" w:eastAsia="Arial" w:hAnsi="Arial" w:cs="Arial"/>
          <w:color w:val="212121"/>
          <w:sz w:val="22"/>
          <w:szCs w:val="22"/>
          <w:lang w:val="sl-SI"/>
        </w:rPr>
        <w:t xml:space="preserve"> Po tej politični navedbi je predsednica Nadia Calviño predstavila akcijski načrt skupine EIB za varnost in obrambno industrijo, da bi okrepila orodja EU za financiranje obrambne industrije. Cilj načrtov  je </w:t>
      </w:r>
      <w:r w:rsidRPr="00F523EC">
        <w:rPr>
          <w:rFonts w:ascii="Arial" w:eastAsia="Arial" w:hAnsi="Arial" w:cs="Arial"/>
          <w:b/>
          <w:color w:val="212121"/>
          <w:spacing w:val="-3"/>
          <w:sz w:val="22"/>
          <w:szCs w:val="22"/>
          <w:lang w:val="sl-SI"/>
        </w:rPr>
        <w:t xml:space="preserve">znatno pooblastiti EIB za podporo dejavnostim, povezanim z obrambo, ki presegajo sedanji obseg projektov z dvojno rabo. </w:t>
      </w:r>
      <w:r w:rsidRPr="00F523EC">
        <w:rPr>
          <w:rFonts w:ascii="Arial" w:eastAsia="Arial" w:hAnsi="Arial" w:cs="Arial"/>
          <w:color w:val="212121"/>
          <w:sz w:val="22"/>
          <w:szCs w:val="22"/>
          <w:lang w:val="sl-SI"/>
        </w:rPr>
        <w:t>To bo zahtevalo temeljito revizijo opredelitev projektov z dvojno rabo, seznama izključenih dejavnosti in posojilne politike EIB za obrambno industrijo.</w:t>
      </w:r>
    </w:p>
    <w:p w14:paraId="701D7E4A" w14:textId="77777777" w:rsidR="00246AF1" w:rsidRPr="00F523EC" w:rsidRDefault="00150551">
      <w:pPr>
        <w:spacing w:before="67"/>
        <w:ind w:left="100" w:right="84"/>
        <w:jc w:val="both"/>
        <w:rPr>
          <w:rFonts w:ascii="Arial" w:eastAsia="Arial" w:hAnsi="Arial" w:cs="Arial"/>
          <w:sz w:val="22"/>
          <w:szCs w:val="22"/>
          <w:lang w:val="sl-SI"/>
        </w:rPr>
      </w:pPr>
      <w:r w:rsidRPr="00F523EC">
        <w:rPr>
          <w:rFonts w:ascii="Arial" w:eastAsia="Arial" w:hAnsi="Arial" w:cs="Arial"/>
          <w:color w:val="212121"/>
          <w:sz w:val="22"/>
          <w:szCs w:val="22"/>
          <w:lang w:val="sl-SI"/>
        </w:rPr>
        <w:lastRenderedPageBreak/>
        <w:t>skupaj z drugimi ukrepi. Krepitev vloge Evropske investicijske banke je ključni prvi korak in močno orodje za premostitev naložbene vrzeli v obrambi in okrepitev skupnih vojaških zmogljivosti EU.</w:t>
      </w:r>
    </w:p>
    <w:p w14:paraId="3682D42B" w14:textId="77777777" w:rsidR="00246AF1" w:rsidRPr="00F523EC" w:rsidRDefault="00246AF1">
      <w:pPr>
        <w:spacing w:before="7" w:line="180" w:lineRule="exact"/>
        <w:rPr>
          <w:sz w:val="19"/>
          <w:szCs w:val="19"/>
          <w:lang w:val="sl-SI"/>
        </w:rPr>
      </w:pPr>
    </w:p>
    <w:p w14:paraId="5412560E"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Poleg tega </w:t>
      </w:r>
      <w:r w:rsidRPr="00F523EC">
        <w:rPr>
          <w:rFonts w:ascii="Arial" w:eastAsia="Arial" w:hAnsi="Arial" w:cs="Arial"/>
          <w:b/>
          <w:sz w:val="22"/>
          <w:szCs w:val="22"/>
          <w:lang w:val="sl-SI"/>
        </w:rPr>
        <w:t xml:space="preserve">imajo ključno vlogo tudi tržne strategije, ki spodbujajo zasebne naložbe. </w:t>
      </w:r>
      <w:r w:rsidRPr="00F523EC">
        <w:rPr>
          <w:rFonts w:ascii="Arial" w:eastAsia="Arial" w:hAnsi="Arial" w:cs="Arial"/>
          <w:spacing w:val="-1"/>
          <w:sz w:val="22"/>
          <w:szCs w:val="22"/>
          <w:lang w:val="sl-SI"/>
        </w:rPr>
        <w:t>Trenutno se obrambna podjetja soočajo z velikimi izzivi pri dostopu do kapitala in financiranja ter osnovnih finančnih storitev, ki jih zagotavljajo banke in vlagatelji. Ta težava še dodatno ogroža sposobnost Evrope, da razvije trdno in trajno vojaško-industrijsko bazo. Številna MSP, ki se soočajo s temi ovirami, se odločijo za prenehanje obrambne proizvodnje. Zato je nujno razmisliti o inovativnem financiranju kot sredstvu za mobilizacijo in spodbujanje zasebnih naložb. To bi lahko vključevalo zagotovitev dela tveganj, povezanih s financiranim projektom, zagotavljanje jamstev za posojila ali gotovost pri prihodnjih javnih naročilih.</w:t>
      </w:r>
    </w:p>
    <w:p w14:paraId="5E7C2828" w14:textId="77777777" w:rsidR="00246AF1" w:rsidRPr="00F523EC" w:rsidRDefault="00246AF1">
      <w:pPr>
        <w:spacing w:before="9" w:line="180" w:lineRule="exact"/>
        <w:rPr>
          <w:sz w:val="19"/>
          <w:szCs w:val="19"/>
          <w:lang w:val="sl-SI"/>
        </w:rPr>
      </w:pPr>
    </w:p>
    <w:p w14:paraId="5C1D74E6" w14:textId="77777777" w:rsidR="00246AF1" w:rsidRPr="00F523EC" w:rsidRDefault="00150551">
      <w:pPr>
        <w:ind w:left="100" w:right="78"/>
        <w:jc w:val="both"/>
        <w:rPr>
          <w:rFonts w:ascii="Arial" w:eastAsia="Arial" w:hAnsi="Arial" w:cs="Arial"/>
          <w:sz w:val="22"/>
          <w:szCs w:val="22"/>
          <w:lang w:val="sl-SI"/>
        </w:rPr>
        <w:sectPr w:rsidR="00246AF1" w:rsidRPr="00F523EC">
          <w:footerReference w:type="default" r:id="rId33"/>
          <w:pgSz w:w="11920" w:h="16840"/>
          <w:pgMar w:top="1360" w:right="1320" w:bottom="280" w:left="1340" w:header="0" w:footer="1315" w:gutter="0"/>
          <w:pgNumType w:start="75"/>
          <w:cols w:space="708"/>
        </w:sectPr>
      </w:pPr>
      <w:r w:rsidRPr="00F523EC">
        <w:rPr>
          <w:rFonts w:ascii="Arial" w:eastAsia="Arial" w:hAnsi="Arial" w:cs="Arial"/>
          <w:spacing w:val="1"/>
          <w:sz w:val="22"/>
          <w:szCs w:val="22"/>
          <w:lang w:val="sl-SI"/>
        </w:rPr>
        <w:t xml:space="preserve">Naše skupne potrebe po financiranju obrambe so znatne in za izpolnitev naših ključnih strateških ciljev potrebujemo hitre in učinkovite rešitve. Evropska unija se lahko z zapletenimi izzivi posodobitve svojih obrambnih zmogljivosti ustrezno spopade le z raziskovanjem različnih mehanizmov financiranja ter vključevanjem </w:t>
      </w:r>
      <w:r w:rsidRPr="00F523EC">
        <w:rPr>
          <w:rFonts w:ascii="Arial" w:eastAsia="Arial" w:hAnsi="Arial" w:cs="Arial"/>
          <w:b/>
          <w:sz w:val="22"/>
          <w:szCs w:val="22"/>
          <w:lang w:val="sl-SI"/>
        </w:rPr>
        <w:t xml:space="preserve">javnih in zasebnih virov. </w:t>
      </w:r>
      <w:r w:rsidRPr="00F523EC">
        <w:rPr>
          <w:rFonts w:ascii="Arial" w:eastAsia="Arial" w:hAnsi="Arial" w:cs="Arial"/>
          <w:sz w:val="22"/>
          <w:szCs w:val="22"/>
          <w:lang w:val="sl-SI"/>
        </w:rPr>
        <w:t xml:space="preserve">V tej strategiji je poudarjen celovit pristop za povečanje obrambnih odhodkov EU s </w:t>
      </w:r>
      <w:r w:rsidRPr="00F523EC">
        <w:rPr>
          <w:rFonts w:ascii="Arial" w:eastAsia="Arial" w:hAnsi="Arial" w:cs="Arial"/>
          <w:b/>
          <w:sz w:val="22"/>
          <w:szCs w:val="22"/>
          <w:lang w:val="sl-SI"/>
        </w:rPr>
        <w:t xml:space="preserve">kombiniranjem institucionalne podpore s tržno usmerjenimi </w:t>
      </w:r>
      <w:r w:rsidRPr="00F523EC">
        <w:rPr>
          <w:rFonts w:ascii="Arial" w:eastAsia="Arial" w:hAnsi="Arial" w:cs="Arial"/>
          <w:sz w:val="22"/>
          <w:szCs w:val="22"/>
          <w:lang w:val="sl-SI"/>
        </w:rPr>
        <w:t>spodbudami. Vzpostavitev trdne in odporne industrijske in tehnološke baze evropske obrambe je ključnega pomena za to, da bo EU lahko izpolnila svoje strateške cilje in spodbujala svetovni ekosistem miru.</w:t>
      </w:r>
    </w:p>
    <w:p w14:paraId="711A8ABF" w14:textId="77777777" w:rsidR="00246AF1" w:rsidRPr="00F523EC" w:rsidRDefault="00150551">
      <w:pPr>
        <w:spacing w:before="52" w:line="313" w:lineRule="auto"/>
        <w:ind w:left="100" w:right="841"/>
        <w:rPr>
          <w:sz w:val="30"/>
          <w:szCs w:val="30"/>
          <w:lang w:val="sl-SI"/>
        </w:rPr>
      </w:pPr>
      <w:r w:rsidRPr="00F523EC">
        <w:rPr>
          <w:b/>
          <w:color w:val="37708E"/>
          <w:sz w:val="30"/>
          <w:szCs w:val="30"/>
          <w:lang w:val="sl-SI"/>
        </w:rPr>
        <w:lastRenderedPageBreak/>
        <w:t xml:space="preserve">Enotni </w:t>
      </w:r>
      <w:r w:rsidRPr="00F523EC">
        <w:rPr>
          <w:b/>
          <w:color w:val="37708E"/>
          <w:w w:val="115"/>
          <w:sz w:val="30"/>
          <w:szCs w:val="30"/>
          <w:lang w:val="sl-SI"/>
        </w:rPr>
        <w:t xml:space="preserve">trg in </w:t>
      </w:r>
      <w:r w:rsidRPr="00F523EC">
        <w:rPr>
          <w:b/>
          <w:color w:val="37708E"/>
          <w:w w:val="85"/>
          <w:sz w:val="30"/>
          <w:szCs w:val="30"/>
          <w:lang w:val="sl-SI"/>
        </w:rPr>
        <w:t xml:space="preserve">vesolje: </w:t>
      </w:r>
      <w:r w:rsidRPr="00F523EC">
        <w:rPr>
          <w:b/>
          <w:color w:val="37708E"/>
          <w:w w:val="122"/>
          <w:sz w:val="30"/>
          <w:szCs w:val="30"/>
          <w:lang w:val="sl-SI"/>
        </w:rPr>
        <w:t xml:space="preserve">spodbujanje povezovanja </w:t>
      </w:r>
      <w:r w:rsidRPr="00F523EC">
        <w:rPr>
          <w:b/>
          <w:color w:val="37708E"/>
          <w:w w:val="119"/>
          <w:sz w:val="30"/>
          <w:szCs w:val="30"/>
          <w:lang w:val="sl-SI"/>
        </w:rPr>
        <w:t xml:space="preserve">za </w:t>
      </w:r>
      <w:r w:rsidRPr="00F523EC">
        <w:rPr>
          <w:b/>
          <w:color w:val="37708E"/>
          <w:w w:val="133"/>
          <w:sz w:val="30"/>
          <w:szCs w:val="30"/>
          <w:lang w:val="sl-SI"/>
        </w:rPr>
        <w:t xml:space="preserve">strateško </w:t>
      </w:r>
      <w:r w:rsidRPr="00F523EC">
        <w:rPr>
          <w:b/>
          <w:color w:val="37708E"/>
          <w:w w:val="126"/>
          <w:sz w:val="30"/>
          <w:szCs w:val="30"/>
          <w:lang w:val="sl-SI"/>
        </w:rPr>
        <w:t>avtonomijo</w:t>
      </w:r>
    </w:p>
    <w:p w14:paraId="2249B082" w14:textId="77777777" w:rsidR="00246AF1" w:rsidRPr="00F523EC" w:rsidRDefault="00246AF1">
      <w:pPr>
        <w:spacing w:before="16" w:line="280" w:lineRule="exact"/>
        <w:rPr>
          <w:sz w:val="28"/>
          <w:szCs w:val="28"/>
          <w:lang w:val="sl-SI"/>
        </w:rPr>
      </w:pPr>
    </w:p>
    <w:p w14:paraId="00052D18" w14:textId="77777777" w:rsidR="00246AF1" w:rsidRPr="00F523EC" w:rsidRDefault="00150551">
      <w:pPr>
        <w:ind w:left="100" w:right="80"/>
        <w:jc w:val="both"/>
        <w:rPr>
          <w:rFonts w:ascii="Arial" w:eastAsia="Arial" w:hAnsi="Arial" w:cs="Arial"/>
          <w:sz w:val="22"/>
          <w:szCs w:val="22"/>
          <w:lang w:val="sl-SI"/>
        </w:rPr>
      </w:pPr>
      <w:r w:rsidRPr="00F523EC">
        <w:rPr>
          <w:rFonts w:ascii="Arial" w:eastAsia="Arial" w:hAnsi="Arial" w:cs="Arial"/>
          <w:spacing w:val="-1"/>
          <w:sz w:val="22"/>
          <w:szCs w:val="22"/>
          <w:lang w:val="sl-SI"/>
        </w:rPr>
        <w:t>Podobna razmišljanja so potrebna in uporabna tudi za drug kritičen sektor, ki je še posebej pomemben za našo prihodnost: vesolje.</w:t>
      </w:r>
    </w:p>
    <w:p w14:paraId="619F983B" w14:textId="77777777" w:rsidR="00246AF1" w:rsidRPr="00F523EC" w:rsidRDefault="00246AF1">
      <w:pPr>
        <w:spacing w:before="7" w:line="180" w:lineRule="exact"/>
        <w:rPr>
          <w:sz w:val="19"/>
          <w:szCs w:val="19"/>
          <w:lang w:val="sl-SI"/>
        </w:rPr>
      </w:pPr>
    </w:p>
    <w:p w14:paraId="429FF736"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V preteklosti </w:t>
      </w:r>
      <w:r w:rsidRPr="00F523EC">
        <w:rPr>
          <w:rFonts w:ascii="Arial" w:eastAsia="Arial" w:hAnsi="Arial" w:cs="Arial"/>
          <w:b/>
          <w:sz w:val="22"/>
          <w:szCs w:val="22"/>
          <w:lang w:val="sl-SI"/>
        </w:rPr>
        <w:t xml:space="preserve">so vesoljske dejavnosti v Evropi le delno sledile pristopu enotnega trga. </w:t>
      </w:r>
      <w:r w:rsidRPr="00F523EC">
        <w:rPr>
          <w:rFonts w:ascii="Arial" w:eastAsia="Arial" w:hAnsi="Arial" w:cs="Arial"/>
          <w:spacing w:val="-3"/>
          <w:sz w:val="22"/>
          <w:szCs w:val="22"/>
          <w:lang w:val="sl-SI"/>
        </w:rPr>
        <w:t xml:space="preserve">Zaradi institucionalne in politične narave sektorja vesoljske dejavnosti temeljijo na javni podpori. Poleg tega je začetna odločitev Evrope, da spodbuja uravnotežen razvoj vesoljskih kompetenc med vsemi državami članicami, privedla do strateške porazdelitve institucionalnega financiranja po vsej celini. Ta pristop, znan kot </w:t>
      </w:r>
      <w:r w:rsidRPr="00F523EC">
        <w:rPr>
          <w:rFonts w:ascii="Arial" w:eastAsia="Arial" w:hAnsi="Arial" w:cs="Arial"/>
          <w:b/>
          <w:spacing w:val="1"/>
          <w:sz w:val="22"/>
          <w:szCs w:val="22"/>
          <w:lang w:val="sl-SI"/>
        </w:rPr>
        <w:t xml:space="preserve">"geografski donos" </w:t>
      </w:r>
      <w:r w:rsidRPr="00F523EC">
        <w:rPr>
          <w:rFonts w:ascii="Arial" w:eastAsia="Arial" w:hAnsi="Arial" w:cs="Arial"/>
          <w:sz w:val="22"/>
          <w:szCs w:val="22"/>
          <w:lang w:val="sl-SI"/>
        </w:rPr>
        <w:t>– temeljna politika Evropske vesoljske agencije (ESA) – zagotavlja, da so naložbe držav članic s pogodbami sorazmerno vzajemne z njihovimi nacionalnimi industrijami.</w:t>
      </w:r>
    </w:p>
    <w:p w14:paraId="0DDBA9E9" w14:textId="77777777" w:rsidR="00246AF1" w:rsidRPr="00F523EC" w:rsidRDefault="00246AF1">
      <w:pPr>
        <w:spacing w:before="8" w:line="180" w:lineRule="exact"/>
        <w:rPr>
          <w:sz w:val="19"/>
          <w:szCs w:val="19"/>
          <w:lang w:val="sl-SI"/>
        </w:rPr>
      </w:pPr>
    </w:p>
    <w:p w14:paraId="3F121A93"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pacing w:val="1"/>
          <w:sz w:val="22"/>
          <w:szCs w:val="22"/>
          <w:lang w:val="sl-SI"/>
        </w:rPr>
        <w:t>V fazi kompetenc in krepitve zmogljivosti se je ta model izkazal za uspešnega, saj je Evropo povzdignil med ključne svetovne akterje in omogočil rast močne evropske vesoljske industrije. Kljub temu je večina industrijskih virov skoncentrirana v peščici držav in podjetij, ki so sposobni graditi, lansirati in upravljati velike vesoljske sisteme</w:t>
      </w:r>
      <w:r w:rsidRPr="00F523EC">
        <w:rPr>
          <w:rFonts w:ascii="Arial" w:eastAsia="Arial" w:hAnsi="Arial" w:cs="Arial"/>
          <w:b/>
          <w:sz w:val="22"/>
          <w:szCs w:val="22"/>
          <w:lang w:val="sl-SI"/>
        </w:rPr>
        <w:t>. Ta model ni več primeren za današnje globalno, konkurenčno vesoljsko gospodarstvo</w:t>
      </w:r>
      <w:r w:rsidRPr="00F523EC">
        <w:rPr>
          <w:rFonts w:ascii="Arial" w:eastAsia="Arial" w:hAnsi="Arial" w:cs="Arial"/>
          <w:sz w:val="22"/>
          <w:szCs w:val="22"/>
          <w:lang w:val="sl-SI"/>
        </w:rPr>
        <w:t>.</w:t>
      </w:r>
    </w:p>
    <w:p w14:paraId="34924575" w14:textId="77777777" w:rsidR="00246AF1" w:rsidRPr="00F523EC" w:rsidRDefault="00246AF1">
      <w:pPr>
        <w:spacing w:before="8" w:line="180" w:lineRule="exact"/>
        <w:rPr>
          <w:sz w:val="19"/>
          <w:szCs w:val="19"/>
          <w:lang w:val="sl-SI"/>
        </w:rPr>
      </w:pPr>
    </w:p>
    <w:p w14:paraId="6A7F5AFD"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Pred več kot desetletjem je vesoljski sektor doživel temeljito preobrazbo z vključevanjem vesolja v družbo in gospodarstvo ter uporabo vesoljske infrastrukture in podatkov za zagotavljanje storitev državljanom. Čeprav vesoljsko gospodarstvo še vedno predstavlja majhen delež svetovnega gospodarstva, je potencial rasti in dobička pritegnil vse več institucionalnih in zasebnih akterjev. Zato se je v Evropi znatno povečalo število novih industrijskih akterjev in institucionalnih akterjev, kar je privedlo do več kanalov javne podpore sektorju ter številnih predpisov in nacionalnih zakonov o vesolju. Hkrati so evropske zasebne naložbe v vesoljski sektor tradicionalno "neugodne za tveganje" in pomanjkanje privabljanja finančnih instrumentov </w:t>
      </w:r>
      <w:r w:rsidRPr="00F523EC">
        <w:rPr>
          <w:rFonts w:ascii="Arial" w:eastAsia="Arial" w:hAnsi="Arial" w:cs="Arial"/>
          <w:b/>
          <w:spacing w:val="-1"/>
          <w:sz w:val="22"/>
          <w:szCs w:val="22"/>
          <w:lang w:val="sl-SI"/>
        </w:rPr>
        <w:t>še vedno bistveno manjše od naložb vodilnih vesoljskih sil</w:t>
      </w:r>
      <w:r w:rsidRPr="00F523EC">
        <w:rPr>
          <w:rFonts w:ascii="Arial" w:eastAsia="Arial" w:hAnsi="Arial" w:cs="Arial"/>
          <w:sz w:val="22"/>
          <w:szCs w:val="22"/>
          <w:lang w:val="sl-SI"/>
        </w:rPr>
        <w:t>, in sicer ZDA.</w:t>
      </w:r>
    </w:p>
    <w:p w14:paraId="32D292AC" w14:textId="77777777" w:rsidR="00246AF1" w:rsidRPr="00F523EC" w:rsidRDefault="00246AF1">
      <w:pPr>
        <w:spacing w:before="8" w:line="180" w:lineRule="exact"/>
        <w:rPr>
          <w:sz w:val="19"/>
          <w:szCs w:val="19"/>
          <w:lang w:val="sl-SI"/>
        </w:rPr>
      </w:pPr>
    </w:p>
    <w:p w14:paraId="5351A680" w14:textId="77777777" w:rsidR="00246AF1" w:rsidRPr="00F523EC" w:rsidRDefault="00150551">
      <w:pPr>
        <w:ind w:left="100" w:right="75"/>
        <w:jc w:val="both"/>
        <w:rPr>
          <w:rFonts w:ascii="Arial" w:eastAsia="Arial" w:hAnsi="Arial" w:cs="Arial"/>
          <w:sz w:val="22"/>
          <w:szCs w:val="22"/>
          <w:lang w:val="sl-SI"/>
        </w:rPr>
      </w:pPr>
      <w:r w:rsidRPr="00F523EC">
        <w:rPr>
          <w:rFonts w:ascii="Arial" w:eastAsia="Arial" w:hAnsi="Arial" w:cs="Arial"/>
          <w:sz w:val="22"/>
          <w:szCs w:val="22"/>
          <w:lang w:val="sl-SI"/>
        </w:rPr>
        <w:t>Razdrobljenost institucionalnih akterjev na evropski ravni, pomanjkanje skupnih pravil in zasebnega kapitala, ki podpira nove vesoljske družbe, ovirajo rast in konkurenčnost sektorja v novem vesoljskem gospodarstvu.</w:t>
      </w:r>
    </w:p>
    <w:p w14:paraId="7E6D6A6B" w14:textId="77777777" w:rsidR="00246AF1" w:rsidRPr="00F523EC" w:rsidRDefault="00246AF1">
      <w:pPr>
        <w:spacing w:before="5" w:line="180" w:lineRule="exact"/>
        <w:rPr>
          <w:sz w:val="19"/>
          <w:szCs w:val="19"/>
          <w:lang w:val="sl-SI"/>
        </w:rPr>
      </w:pPr>
    </w:p>
    <w:p w14:paraId="4698769E" w14:textId="77777777" w:rsidR="00246AF1" w:rsidRPr="00F523EC" w:rsidRDefault="00150551">
      <w:pPr>
        <w:ind w:left="100" w:right="80"/>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V zadnjem času je ozaveščenost o učinkih globalizacije, novih geopolitičnih scenarijih in ponovnem uravnoteženju zunanje politike ZDA do Azije izpostavila prednostno nalogo strateške avtonomije in varnosti vesoljskih dejavnosti ter </w:t>
      </w:r>
      <w:r w:rsidRPr="00F523EC">
        <w:rPr>
          <w:rFonts w:ascii="Arial" w:eastAsia="Arial" w:hAnsi="Arial" w:cs="Arial"/>
          <w:b/>
          <w:spacing w:val="1"/>
          <w:sz w:val="22"/>
          <w:szCs w:val="22"/>
          <w:lang w:val="sl-SI"/>
        </w:rPr>
        <w:t>poudarila vlogo vesolja na področju obrambe in varnosti</w:t>
      </w:r>
      <w:r w:rsidRPr="00F523EC">
        <w:rPr>
          <w:rFonts w:ascii="Arial" w:eastAsia="Arial" w:hAnsi="Arial" w:cs="Arial"/>
          <w:sz w:val="22"/>
          <w:szCs w:val="22"/>
          <w:lang w:val="sl-SI"/>
        </w:rPr>
        <w:t>. Uporaba civilne in komercialne vesoljske infrastrukture za obrambne namene je zdaj dejstvo, kot je pokazala uporaba sistema Starlink v ukrajinski vojni. Vendar v Evropi naložbe v obrambna vesoljska sredstva znatno zaostajajo za naložbami, dodeljenimi za civilne namene, zaradi česar je razsežnost "vesoljske obrambe" razmeroma slabo razvita.</w:t>
      </w:r>
    </w:p>
    <w:p w14:paraId="620B6D07" w14:textId="77777777" w:rsidR="00246AF1" w:rsidRPr="00F523EC" w:rsidRDefault="00246AF1">
      <w:pPr>
        <w:spacing w:before="8" w:line="180" w:lineRule="exact"/>
        <w:rPr>
          <w:sz w:val="19"/>
          <w:szCs w:val="19"/>
          <w:lang w:val="sl-SI"/>
        </w:rPr>
      </w:pPr>
    </w:p>
    <w:p w14:paraId="6B629961" w14:textId="77777777" w:rsidR="00246AF1" w:rsidRPr="00F523EC" w:rsidRDefault="00150551">
      <w:pPr>
        <w:ind w:left="100" w:right="77"/>
        <w:jc w:val="both"/>
        <w:rPr>
          <w:rFonts w:ascii="Arial" w:eastAsia="Arial" w:hAnsi="Arial" w:cs="Arial"/>
          <w:sz w:val="22"/>
          <w:szCs w:val="22"/>
          <w:lang w:val="sl-SI"/>
        </w:rPr>
        <w:sectPr w:rsidR="00246AF1" w:rsidRPr="00F523EC">
          <w:pgSz w:w="11920" w:h="16840"/>
          <w:pgMar w:top="1440" w:right="1320" w:bottom="280" w:left="1340" w:header="0" w:footer="1315" w:gutter="0"/>
          <w:cols w:space="708"/>
        </w:sectPr>
      </w:pPr>
      <w:r w:rsidRPr="00F523EC">
        <w:rPr>
          <w:rFonts w:ascii="Arial" w:eastAsia="Arial" w:hAnsi="Arial" w:cs="Arial"/>
          <w:b/>
          <w:sz w:val="22"/>
          <w:szCs w:val="22"/>
          <w:lang w:val="sl-SI"/>
        </w:rPr>
        <w:t>Dinamičen vesoljski sektor, ki bo lahko uspeval v hudi svetovni konkurenci in zagotavljal ustrezne instrumente za strateško avtonomijo in varnost Evrope, je bistven za prihodnost Evrope</w:t>
      </w:r>
      <w:r w:rsidRPr="00F523EC">
        <w:rPr>
          <w:rFonts w:ascii="Arial" w:eastAsia="Arial" w:hAnsi="Arial" w:cs="Arial"/>
          <w:sz w:val="22"/>
          <w:szCs w:val="22"/>
          <w:lang w:val="sl-SI"/>
        </w:rPr>
        <w:t xml:space="preserve">. </w:t>
      </w:r>
      <w:r w:rsidRPr="00F523EC">
        <w:rPr>
          <w:rFonts w:ascii="Arial" w:eastAsia="Arial" w:hAnsi="Arial" w:cs="Arial"/>
          <w:b/>
          <w:sz w:val="22"/>
          <w:szCs w:val="22"/>
          <w:lang w:val="sl-SI"/>
        </w:rPr>
        <w:t>Da bi to dosegli, je treba revidirati sedanji pristop, za katerega so značilni razdrobljenost institucionalnih akterjev in pravil, tehtana porazdelitev financiranja po vsej Evropi za celoten spekter dejavnosti in nezadostni finančni instrumenti za spodbujanje vložka zasebnega kapitala</w:t>
      </w:r>
      <w:r w:rsidRPr="00F523EC">
        <w:rPr>
          <w:rFonts w:ascii="Arial" w:eastAsia="Arial" w:hAnsi="Arial" w:cs="Arial"/>
          <w:sz w:val="22"/>
          <w:szCs w:val="22"/>
          <w:lang w:val="sl-SI"/>
        </w:rPr>
        <w:t>.</w:t>
      </w:r>
    </w:p>
    <w:p w14:paraId="40A31766" w14:textId="77777777" w:rsidR="00246AF1" w:rsidRPr="00F523EC" w:rsidRDefault="00150551">
      <w:pPr>
        <w:spacing w:before="44"/>
        <w:ind w:left="100"/>
        <w:rPr>
          <w:sz w:val="26"/>
          <w:szCs w:val="26"/>
          <w:lang w:val="sl-SI"/>
        </w:rPr>
      </w:pPr>
      <w:r w:rsidRPr="00F523EC">
        <w:rPr>
          <w:color w:val="37708E"/>
          <w:w w:val="123"/>
          <w:sz w:val="26"/>
          <w:szCs w:val="26"/>
          <w:u w:val="single" w:color="37708E"/>
          <w:lang w:val="sl-SI"/>
        </w:rPr>
        <w:lastRenderedPageBreak/>
        <w:t xml:space="preserve">Pot naprej </w:t>
      </w:r>
      <w:r w:rsidRPr="00F523EC">
        <w:rPr>
          <w:color w:val="37708E"/>
          <w:spacing w:val="2"/>
          <w:sz w:val="26"/>
          <w:szCs w:val="26"/>
          <w:u w:val="single" w:color="37708E"/>
          <w:lang w:val="sl-SI"/>
        </w:rPr>
        <w:t xml:space="preserve">za </w:t>
      </w:r>
      <w:r w:rsidRPr="00F523EC">
        <w:rPr>
          <w:color w:val="37708E"/>
          <w:spacing w:val="1"/>
          <w:w w:val="128"/>
          <w:sz w:val="26"/>
          <w:szCs w:val="26"/>
          <w:u w:val="single" w:color="37708E"/>
          <w:lang w:val="sl-SI"/>
        </w:rPr>
        <w:t xml:space="preserve">evropsko vesoljsko </w:t>
      </w:r>
      <w:r w:rsidRPr="00F523EC">
        <w:rPr>
          <w:color w:val="37708E"/>
          <w:w w:val="120"/>
          <w:sz w:val="26"/>
          <w:szCs w:val="26"/>
          <w:u w:val="single" w:color="37708E"/>
          <w:lang w:val="sl-SI"/>
        </w:rPr>
        <w:t>industrijo</w:t>
      </w:r>
    </w:p>
    <w:p w14:paraId="4BC572F4" w14:textId="77777777" w:rsidR="00246AF1" w:rsidRPr="00F523EC" w:rsidRDefault="00246AF1">
      <w:pPr>
        <w:spacing w:before="2" w:line="200" w:lineRule="exact"/>
        <w:rPr>
          <w:lang w:val="sl-SI"/>
        </w:rPr>
      </w:pPr>
    </w:p>
    <w:p w14:paraId="70D7DEBE" w14:textId="77777777" w:rsidR="00246AF1" w:rsidRPr="00F523EC" w:rsidRDefault="00150551">
      <w:pPr>
        <w:spacing w:before="32"/>
        <w:ind w:left="100" w:right="76"/>
        <w:jc w:val="both"/>
        <w:rPr>
          <w:rFonts w:ascii="Arial" w:eastAsia="Arial" w:hAnsi="Arial" w:cs="Arial"/>
          <w:sz w:val="22"/>
          <w:szCs w:val="22"/>
          <w:lang w:val="sl-SI"/>
        </w:rPr>
      </w:pPr>
      <w:r w:rsidRPr="00F523EC">
        <w:rPr>
          <w:rFonts w:ascii="Arial" w:eastAsia="Arial" w:hAnsi="Arial" w:cs="Arial"/>
          <w:sz w:val="22"/>
          <w:szCs w:val="22"/>
          <w:lang w:val="sl-SI"/>
        </w:rPr>
        <w:t xml:space="preserve">Vesoljski sektor zajema širok spekter dejavnosti, ki segajo od čistih raziskav in razvoja ter velikih institucionalnih programov do komercialnih prizadevanj in vse večjega poudarka na obrambnih in varnostnih dejavnostih, pri čemer so industrijske zmogljivosti neenakomerno porazdeljene po vsej EU. </w:t>
      </w:r>
      <w:r w:rsidRPr="00F523EC">
        <w:rPr>
          <w:rFonts w:ascii="Arial" w:eastAsia="Arial" w:hAnsi="Arial" w:cs="Arial"/>
          <w:b/>
          <w:sz w:val="22"/>
          <w:szCs w:val="22"/>
          <w:lang w:val="sl-SI"/>
        </w:rPr>
        <w:t xml:space="preserve">Enoten pristop za vse ne bi zadostoval: </w:t>
      </w:r>
      <w:r w:rsidRPr="00F523EC">
        <w:rPr>
          <w:rFonts w:ascii="Arial" w:eastAsia="Arial" w:hAnsi="Arial" w:cs="Arial"/>
          <w:spacing w:val="-1"/>
          <w:sz w:val="22"/>
          <w:szCs w:val="22"/>
          <w:lang w:val="sl-SI"/>
        </w:rPr>
        <w:t>čeprav ima sedanja raznolikost metod svoje prednosti, so potrebne izboljšave in uskladitev.</w:t>
      </w:r>
    </w:p>
    <w:p w14:paraId="248912A4" w14:textId="77777777" w:rsidR="00246AF1" w:rsidRPr="00F523EC" w:rsidRDefault="00246AF1">
      <w:pPr>
        <w:spacing w:before="8" w:line="180" w:lineRule="exact"/>
        <w:rPr>
          <w:sz w:val="19"/>
          <w:szCs w:val="19"/>
          <w:lang w:val="sl-SI"/>
        </w:rPr>
      </w:pPr>
    </w:p>
    <w:p w14:paraId="399CDB8B"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sz w:val="22"/>
          <w:szCs w:val="22"/>
          <w:lang w:val="sl-SI"/>
        </w:rPr>
        <w:t xml:space="preserve">Priložnost za ustanovitev enotne evropske agencije za vesolje z vključitvijo ESA na območje institucij EU je od ustanovitve Agencije EU za vesoljski program (EUSPA) in brexita - Združeno kraljestvo je eden glavnih donatorjev ESA - vendar </w:t>
      </w:r>
      <w:r w:rsidRPr="00F523EC">
        <w:rPr>
          <w:rFonts w:ascii="Arial" w:eastAsia="Arial" w:hAnsi="Arial" w:cs="Arial"/>
          <w:b/>
          <w:sz w:val="22"/>
          <w:szCs w:val="22"/>
          <w:lang w:val="sl-SI"/>
        </w:rPr>
        <w:t>sta jasnost in dopolnjevanje vlog in odgovornosti ESA in EUSPA bistvenega pomena.</w:t>
      </w:r>
    </w:p>
    <w:p w14:paraId="519F45A7" w14:textId="77777777" w:rsidR="00246AF1" w:rsidRPr="00F523EC" w:rsidRDefault="00246AF1">
      <w:pPr>
        <w:spacing w:before="7" w:line="180" w:lineRule="exact"/>
        <w:rPr>
          <w:sz w:val="19"/>
          <w:szCs w:val="19"/>
          <w:lang w:val="sl-SI"/>
        </w:rPr>
      </w:pPr>
    </w:p>
    <w:p w14:paraId="663FEF8F"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Prav tako je treba s prihodnjim zakonom  EU o vesolju zagotoviti </w:t>
      </w:r>
      <w:r w:rsidRPr="00F523EC">
        <w:rPr>
          <w:rFonts w:ascii="Arial" w:eastAsia="Arial" w:hAnsi="Arial" w:cs="Arial"/>
          <w:b/>
          <w:sz w:val="22"/>
          <w:szCs w:val="22"/>
          <w:lang w:val="sl-SI"/>
        </w:rPr>
        <w:t>večjo skladnost in usklajevanje pravil, ki jih za vesoljske dejavnosti uporabljajo vsi evropski institucionalni vesoljski akterji</w:t>
      </w:r>
      <w:r w:rsidRPr="00F523EC">
        <w:rPr>
          <w:rFonts w:ascii="Arial" w:eastAsia="Arial" w:hAnsi="Arial" w:cs="Arial"/>
          <w:sz w:val="22"/>
          <w:szCs w:val="22"/>
          <w:lang w:val="sl-SI"/>
        </w:rPr>
        <w:t>. Novi pravni okvir bi moral vključevati tudi določbe, povezane z uporabo pravil enotnega trga, prilagojene po segmentih, kje in kdaj lahko pride do dejanske konkurence.</w:t>
      </w:r>
    </w:p>
    <w:p w14:paraId="3DD61D43" w14:textId="77777777" w:rsidR="00246AF1" w:rsidRPr="00F523EC" w:rsidRDefault="00246AF1">
      <w:pPr>
        <w:spacing w:before="8" w:line="180" w:lineRule="exact"/>
        <w:rPr>
          <w:sz w:val="19"/>
          <w:szCs w:val="19"/>
          <w:lang w:val="sl-SI"/>
        </w:rPr>
      </w:pPr>
    </w:p>
    <w:p w14:paraId="5A2D64C9"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V zvezi s tem </w:t>
      </w:r>
      <w:r w:rsidRPr="00F523EC">
        <w:rPr>
          <w:rFonts w:ascii="Arial" w:eastAsia="Arial" w:hAnsi="Arial" w:cs="Arial"/>
          <w:b/>
          <w:spacing w:val="-1"/>
          <w:sz w:val="22"/>
          <w:szCs w:val="22"/>
          <w:lang w:val="sl-SI"/>
        </w:rPr>
        <w:t xml:space="preserve">bi morali ESA razmisliti tudi o reviziji področja uporabe metode geovračanja, tako da bi </w:t>
      </w:r>
      <w:r w:rsidRPr="00F523EC">
        <w:rPr>
          <w:rFonts w:ascii="Arial" w:eastAsia="Arial" w:hAnsi="Arial" w:cs="Arial"/>
          <w:spacing w:val="-1"/>
          <w:sz w:val="22"/>
          <w:szCs w:val="22"/>
          <w:lang w:val="sl-SI"/>
        </w:rPr>
        <w:t>njeno uporabo omejili predvsem na raziskave in razvoj, znanost in druge programe, ki še nimajo komercialnega in konkurenčnega trga.</w:t>
      </w:r>
    </w:p>
    <w:p w14:paraId="1A805DDF" w14:textId="77777777" w:rsidR="00246AF1" w:rsidRPr="00F523EC" w:rsidRDefault="00246AF1">
      <w:pPr>
        <w:spacing w:before="7" w:line="180" w:lineRule="exact"/>
        <w:rPr>
          <w:sz w:val="19"/>
          <w:szCs w:val="19"/>
          <w:lang w:val="sl-SI"/>
        </w:rPr>
      </w:pPr>
    </w:p>
    <w:p w14:paraId="499DE83D"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sz w:val="22"/>
          <w:szCs w:val="22"/>
          <w:lang w:val="sl-SI"/>
        </w:rPr>
        <w:t xml:space="preserve">Nazadnje, </w:t>
      </w:r>
      <w:r w:rsidRPr="00F523EC">
        <w:rPr>
          <w:rFonts w:ascii="Arial" w:eastAsia="Arial" w:hAnsi="Arial" w:cs="Arial"/>
          <w:b/>
          <w:spacing w:val="1"/>
          <w:sz w:val="22"/>
          <w:szCs w:val="22"/>
          <w:lang w:val="sl-SI"/>
        </w:rPr>
        <w:t>predlogi za tesnejše povezovanje finančnih trgov in okrepljeno javno naročanje, predstavljeni v tem poročilu, so prav tako ključni za spodbujanje vesoljskega gospodarstva</w:t>
      </w:r>
      <w:r w:rsidRPr="00F523EC">
        <w:rPr>
          <w:rFonts w:ascii="Arial" w:eastAsia="Arial" w:hAnsi="Arial" w:cs="Arial"/>
          <w:sz w:val="22"/>
          <w:szCs w:val="22"/>
          <w:lang w:val="sl-SI"/>
        </w:rPr>
        <w:t>. Oblikovanje dopolnilnih institucionalnih instrumentov, kot so investicijski skladi, sidrni najem ter ad hoc, enostavnejši postopki javnega naročanja, je bistveno za spodbujanje rasti novih in inovativnih industrijskih ekosistemov.</w:t>
      </w:r>
    </w:p>
    <w:p w14:paraId="49E336CA" w14:textId="77777777" w:rsidR="00246AF1" w:rsidRPr="00F523EC" w:rsidRDefault="00246AF1">
      <w:pPr>
        <w:spacing w:before="8" w:line="180" w:lineRule="exact"/>
        <w:rPr>
          <w:sz w:val="19"/>
          <w:szCs w:val="19"/>
          <w:lang w:val="sl-SI"/>
        </w:rPr>
      </w:pPr>
    </w:p>
    <w:p w14:paraId="2CB9B9ED" w14:textId="77777777" w:rsidR="00246AF1" w:rsidRPr="00F523EC" w:rsidRDefault="00150551">
      <w:pPr>
        <w:ind w:left="100" w:right="79"/>
        <w:jc w:val="both"/>
        <w:rPr>
          <w:rFonts w:ascii="Arial" w:eastAsia="Arial" w:hAnsi="Arial" w:cs="Arial"/>
          <w:sz w:val="22"/>
          <w:szCs w:val="22"/>
          <w:lang w:val="sl-SI"/>
        </w:rPr>
        <w:sectPr w:rsidR="00246AF1" w:rsidRPr="00F523EC">
          <w:pgSz w:w="11920" w:h="16840"/>
          <w:pgMar w:top="1440" w:right="1320" w:bottom="280" w:left="1340" w:header="0" w:footer="1315" w:gutter="0"/>
          <w:cols w:space="708"/>
        </w:sectPr>
      </w:pPr>
      <w:r w:rsidRPr="00F523EC">
        <w:rPr>
          <w:rFonts w:ascii="Arial" w:eastAsia="Arial" w:hAnsi="Arial" w:cs="Arial"/>
          <w:sz w:val="22"/>
          <w:szCs w:val="22"/>
          <w:lang w:val="sl-SI"/>
        </w:rPr>
        <w:t>Ta novi pristop bi ob ohranjanju potrebne institucionalne podpore vesoljskim dejavnostim zagotovil enake konkurenčne pogoje za celoten spekter evropske vesoljske industrije, ne glede na institucionalni okvir njenih dejavnosti. Prav tako bi povečal dostop do nacionalnih naročil in zasebnega financiranja za vse evropske industrije, spodbudil rast evropskega trga in okrepil konkurenčnost sektorja na svetovnem trgu.</w:t>
      </w:r>
    </w:p>
    <w:p w14:paraId="6C1E8B11" w14:textId="77777777" w:rsidR="00246AF1" w:rsidRPr="00F523EC" w:rsidRDefault="00150551">
      <w:pPr>
        <w:spacing w:before="52" w:line="313" w:lineRule="auto"/>
        <w:ind w:left="100" w:right="1387"/>
        <w:rPr>
          <w:sz w:val="30"/>
          <w:szCs w:val="30"/>
          <w:lang w:val="sl-SI"/>
        </w:rPr>
      </w:pPr>
      <w:r w:rsidRPr="00F523EC">
        <w:rPr>
          <w:b/>
          <w:color w:val="37708E"/>
          <w:spacing w:val="1"/>
          <w:w w:val="71"/>
          <w:sz w:val="30"/>
          <w:szCs w:val="30"/>
          <w:lang w:val="sl-SI"/>
        </w:rPr>
        <w:lastRenderedPageBreak/>
        <w:t xml:space="preserve">Vzvod </w:t>
      </w:r>
      <w:r w:rsidRPr="00F523EC">
        <w:rPr>
          <w:b/>
          <w:color w:val="37708E"/>
          <w:w w:val="115"/>
          <w:sz w:val="30"/>
          <w:szCs w:val="30"/>
          <w:lang w:val="sl-SI"/>
        </w:rPr>
        <w:t xml:space="preserve">enotnega trga za </w:t>
      </w:r>
      <w:r w:rsidRPr="00F523EC">
        <w:rPr>
          <w:b/>
          <w:color w:val="37708E"/>
          <w:w w:val="133"/>
          <w:sz w:val="30"/>
          <w:szCs w:val="30"/>
          <w:lang w:val="sl-SI"/>
        </w:rPr>
        <w:t xml:space="preserve">krepitev </w:t>
      </w:r>
      <w:r w:rsidRPr="00F523EC">
        <w:rPr>
          <w:b/>
          <w:color w:val="37708E"/>
          <w:spacing w:val="1"/>
          <w:w w:val="121"/>
          <w:sz w:val="30"/>
          <w:szCs w:val="30"/>
          <w:lang w:val="sl-SI"/>
        </w:rPr>
        <w:t xml:space="preserve">odpornosti </w:t>
      </w:r>
      <w:r w:rsidRPr="00F523EC">
        <w:rPr>
          <w:b/>
          <w:color w:val="37708E"/>
          <w:spacing w:val="1"/>
          <w:w w:val="96"/>
          <w:sz w:val="30"/>
          <w:szCs w:val="30"/>
          <w:lang w:val="sl-SI"/>
        </w:rPr>
        <w:t xml:space="preserve">na področju zdravja </w:t>
      </w:r>
    </w:p>
    <w:p w14:paraId="6ACA0070" w14:textId="77777777" w:rsidR="00246AF1" w:rsidRPr="00F523EC" w:rsidRDefault="00246AF1">
      <w:pPr>
        <w:spacing w:before="16" w:line="280" w:lineRule="exact"/>
        <w:rPr>
          <w:sz w:val="28"/>
          <w:szCs w:val="28"/>
          <w:lang w:val="sl-SI"/>
        </w:rPr>
      </w:pPr>
    </w:p>
    <w:p w14:paraId="627FACDD" w14:textId="77777777" w:rsidR="00246AF1" w:rsidRPr="00F523EC" w:rsidRDefault="00150551">
      <w:pPr>
        <w:ind w:left="100" w:right="80"/>
        <w:jc w:val="both"/>
        <w:rPr>
          <w:rFonts w:ascii="Arial" w:eastAsia="Arial" w:hAnsi="Arial" w:cs="Arial"/>
          <w:sz w:val="22"/>
          <w:szCs w:val="22"/>
          <w:lang w:val="sl-SI"/>
        </w:rPr>
      </w:pPr>
      <w:r w:rsidRPr="00F523EC">
        <w:rPr>
          <w:rFonts w:ascii="Arial" w:eastAsia="Arial" w:hAnsi="Arial" w:cs="Arial"/>
          <w:sz w:val="22"/>
          <w:szCs w:val="22"/>
          <w:lang w:val="sl-SI"/>
        </w:rPr>
        <w:t>Pandemija covida-19 je bila prelomnica za svetovne in evropske zdravstvene politike. Izpostavil je nujno potrebo po večstranskem sodelovanju pri soočanju z večjimi nevarnostmi za zdravje. Izkazalo se je, da vlaganje v zdravje ni le moralno nujno, temveč tudi ključno za gospodarsko stabilnost in politično odpornost v državah članicah. Pandemija je s tragično jasnostjo pokazala tudi, da lahko redke virusne bolezni še vedno povzročijo katastrofalno opustošenje, kar razkriva neustreznost tradicionalnih preventivnih zdravstvenih modelov pri soočanju z izrednimi razmerami.</w:t>
      </w:r>
    </w:p>
    <w:p w14:paraId="571794F1" w14:textId="77777777" w:rsidR="00246AF1" w:rsidRPr="00F523EC" w:rsidRDefault="00246AF1">
      <w:pPr>
        <w:spacing w:before="8" w:line="180" w:lineRule="exact"/>
        <w:rPr>
          <w:sz w:val="19"/>
          <w:szCs w:val="19"/>
          <w:lang w:val="sl-SI"/>
        </w:rPr>
      </w:pPr>
    </w:p>
    <w:p w14:paraId="3EB9C8A7" w14:textId="77777777" w:rsidR="00246AF1" w:rsidRPr="00F523EC" w:rsidRDefault="00150551">
      <w:pPr>
        <w:ind w:left="100" w:right="81"/>
        <w:jc w:val="both"/>
        <w:rPr>
          <w:rFonts w:ascii="Arial" w:eastAsia="Arial" w:hAnsi="Arial" w:cs="Arial"/>
          <w:sz w:val="22"/>
          <w:szCs w:val="22"/>
          <w:lang w:val="sl-SI"/>
        </w:rPr>
      </w:pPr>
      <w:r w:rsidRPr="00F523EC">
        <w:rPr>
          <w:rFonts w:ascii="Arial" w:eastAsia="Arial" w:hAnsi="Arial" w:cs="Arial"/>
          <w:spacing w:val="-1"/>
          <w:sz w:val="22"/>
          <w:szCs w:val="22"/>
          <w:lang w:val="sl-SI"/>
        </w:rPr>
        <w:t>O pripravljenosti se ni mogoče pogajati. Temeljiti mora na hitrih, preprostih in nebirokratskih protokolih, ki jih upravlja učinkovita struktura poveljevanja.</w:t>
      </w:r>
    </w:p>
    <w:p w14:paraId="7853861B" w14:textId="77777777" w:rsidR="00246AF1" w:rsidRPr="00F523EC" w:rsidRDefault="00246AF1">
      <w:pPr>
        <w:spacing w:before="7" w:line="180" w:lineRule="exact"/>
        <w:rPr>
          <w:sz w:val="19"/>
          <w:szCs w:val="19"/>
          <w:lang w:val="sl-SI"/>
        </w:rPr>
      </w:pPr>
    </w:p>
    <w:p w14:paraId="374CB90A"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Vendar </w:t>
      </w:r>
      <w:r w:rsidRPr="00F523EC">
        <w:rPr>
          <w:rFonts w:ascii="Arial" w:eastAsia="Arial" w:hAnsi="Arial" w:cs="Arial"/>
          <w:b/>
          <w:spacing w:val="-1"/>
          <w:sz w:val="22"/>
          <w:szCs w:val="22"/>
          <w:lang w:val="sl-SI"/>
        </w:rPr>
        <w:t>Evropa tvega, da bo zapravila težko pridobljene izkušnje pandemije, če ne bo sprejela enotnejšega pristopa k zdravju</w:t>
      </w:r>
      <w:r w:rsidRPr="00F523EC">
        <w:rPr>
          <w:rFonts w:ascii="Arial" w:eastAsia="Arial" w:hAnsi="Arial" w:cs="Arial"/>
          <w:sz w:val="22"/>
          <w:szCs w:val="22"/>
          <w:lang w:val="sl-SI"/>
        </w:rPr>
        <w:t>. Nalezljive bolezni ne poznajo meja, saj se odločitve, sprejete (ali zanemarjene) v eni državi članici, širijo po vsej Uniji. Izvajanje nove zakonodaje, ki izhaja iz COVID-19, poteka razmeroma dobro, čeprav je treba še veliko storiti za zavarovanje dobavnih verig. Svetovna zdravstvena organizacija opozarja, da je "bolezen X" neizogibna. Ne poznamo njegove oblike ali kdaj bo udarila, le da bo, in lahko bi bila veliko bolj uničujoča kot COVID-19.</w:t>
      </w:r>
    </w:p>
    <w:p w14:paraId="15637898" w14:textId="77777777" w:rsidR="00246AF1" w:rsidRPr="00F523EC" w:rsidRDefault="00246AF1">
      <w:pPr>
        <w:spacing w:before="8" w:line="180" w:lineRule="exact"/>
        <w:rPr>
          <w:sz w:val="19"/>
          <w:szCs w:val="19"/>
          <w:lang w:val="sl-SI"/>
        </w:rPr>
      </w:pPr>
    </w:p>
    <w:p w14:paraId="24162F65" w14:textId="77777777" w:rsidR="00246AF1" w:rsidRPr="00F523EC" w:rsidRDefault="00150551">
      <w:pPr>
        <w:ind w:left="100" w:right="75"/>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Da bi </w:t>
      </w:r>
      <w:r w:rsidRPr="00F523EC">
        <w:rPr>
          <w:rFonts w:ascii="Arial" w:eastAsia="Arial" w:hAnsi="Arial" w:cs="Arial"/>
          <w:b/>
          <w:sz w:val="22"/>
          <w:szCs w:val="22"/>
          <w:lang w:val="sl-SI"/>
        </w:rPr>
        <w:t xml:space="preserve">zagotovili večjo enakost pri dostopu do zdravstvenega varstva in vzdržnosti za državljane EU </w:t>
      </w:r>
      <w:r w:rsidRPr="00F523EC">
        <w:rPr>
          <w:rFonts w:ascii="Arial" w:eastAsia="Arial" w:hAnsi="Arial" w:cs="Arial"/>
          <w:spacing w:val="-1"/>
          <w:sz w:val="22"/>
          <w:szCs w:val="22"/>
          <w:lang w:val="sl-SI"/>
        </w:rPr>
        <w:t xml:space="preserve">glede na demografske trende in morebitne prihodnje krize, potrebujemo večje povezovanje enotnega trga. Do danes </w:t>
      </w:r>
      <w:r w:rsidRPr="00F523EC">
        <w:rPr>
          <w:rFonts w:ascii="Arial" w:eastAsia="Arial" w:hAnsi="Arial" w:cs="Arial"/>
          <w:b/>
          <w:spacing w:val="1"/>
          <w:sz w:val="22"/>
          <w:szCs w:val="22"/>
          <w:lang w:val="sl-SI"/>
        </w:rPr>
        <w:t>še ni pravega enotnega trga za farmacevtske izdelke. Nekatera dovoljenja za promet z zdravili se še vedno izdajajo na nacionalni ravni</w:t>
      </w:r>
      <w:r w:rsidRPr="00F523EC">
        <w:rPr>
          <w:rFonts w:ascii="Arial" w:eastAsia="Arial" w:hAnsi="Arial" w:cs="Arial"/>
          <w:sz w:val="22"/>
          <w:szCs w:val="22"/>
          <w:lang w:val="sl-SI"/>
        </w:rPr>
        <w:t>. Znatne razlike v porabi med državami članicami povzročajo neenak dostop do diagnoze in zdravljenja, težavo, ki jo še zaostrujejo zdravstvene migracije in beg možganov. Poleg tega kljub prizadevanjem EU še vedno obstajajo strukturne razlike v zmogljivosti odzivanja na epidemije, dostopu do zdravljenja, osnovnem zdravstvenem varstvu in pričakovani življenjski dobi.</w:t>
      </w:r>
    </w:p>
    <w:p w14:paraId="0224F6CF" w14:textId="77777777" w:rsidR="00246AF1" w:rsidRPr="00F523EC" w:rsidRDefault="00246AF1">
      <w:pPr>
        <w:spacing w:before="8" w:line="180" w:lineRule="exact"/>
        <w:rPr>
          <w:sz w:val="19"/>
          <w:szCs w:val="19"/>
          <w:lang w:val="sl-SI"/>
        </w:rPr>
      </w:pPr>
    </w:p>
    <w:p w14:paraId="5F1D10C1"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b/>
          <w:sz w:val="22"/>
          <w:szCs w:val="22"/>
          <w:lang w:val="sl-SI"/>
        </w:rPr>
        <w:t>Še naprej je treba nujno ukrepati v svetovnem okviru</w:t>
      </w:r>
      <w:r w:rsidRPr="00F523EC">
        <w:rPr>
          <w:rFonts w:ascii="Arial" w:eastAsia="Arial" w:hAnsi="Arial" w:cs="Arial"/>
          <w:sz w:val="22"/>
          <w:szCs w:val="22"/>
          <w:lang w:val="sl-SI"/>
        </w:rPr>
        <w:t xml:space="preserve">. Odvisnost EU od zunanjih dobaviteljev kemično sintetiziranih aktivnih sestavin, sestavin in končnih izdelkov hitro narašča. Evropska proizvodnja aktivnih sestavin je s 53 % v začetku leta 2000 padla na manj kot 25 % danes. Novi svetovni akterji še dodatno zmanjšujejo evropske zmogljivosti za raziskave in razvoj ter proizvodnjo. </w:t>
      </w:r>
      <w:r w:rsidRPr="00F523EC">
        <w:rPr>
          <w:rFonts w:ascii="Arial" w:eastAsia="Arial" w:hAnsi="Arial" w:cs="Arial"/>
          <w:b/>
          <w:spacing w:val="2"/>
          <w:sz w:val="22"/>
          <w:szCs w:val="22"/>
          <w:lang w:val="sl-SI"/>
        </w:rPr>
        <w:t>Naraščajoč odtok evropskih talentov, ki iščejo priložnosti v tretjih državah, znatno spodkopava inovacijsko sposobnost Evropske unije. Zato mora enotni trg dati prednost krepitvi proizvodnih zmogljivosti in samozadostnosti na področju surovin ter nekaterih vrst zdravil, cepiv in antibiotikov</w:t>
      </w:r>
      <w:r w:rsidRPr="00F523EC">
        <w:rPr>
          <w:rFonts w:ascii="Arial" w:eastAsia="Arial" w:hAnsi="Arial" w:cs="Arial"/>
          <w:sz w:val="22"/>
          <w:szCs w:val="22"/>
          <w:lang w:val="sl-SI"/>
        </w:rPr>
        <w:t>.</w:t>
      </w:r>
    </w:p>
    <w:p w14:paraId="7918A6BC" w14:textId="77777777" w:rsidR="00246AF1" w:rsidRPr="00F523EC" w:rsidRDefault="00246AF1">
      <w:pPr>
        <w:spacing w:before="8" w:line="180" w:lineRule="exact"/>
        <w:rPr>
          <w:sz w:val="19"/>
          <w:szCs w:val="19"/>
          <w:lang w:val="sl-SI"/>
        </w:rPr>
      </w:pPr>
    </w:p>
    <w:p w14:paraId="41C17D59"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sz w:val="22"/>
          <w:szCs w:val="22"/>
          <w:lang w:val="sl-SI"/>
        </w:rPr>
        <w:t xml:space="preserve">Da bi ohranili konkurenčnost Evrope v farmacevtski, industrijski, razvojni in raziskovalni politiki, hkrati pa zagotovili dostop do zdravil za njene državljane, </w:t>
      </w:r>
      <w:r w:rsidRPr="00F523EC">
        <w:rPr>
          <w:rFonts w:ascii="Arial" w:eastAsia="Arial" w:hAnsi="Arial" w:cs="Arial"/>
          <w:b/>
          <w:spacing w:val="1"/>
          <w:sz w:val="22"/>
          <w:szCs w:val="22"/>
          <w:lang w:val="sl-SI"/>
        </w:rPr>
        <w:t xml:space="preserve">moramo nujno ukrepati </w:t>
      </w:r>
      <w:r w:rsidRPr="00F523EC">
        <w:rPr>
          <w:rFonts w:ascii="Arial" w:eastAsia="Arial" w:hAnsi="Arial" w:cs="Arial"/>
          <w:sz w:val="22"/>
          <w:szCs w:val="22"/>
          <w:lang w:val="sl-SI"/>
        </w:rPr>
        <w:t>in graditi na korakih, ki so že bili sprejeti v okviru farmacevtske strategije za Evropo. Prožen in zlahka izvajan instrument je ključnega pomena za boj proti neugodnim spremembam na mednarodnem trgu, zlasti tistim, ki vplivajo na patentiranje in privlačnost proizvodnje. Poleg tega mora enotni trg zagotoviti usposabljanje človeškega kapitala z visoko dodano vrednostjo v vseh državah članicah, s čimer bo zagotovljena stalna privlačnost zdravstvenih delavcev.</w:t>
      </w:r>
    </w:p>
    <w:p w14:paraId="36F28D55" w14:textId="77777777" w:rsidR="00246AF1" w:rsidRPr="00F523EC" w:rsidRDefault="00246AF1">
      <w:pPr>
        <w:spacing w:before="8" w:line="180" w:lineRule="exact"/>
        <w:rPr>
          <w:sz w:val="19"/>
          <w:szCs w:val="19"/>
          <w:lang w:val="sl-SI"/>
        </w:rPr>
      </w:pPr>
    </w:p>
    <w:p w14:paraId="1224D318" w14:textId="77777777" w:rsidR="00246AF1" w:rsidRPr="00F523EC" w:rsidRDefault="00150551">
      <w:pPr>
        <w:ind w:left="100" w:right="76"/>
        <w:jc w:val="both"/>
        <w:rPr>
          <w:rFonts w:ascii="Arial" w:eastAsia="Arial" w:hAnsi="Arial" w:cs="Arial"/>
          <w:sz w:val="22"/>
          <w:szCs w:val="22"/>
          <w:lang w:val="sl-SI"/>
        </w:rPr>
        <w:sectPr w:rsidR="00246AF1" w:rsidRPr="00F523EC">
          <w:pgSz w:w="11920" w:h="16840"/>
          <w:pgMar w:top="1440" w:right="1320" w:bottom="280" w:left="1340" w:header="0" w:footer="1315" w:gutter="0"/>
          <w:cols w:space="708"/>
        </w:sectPr>
      </w:pPr>
      <w:r w:rsidRPr="00F523EC">
        <w:rPr>
          <w:rFonts w:ascii="Arial" w:eastAsia="Arial" w:hAnsi="Arial" w:cs="Arial"/>
          <w:sz w:val="22"/>
          <w:szCs w:val="22"/>
          <w:lang w:val="sl-SI"/>
        </w:rPr>
        <w:t xml:space="preserve">Za oživitev vodilnega položaja Evrope na področju zdravja si mora Evropska unija zastaviti nove drzne cilje, ki bodo mobilizirali politično voljo, znanstvene inovacije in strateške naložbe. Na podlagi uspeha evropskega načrta za premagovanje raka moramo nujno </w:t>
      </w:r>
      <w:r w:rsidRPr="00F523EC">
        <w:rPr>
          <w:rFonts w:ascii="Arial" w:eastAsia="Arial" w:hAnsi="Arial" w:cs="Arial"/>
          <w:b/>
          <w:spacing w:val="1"/>
          <w:sz w:val="22"/>
          <w:szCs w:val="22"/>
          <w:lang w:val="sl-SI"/>
        </w:rPr>
        <w:t>še naprej obravnavati tri ključne izzive za našo prihodnost: duševno zdravje, protimikrobno odpornost in nevrodegenerativne bolezni</w:t>
      </w:r>
      <w:r w:rsidRPr="00F523EC">
        <w:rPr>
          <w:rFonts w:ascii="Arial" w:eastAsia="Arial" w:hAnsi="Arial" w:cs="Arial"/>
          <w:sz w:val="22"/>
          <w:szCs w:val="22"/>
          <w:lang w:val="sl-SI"/>
        </w:rPr>
        <w:t>.</w:t>
      </w:r>
    </w:p>
    <w:p w14:paraId="29C2F1B3" w14:textId="77777777" w:rsidR="00246AF1" w:rsidRPr="00F523EC" w:rsidRDefault="00150551">
      <w:pPr>
        <w:spacing w:before="67"/>
        <w:ind w:left="100" w:right="78"/>
        <w:jc w:val="both"/>
        <w:rPr>
          <w:rFonts w:ascii="Arial" w:eastAsia="Arial" w:hAnsi="Arial" w:cs="Arial"/>
          <w:sz w:val="22"/>
          <w:szCs w:val="22"/>
          <w:lang w:val="sl-SI"/>
        </w:rPr>
      </w:pPr>
      <w:r w:rsidRPr="00F523EC">
        <w:rPr>
          <w:rFonts w:ascii="Arial" w:eastAsia="Arial" w:hAnsi="Arial" w:cs="Arial"/>
          <w:spacing w:val="-1"/>
          <w:sz w:val="22"/>
          <w:szCs w:val="22"/>
          <w:lang w:val="sl-SI"/>
        </w:rPr>
        <w:lastRenderedPageBreak/>
        <w:t>Odpornost proti antimikrobikom je nova rastoča svetovna kriza in zahteva nadaljnje skupno ukrepanje v Evropi in po vsem svetu. V Evropi moramo spodbujati raziskave in razvoj na področju antibiotikov s kombinacijo spodbud za spodbujanje hitre razpoložljivosti. Strokovnjaki v medicinsko-znanstveni skupnosti se strinjajo, da je večplasten pristop bistvenega pomena. Spodbude za privabljanje ustrezne velikosti bi spodbudile razvoj od kliničnih preskušanj faze 2 ali 3 naprej, spodbude za spodbujanje pa so ključne za zgodnejše faze odkrivanja zdravil in prva klinična preskušanja.</w:t>
      </w:r>
    </w:p>
    <w:p w14:paraId="36BF196C" w14:textId="77777777" w:rsidR="00246AF1" w:rsidRPr="00F523EC" w:rsidRDefault="00246AF1">
      <w:pPr>
        <w:spacing w:before="8" w:line="180" w:lineRule="exact"/>
        <w:rPr>
          <w:sz w:val="19"/>
          <w:szCs w:val="19"/>
          <w:lang w:val="sl-SI"/>
        </w:rPr>
      </w:pPr>
    </w:p>
    <w:p w14:paraId="5C3F2351" w14:textId="77777777" w:rsidR="00246AF1" w:rsidRPr="00F523EC" w:rsidRDefault="00150551">
      <w:pPr>
        <w:ind w:left="100" w:right="75"/>
        <w:jc w:val="both"/>
        <w:rPr>
          <w:rFonts w:ascii="Arial" w:eastAsia="Arial" w:hAnsi="Arial" w:cs="Arial"/>
          <w:sz w:val="22"/>
          <w:szCs w:val="22"/>
          <w:lang w:val="sl-SI"/>
        </w:rPr>
      </w:pPr>
      <w:r w:rsidRPr="00F523EC">
        <w:rPr>
          <w:rFonts w:ascii="Arial" w:eastAsia="Arial" w:hAnsi="Arial" w:cs="Arial"/>
          <w:spacing w:val="-1"/>
          <w:sz w:val="22"/>
          <w:szCs w:val="22"/>
          <w:lang w:val="sl-SI"/>
        </w:rPr>
        <w:t>Poleg politik, ki podpirajo nove raziskave antibiotikov in se borijo proti odpornosti, moramo dati prednost cepljenju Evropejcev kot ključnega orodja za preprečevanje virusov in bolezni – zlasti slabotnih bolnikov, otrok in starejših. Uvedba evropskega potnega lista za cepiva je vse nujnejša, vsaj za standardizacijo in sledenje cepljenjem, ki jih priporoča Svetovna zdravstvena organizacija.</w:t>
      </w:r>
    </w:p>
    <w:p w14:paraId="7D3AC785" w14:textId="77777777" w:rsidR="00246AF1" w:rsidRPr="00F523EC" w:rsidRDefault="00246AF1">
      <w:pPr>
        <w:spacing w:before="9" w:line="180" w:lineRule="exact"/>
        <w:rPr>
          <w:sz w:val="19"/>
          <w:szCs w:val="19"/>
          <w:lang w:val="sl-SI"/>
        </w:rPr>
      </w:pPr>
    </w:p>
    <w:p w14:paraId="53052523" w14:textId="77777777" w:rsidR="00246AF1" w:rsidRPr="00F523EC" w:rsidRDefault="00150551">
      <w:pPr>
        <w:ind w:left="100" w:right="75"/>
        <w:jc w:val="both"/>
        <w:rPr>
          <w:rFonts w:ascii="Arial" w:eastAsia="Arial" w:hAnsi="Arial" w:cs="Arial"/>
          <w:sz w:val="22"/>
          <w:szCs w:val="22"/>
          <w:lang w:val="sl-SI"/>
        </w:rPr>
      </w:pPr>
      <w:r w:rsidRPr="00F523EC">
        <w:rPr>
          <w:rFonts w:ascii="Arial" w:eastAsia="Arial" w:hAnsi="Arial" w:cs="Arial"/>
          <w:sz w:val="22"/>
          <w:szCs w:val="22"/>
          <w:lang w:val="sl-SI"/>
        </w:rPr>
        <w:t xml:space="preserve">Staranje prebivalstva in fiskalno zaostrovanje predstavljata pomembne izzive za zdravstveni sistem EU, ki vplivata na ponudbo in povpraševanje po zdravstvenih storitvah. Vse večja je potreba po ustanovah za </w:t>
      </w:r>
      <w:r w:rsidRPr="00F523EC">
        <w:rPr>
          <w:rFonts w:ascii="Arial" w:eastAsia="Arial" w:hAnsi="Arial" w:cs="Arial"/>
          <w:b/>
          <w:spacing w:val="-1"/>
          <w:sz w:val="22"/>
          <w:szCs w:val="22"/>
          <w:lang w:val="sl-SI"/>
        </w:rPr>
        <w:t>dolgotrajno oskrbo, storitvah oskrbe na domu in specializiranih zdravstvenih delavcih, usposobljenih za obravnavanje edinstvenih potreb starejših bolnikov</w:t>
      </w:r>
      <w:r w:rsidRPr="00F523EC">
        <w:rPr>
          <w:rFonts w:ascii="Arial" w:eastAsia="Arial" w:hAnsi="Arial" w:cs="Arial"/>
          <w:sz w:val="22"/>
          <w:szCs w:val="22"/>
          <w:lang w:val="sl-SI"/>
        </w:rPr>
        <w:t>. Starajoče se prebivalstvo ni omejeno le na bolnike, ampak vpliva tudi na zdravstveno osebje. Ko se zdravstveni delavci upokojujejo, se pojavlja pomanjkanje kritičnih vlog v zdravstvenem varstvu, kar še povečuje obremenitev sistema. Kriza zaradi COVID-19 je sprožila največ pozornosti glede zdravstvenih vprašanj, nato pa zmanjšana državna poraba za zdravstvene storitve po pandemiji vodi do zmanjšanja storitev, daljših čakalnih dob na zdravljenje in zmanjšanja dostopa do novih in potencialno dražjih zdravljenj. Omejeni proračuni lahko z zmanjšanjem financiranja raziskav in razvoja zavirajo tudi inovacije v zdravstvenem sektorju. To upočasnjuje napredek pri zdravljenju in načinih zagotavljanja zdravstvenega varstva, kar vpliva na rezultate pri bolnikih. Obstajajo dokazi, da se fiskalne omejitve in zdravstvena zavarovanja odzivajo na naraščajoče stroške zdravstvenega varstva z omejevanjem naložb v napredne presejalne in preventivne ukrepe, ki so namesto tega dolgoročno stroškovno učinkoviti. Rezultat je ohlapen: manj naložb na teh področjih lahko privede do višjih stroškov zdravstvenega varstva, saj se pogoji, ki jih je mogoče preprečiti, ne zdravijo.</w:t>
      </w:r>
    </w:p>
    <w:p w14:paraId="076E983E" w14:textId="77777777" w:rsidR="00246AF1" w:rsidRPr="00F523EC" w:rsidRDefault="00246AF1">
      <w:pPr>
        <w:spacing w:before="6" w:line="180" w:lineRule="exact"/>
        <w:rPr>
          <w:sz w:val="19"/>
          <w:szCs w:val="19"/>
          <w:lang w:val="sl-SI"/>
        </w:rPr>
      </w:pPr>
    </w:p>
    <w:p w14:paraId="38D344E9"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b/>
          <w:spacing w:val="1"/>
          <w:sz w:val="22"/>
          <w:szCs w:val="22"/>
          <w:lang w:val="sl-SI"/>
        </w:rPr>
        <w:t>Obravnavanje teh izzivov samo na nacionalni ravni ni optimalen odgovor. Državljani EU pričakujejo, da se bo Evropa spopadla z velikimi izzivi prihodnosti zdravstvenega varstva</w:t>
      </w:r>
      <w:r w:rsidRPr="00F523EC">
        <w:rPr>
          <w:rFonts w:ascii="Arial" w:eastAsia="Arial" w:hAnsi="Arial" w:cs="Arial"/>
          <w:sz w:val="22"/>
          <w:szCs w:val="22"/>
          <w:lang w:val="sl-SI"/>
        </w:rPr>
        <w:t xml:space="preserve">. </w:t>
      </w:r>
      <w:r w:rsidRPr="00F523EC">
        <w:rPr>
          <w:rFonts w:ascii="Arial" w:eastAsia="Arial" w:hAnsi="Arial" w:cs="Arial"/>
          <w:b/>
          <w:spacing w:val="-1"/>
          <w:sz w:val="22"/>
          <w:szCs w:val="22"/>
          <w:lang w:val="sl-SI"/>
        </w:rPr>
        <w:t>Celoviti ukrepi politike zahtevajo pravo kombinacijo ukrepov na ravni EU in nacionalnih ukrepov</w:t>
      </w:r>
      <w:r w:rsidRPr="00F523EC">
        <w:rPr>
          <w:rFonts w:ascii="Arial" w:eastAsia="Arial" w:hAnsi="Arial" w:cs="Arial"/>
          <w:sz w:val="22"/>
          <w:szCs w:val="22"/>
          <w:lang w:val="sl-SI"/>
        </w:rPr>
        <w:t xml:space="preserve">. Preučiti bi bilo treba inovativno kombiniranje mehanizmov financiranja na ravni EU in nacionalni ravni, da se zagotovi vzdržnost zdravstvenih sistemov in strategij za spodbujanje zdravega staranja in preprečevanje kroničnih bolezni. To vključuje </w:t>
      </w:r>
      <w:r w:rsidRPr="00F523EC">
        <w:rPr>
          <w:rFonts w:ascii="Arial" w:eastAsia="Arial" w:hAnsi="Arial" w:cs="Arial"/>
          <w:b/>
          <w:spacing w:val="1"/>
          <w:sz w:val="22"/>
          <w:szCs w:val="22"/>
          <w:lang w:val="sl-SI"/>
        </w:rPr>
        <w:t xml:space="preserve">naložbe v napredno bližnjo zdravstveno infrastrukturo in presejalne centre </w:t>
      </w:r>
      <w:r w:rsidRPr="00F523EC">
        <w:rPr>
          <w:rFonts w:ascii="Arial" w:eastAsia="Arial" w:hAnsi="Arial" w:cs="Arial"/>
          <w:spacing w:val="1"/>
          <w:sz w:val="22"/>
          <w:szCs w:val="22"/>
          <w:lang w:val="sl-SI"/>
        </w:rPr>
        <w:t xml:space="preserve">, ki bi jih lahko podprli kohezijski skladi na območjih z nizkimi dohodki in manj poseljenih, ter spodbude za privabljanje in zadržanje zdravstvenih delavcev. </w:t>
      </w:r>
      <w:r w:rsidRPr="00F523EC">
        <w:rPr>
          <w:rFonts w:ascii="Arial" w:eastAsia="Arial" w:hAnsi="Arial" w:cs="Arial"/>
          <w:b/>
          <w:sz w:val="22"/>
          <w:szCs w:val="22"/>
          <w:lang w:val="sl-SI"/>
        </w:rPr>
        <w:t>Odločilen dejavnik za zagotavljanje vzdržnosti zdravstvenega sektorja je tehnologija</w:t>
      </w:r>
      <w:r w:rsidRPr="00F523EC">
        <w:rPr>
          <w:rFonts w:ascii="Arial" w:eastAsia="Arial" w:hAnsi="Arial" w:cs="Arial"/>
          <w:sz w:val="22"/>
          <w:szCs w:val="22"/>
          <w:lang w:val="sl-SI"/>
        </w:rPr>
        <w:t>. Spodbujanje tehnoloških in zdravstvenih inovacij, pospeševanje digitalizacije zdravstvenih sistemov, uporaba umetne inteligence, robotike, telemedicine in biotehnologij, vlaganje v napredno genomiko, lahko bistveno izboljša učinkovitost in uspešnost pri izvajanju zdravstvenega varstva. V proračunu EU in nacionalnih proračunih bi morale biti naložbe prednostne, uporaba naprednih zdravstvenih tehnologij pa mora biti prednostna naloga. Javno naročanje inovativnih rešitev prek javnih razpisov ima pomembno vlogo skupaj z inovacijam prijaznim regulativnim okoljem, ki olajšuje uvajanje novih zdravstvenih tehnologij.</w:t>
      </w:r>
    </w:p>
    <w:p w14:paraId="1C0775F0" w14:textId="77777777" w:rsidR="00246AF1" w:rsidRPr="00F523EC" w:rsidRDefault="00246AF1">
      <w:pPr>
        <w:spacing w:before="13" w:line="240" w:lineRule="exact"/>
        <w:rPr>
          <w:sz w:val="24"/>
          <w:szCs w:val="24"/>
          <w:lang w:val="sl-SI"/>
        </w:rPr>
      </w:pPr>
    </w:p>
    <w:p w14:paraId="6544431D" w14:textId="77777777" w:rsidR="00246AF1" w:rsidRPr="00F523EC" w:rsidRDefault="00150551">
      <w:pPr>
        <w:ind w:left="100" w:right="6392"/>
        <w:jc w:val="both"/>
        <w:rPr>
          <w:sz w:val="26"/>
          <w:szCs w:val="26"/>
          <w:lang w:val="sl-SI"/>
        </w:rPr>
      </w:pPr>
      <w:r w:rsidRPr="00F523EC">
        <w:rPr>
          <w:color w:val="37708E"/>
          <w:spacing w:val="-1"/>
          <w:w w:val="98"/>
          <w:sz w:val="26"/>
          <w:szCs w:val="26"/>
          <w:u w:val="single" w:color="37708E"/>
          <w:lang w:val="sl-SI"/>
        </w:rPr>
        <w:t xml:space="preserve">Dostop </w:t>
      </w:r>
      <w:r w:rsidRPr="00F523EC">
        <w:rPr>
          <w:color w:val="37708E"/>
          <w:w w:val="131"/>
          <w:sz w:val="26"/>
          <w:szCs w:val="26"/>
          <w:u w:val="single" w:color="37708E"/>
          <w:lang w:val="sl-SI"/>
        </w:rPr>
        <w:t xml:space="preserve">do </w:t>
      </w:r>
      <w:r w:rsidRPr="00F523EC">
        <w:rPr>
          <w:color w:val="37708E"/>
          <w:w w:val="135"/>
          <w:sz w:val="26"/>
          <w:szCs w:val="26"/>
          <w:u w:val="single" w:color="37708E"/>
          <w:lang w:val="sl-SI"/>
        </w:rPr>
        <w:t>zdravil</w:t>
      </w:r>
    </w:p>
    <w:p w14:paraId="06CFA1F4" w14:textId="77777777" w:rsidR="00246AF1" w:rsidRPr="00F523EC" w:rsidRDefault="00246AF1">
      <w:pPr>
        <w:spacing w:before="2" w:line="200" w:lineRule="exact"/>
        <w:rPr>
          <w:lang w:val="sl-SI"/>
        </w:rPr>
      </w:pPr>
    </w:p>
    <w:p w14:paraId="6684CF20" w14:textId="77777777" w:rsidR="00246AF1" w:rsidRPr="00F523EC" w:rsidRDefault="00150551">
      <w:pPr>
        <w:spacing w:before="32"/>
        <w:ind w:left="100" w:right="77"/>
        <w:jc w:val="both"/>
        <w:rPr>
          <w:rFonts w:ascii="Arial" w:eastAsia="Arial" w:hAnsi="Arial" w:cs="Arial"/>
          <w:sz w:val="22"/>
          <w:szCs w:val="22"/>
          <w:lang w:val="sl-SI"/>
        </w:rPr>
        <w:sectPr w:rsidR="00246AF1" w:rsidRPr="00F523EC">
          <w:pgSz w:w="11920" w:h="16840"/>
          <w:pgMar w:top="1360" w:right="1320" w:bottom="280" w:left="1340" w:header="0" w:footer="1315" w:gutter="0"/>
          <w:cols w:space="708"/>
        </w:sectPr>
      </w:pPr>
      <w:r w:rsidRPr="00F523EC">
        <w:rPr>
          <w:rFonts w:ascii="Arial" w:eastAsia="Arial" w:hAnsi="Arial" w:cs="Arial"/>
          <w:spacing w:val="-1"/>
          <w:sz w:val="22"/>
          <w:szCs w:val="22"/>
          <w:lang w:val="sl-SI"/>
        </w:rPr>
        <w:t xml:space="preserve">Trenutno večino zdravil centralno odobri Evropska komisija na podlagi priporočila Evropske agencije za zdravila (EMA). Centralizirani postopek je obvezen za več kategorij indikacij, za </w:t>
      </w:r>
      <w:r w:rsidRPr="00F523EC">
        <w:rPr>
          <w:rFonts w:ascii="Arial" w:eastAsia="Arial" w:hAnsi="Arial" w:cs="Arial"/>
          <w:spacing w:val="-1"/>
          <w:sz w:val="22"/>
          <w:szCs w:val="22"/>
          <w:lang w:val="sl-SI"/>
        </w:rPr>
        <w:lastRenderedPageBreak/>
        <w:t>druge pa neobvezen. V praksi velika večina novih, inovativnih zdravil uporablja centralizirani postopek. Vendar na ravni EGP</w:t>
      </w:r>
    </w:p>
    <w:p w14:paraId="100AF564" w14:textId="77777777" w:rsidR="00246AF1" w:rsidRPr="00F523EC" w:rsidRDefault="00150551">
      <w:pPr>
        <w:spacing w:before="67"/>
        <w:ind w:left="100" w:right="75"/>
        <w:jc w:val="both"/>
        <w:rPr>
          <w:rFonts w:ascii="Arial" w:eastAsia="Arial" w:hAnsi="Arial" w:cs="Arial"/>
          <w:sz w:val="22"/>
          <w:szCs w:val="22"/>
          <w:lang w:val="sl-SI"/>
        </w:rPr>
      </w:pPr>
      <w:r w:rsidRPr="00F523EC">
        <w:rPr>
          <w:rFonts w:ascii="Arial" w:eastAsia="Arial" w:hAnsi="Arial" w:cs="Arial"/>
          <w:spacing w:val="1"/>
          <w:sz w:val="22"/>
          <w:szCs w:val="22"/>
          <w:lang w:val="sl-SI"/>
        </w:rPr>
        <w:lastRenderedPageBreak/>
        <w:t>Dovoljenje za promet ne zagotavlja enakega dostopa za bolnike po vsej EU. Dobro znano je, da imajo pacienti v državah članicah z manjšim številom prebivalstva in nižjim BDP na prebivalca slabši in poznejši dostop do zdravil v primerjavi z bolniki v večjih in bogatejših državah članicah.</w:t>
      </w:r>
    </w:p>
    <w:p w14:paraId="0F74ACFC" w14:textId="77777777" w:rsidR="00246AF1" w:rsidRPr="00F523EC" w:rsidRDefault="00246AF1">
      <w:pPr>
        <w:spacing w:before="8" w:line="180" w:lineRule="exact"/>
        <w:rPr>
          <w:sz w:val="19"/>
          <w:szCs w:val="19"/>
          <w:lang w:val="sl-SI"/>
        </w:rPr>
      </w:pPr>
    </w:p>
    <w:p w14:paraId="0A1D071B"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z w:val="22"/>
          <w:szCs w:val="22"/>
          <w:lang w:val="sl-SI"/>
        </w:rPr>
        <w:t xml:space="preserve">Shema PRIME Evropske agencije za zdravila (EMA), namenjena podpori zdravilom, ki obravnavajo neizpolnjene zdravstvene potrebe, je priložnost za izboljšave. S tesnejšim usklajevanjem programa PRIME s prebojnim imenovanjem FDA, vključno s </w:t>
      </w:r>
      <w:r w:rsidRPr="00F523EC">
        <w:rPr>
          <w:rFonts w:ascii="Arial" w:eastAsia="Arial" w:hAnsi="Arial" w:cs="Arial"/>
          <w:b/>
          <w:spacing w:val="1"/>
          <w:sz w:val="22"/>
          <w:szCs w:val="22"/>
          <w:lang w:val="sl-SI"/>
        </w:rPr>
        <w:t>hitrim sledenjem v okviru novega evropskega postopka vrednotenja zdravstvenih tehnologij (HTA),</w:t>
      </w:r>
      <w:r w:rsidRPr="00F523EC">
        <w:rPr>
          <w:rFonts w:ascii="Arial" w:eastAsia="Arial" w:hAnsi="Arial" w:cs="Arial"/>
          <w:sz w:val="22"/>
          <w:szCs w:val="22"/>
          <w:lang w:val="sl-SI"/>
        </w:rPr>
        <w:t xml:space="preserve"> lahko pospešimo pregled in odobritev inovativnih zdravil. Ta pobuda ne bi le pospešila dostopa do ključnih zdravljenj, temveč tudi ponovno potrdila zavezanost EU inovacijam v zdravstvenem varstvu in oskrbi pacientov.</w:t>
      </w:r>
    </w:p>
    <w:p w14:paraId="16A65C32" w14:textId="77777777" w:rsidR="00246AF1" w:rsidRPr="00F523EC" w:rsidRDefault="00246AF1">
      <w:pPr>
        <w:spacing w:before="1" w:line="200" w:lineRule="exact"/>
        <w:rPr>
          <w:lang w:val="sl-SI"/>
        </w:rPr>
      </w:pPr>
    </w:p>
    <w:p w14:paraId="072BA549" w14:textId="77777777" w:rsidR="00246AF1" w:rsidRPr="00F523EC" w:rsidRDefault="00150551">
      <w:pPr>
        <w:spacing w:line="240" w:lineRule="exact"/>
        <w:ind w:left="100" w:right="7866"/>
        <w:jc w:val="both"/>
        <w:rPr>
          <w:rFonts w:ascii="Arial" w:eastAsia="Arial" w:hAnsi="Arial" w:cs="Arial"/>
          <w:sz w:val="22"/>
          <w:szCs w:val="22"/>
          <w:lang w:val="sl-SI"/>
        </w:rPr>
      </w:pPr>
      <w:r w:rsidRPr="00F523EC">
        <w:rPr>
          <w:rFonts w:ascii="Arial" w:eastAsia="Arial" w:hAnsi="Arial" w:cs="Arial"/>
          <w:b/>
          <w:spacing w:val="-1"/>
          <w:position w:val="-1"/>
          <w:sz w:val="22"/>
          <w:szCs w:val="22"/>
          <w:u w:val="thick" w:color="000000"/>
          <w:lang w:val="sl-SI"/>
        </w:rPr>
        <w:t>Klinično preskušanje</w:t>
      </w:r>
    </w:p>
    <w:p w14:paraId="3070A10F" w14:textId="77777777" w:rsidR="00246AF1" w:rsidRPr="00F523EC" w:rsidRDefault="00246AF1">
      <w:pPr>
        <w:spacing w:line="160" w:lineRule="exact"/>
        <w:rPr>
          <w:sz w:val="17"/>
          <w:szCs w:val="17"/>
          <w:lang w:val="sl-SI"/>
        </w:rPr>
      </w:pPr>
    </w:p>
    <w:p w14:paraId="6BDF977C" w14:textId="77777777" w:rsidR="00246AF1" w:rsidRPr="00F523EC" w:rsidRDefault="00150551">
      <w:pPr>
        <w:spacing w:before="32"/>
        <w:ind w:left="100" w:right="76"/>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Enotni trg je lahko koristno orodje za </w:t>
      </w:r>
      <w:r w:rsidRPr="00F523EC">
        <w:rPr>
          <w:rFonts w:ascii="Arial" w:eastAsia="Arial" w:hAnsi="Arial" w:cs="Arial"/>
          <w:b/>
          <w:sz w:val="22"/>
          <w:szCs w:val="22"/>
          <w:lang w:val="sl-SI"/>
        </w:rPr>
        <w:t>racionalizacijo postopka kliničnega preskušanja</w:t>
      </w:r>
      <w:r w:rsidRPr="00F523EC">
        <w:rPr>
          <w:rFonts w:ascii="Arial" w:eastAsia="Arial" w:hAnsi="Arial" w:cs="Arial"/>
          <w:sz w:val="22"/>
          <w:szCs w:val="22"/>
          <w:lang w:val="sl-SI"/>
        </w:rPr>
        <w:t xml:space="preserve">, s čimer postane EU privlačnejši trg za proizvajalce. Klinična preskušanja so najdražji in dolgotrajen del procesa razvoja zdravil. Učinkovit regulativni okvir za izvajanje kliničnih preskušanj je bistven za konkurenčnost inovacijsko najbolj intenzivnih vidikov farmacevtskega sektorja EU. Preskušanja na ravni več držav ali EU so pomemben dejavnik, ki razvijalcem drog v EU omogoča, da dosežejo zadosten obseg, da lahko konkurirajo ZDA in drugim konkurentom. </w:t>
      </w:r>
      <w:r w:rsidRPr="00F523EC">
        <w:rPr>
          <w:rFonts w:ascii="Arial" w:eastAsia="Arial" w:hAnsi="Arial" w:cs="Arial"/>
          <w:b/>
          <w:spacing w:val="-3"/>
          <w:sz w:val="22"/>
          <w:szCs w:val="22"/>
          <w:lang w:val="sl-SI"/>
        </w:rPr>
        <w:t>Regulativne razlike med državami članicami v zvezi s tem predstavljajo velik izziv</w:t>
      </w:r>
      <w:r w:rsidRPr="00F523EC">
        <w:rPr>
          <w:rFonts w:ascii="Arial" w:eastAsia="Arial" w:hAnsi="Arial" w:cs="Arial"/>
          <w:sz w:val="22"/>
          <w:szCs w:val="22"/>
          <w:lang w:val="sl-SI"/>
        </w:rPr>
        <w:t>. Različni standardi, ki jih uporabljajo odbori za etiko različnih držav članic, upočasnjujejo ocenjevanje vlog za odobritev večdržavnih poskusov, postopek pa je dražji in obremenjujoč. Poleg tega v državah članicah ni dovolj mrež mest kliničnega preskušanja, kar ovira učinek izvajanja preskušanj.</w:t>
      </w:r>
    </w:p>
    <w:p w14:paraId="7BC3647B" w14:textId="77777777" w:rsidR="00246AF1" w:rsidRPr="00F523EC" w:rsidRDefault="00246AF1">
      <w:pPr>
        <w:spacing w:before="8" w:line="180" w:lineRule="exact"/>
        <w:rPr>
          <w:sz w:val="19"/>
          <w:szCs w:val="19"/>
          <w:lang w:val="sl-SI"/>
        </w:rPr>
      </w:pPr>
    </w:p>
    <w:p w14:paraId="11F2CD61" w14:textId="77777777" w:rsidR="00246AF1" w:rsidRPr="00F523EC" w:rsidRDefault="00150551">
      <w:pPr>
        <w:ind w:left="100" w:right="75"/>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Nedavne pobude, ki jih je razvila Evropska komisija, neposredno obravnavajo pomisleke enotnega trga, da bi povečale </w:t>
      </w:r>
      <w:r w:rsidRPr="00F523EC">
        <w:rPr>
          <w:rFonts w:ascii="Arial" w:eastAsia="Arial" w:hAnsi="Arial" w:cs="Arial"/>
          <w:b/>
          <w:sz w:val="22"/>
          <w:szCs w:val="22"/>
          <w:lang w:val="sl-SI"/>
        </w:rPr>
        <w:t>privlačnost EU za izvajanje kliničnih preskušanj.</w:t>
      </w:r>
      <w:r w:rsidRPr="00F523EC">
        <w:rPr>
          <w:rFonts w:ascii="Arial" w:eastAsia="Arial" w:hAnsi="Arial" w:cs="Arial"/>
          <w:sz w:val="22"/>
          <w:szCs w:val="22"/>
          <w:lang w:val="sl-SI"/>
        </w:rPr>
        <w:t xml:space="preserve"> Tem dobrodošlim korakom bi morale slediti nadaljnje pobude za izboljšanje regulativne harmonizacije in učinkovitosti ter pospešitev postopkov.</w:t>
      </w:r>
    </w:p>
    <w:p w14:paraId="2ABDBE1C" w14:textId="77777777" w:rsidR="00246AF1" w:rsidRPr="00F523EC" w:rsidRDefault="00246AF1">
      <w:pPr>
        <w:spacing w:before="8" w:line="180" w:lineRule="exact"/>
        <w:rPr>
          <w:sz w:val="19"/>
          <w:szCs w:val="19"/>
          <w:lang w:val="sl-SI"/>
        </w:rPr>
      </w:pPr>
    </w:p>
    <w:p w14:paraId="4C32F0AB"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pacing w:val="1"/>
          <w:sz w:val="22"/>
          <w:szCs w:val="22"/>
          <w:lang w:val="sl-SI"/>
        </w:rPr>
        <w:t>Ključnega pomena je redno spremljanje zakonodaje o kliničnem preskušanju v državah članicah</w:t>
      </w:r>
      <w:r w:rsidRPr="00F523EC">
        <w:rPr>
          <w:rFonts w:ascii="Arial" w:eastAsia="Arial" w:hAnsi="Arial" w:cs="Arial"/>
          <w:b/>
          <w:spacing w:val="1"/>
          <w:sz w:val="22"/>
          <w:szCs w:val="22"/>
          <w:lang w:val="sl-SI"/>
        </w:rPr>
        <w:t>, da se ugotovijo nedoslednosti in spodbudi usklajevanje</w:t>
      </w:r>
      <w:r w:rsidRPr="00F523EC">
        <w:rPr>
          <w:rFonts w:ascii="Arial" w:eastAsia="Arial" w:hAnsi="Arial" w:cs="Arial"/>
          <w:sz w:val="22"/>
          <w:szCs w:val="22"/>
          <w:lang w:val="sl-SI"/>
        </w:rPr>
        <w:t xml:space="preserve">. Spodbujanje sodelovanja med raziskovalnimi organizacijami, farmacevtsko industrijo in akademskimi ustanovami je ključnega pomena za poenostavitev postopkov izdaje dovoljenj in regulativne odobritve, saj bo to sodelovanje pospešilo inovacije in pospešilo pot na trg novih zdravljenj. EU bi morala dejavno spodbujati usposabljanje visokokvalificiranih farmacevtskih strokovnjakov ter mobilnost raziskovalcev in vzajemno priznavanje poklicnih kvalifikacij po vsej regiji. Peti  okvir </w:t>
      </w:r>
      <w:r w:rsidRPr="00F523EC">
        <w:rPr>
          <w:rFonts w:ascii="Arial" w:eastAsia="Arial" w:hAnsi="Arial" w:cs="Arial"/>
          <w:b/>
          <w:spacing w:val="-2"/>
          <w:sz w:val="22"/>
          <w:szCs w:val="22"/>
          <w:lang w:val="sl-SI"/>
        </w:rPr>
        <w:t>svoboščin</w:t>
      </w:r>
      <w:r w:rsidRPr="00F523EC">
        <w:rPr>
          <w:rFonts w:ascii="Arial" w:eastAsia="Arial" w:hAnsi="Arial" w:cs="Arial"/>
          <w:spacing w:val="-1"/>
          <w:sz w:val="22"/>
          <w:szCs w:val="22"/>
          <w:lang w:val="sl-SI"/>
        </w:rPr>
        <w:t>, predlagan v tem poročilu, bo ponudil nove priložnosti za preučitev.</w:t>
      </w:r>
    </w:p>
    <w:p w14:paraId="5947A84F" w14:textId="77777777" w:rsidR="00246AF1" w:rsidRPr="00F523EC" w:rsidRDefault="00246AF1">
      <w:pPr>
        <w:spacing w:before="8" w:line="180" w:lineRule="exact"/>
        <w:rPr>
          <w:sz w:val="19"/>
          <w:szCs w:val="19"/>
          <w:lang w:val="sl-SI"/>
        </w:rPr>
      </w:pPr>
    </w:p>
    <w:p w14:paraId="2D10D6E3"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sz w:val="22"/>
          <w:szCs w:val="22"/>
          <w:lang w:val="sl-SI"/>
        </w:rPr>
        <w:t xml:space="preserve">Poleg tega  je podpora vzpostavitvi </w:t>
      </w:r>
      <w:r w:rsidRPr="00F523EC">
        <w:rPr>
          <w:rFonts w:ascii="Arial" w:eastAsia="Arial" w:hAnsi="Arial" w:cs="Arial"/>
          <w:b/>
          <w:spacing w:val="1"/>
          <w:sz w:val="22"/>
          <w:szCs w:val="22"/>
          <w:lang w:val="sl-SI"/>
        </w:rPr>
        <w:t xml:space="preserve">nadnacionalnih mrež med velikimi raziskovalnimi </w:t>
      </w:r>
      <w:r w:rsidRPr="00F523EC">
        <w:rPr>
          <w:rFonts w:ascii="Arial" w:eastAsia="Arial" w:hAnsi="Arial" w:cs="Arial"/>
          <w:sz w:val="22"/>
          <w:szCs w:val="22"/>
          <w:lang w:val="sl-SI"/>
        </w:rPr>
        <w:t>bolnišnicami, kot je model, ki ga zagotavlja projekt ECHoS, bistvenega pomena. Ta omrežja bodo nudila enotno platformo za različna raziskovalna področja, ki bo racionalizirala čezmejno usklajevanje. Poleg tega bo vzpostavitev sistema spremljanja, ki dopolnjuje obstoječa merila, zagotovila celovito sliko gospodarskega vpliva kliničnih preskušanj. Ta sistem bi moral spremljati neposredne naložbe, ustvarjanje delovnih mest, prihranke v zdravstvenem sistemu in splošno izboljšanje zdravja prebivalstva.</w:t>
      </w:r>
    </w:p>
    <w:p w14:paraId="7A10836D" w14:textId="77777777" w:rsidR="00246AF1" w:rsidRPr="00F523EC" w:rsidRDefault="00246AF1">
      <w:pPr>
        <w:spacing w:before="8" w:line="180" w:lineRule="exact"/>
        <w:rPr>
          <w:sz w:val="19"/>
          <w:szCs w:val="19"/>
          <w:lang w:val="sl-SI"/>
        </w:rPr>
      </w:pPr>
    </w:p>
    <w:p w14:paraId="668ED8F1" w14:textId="77777777" w:rsidR="00246AF1" w:rsidRPr="00F523EC" w:rsidRDefault="00150551">
      <w:pPr>
        <w:ind w:left="100" w:right="79"/>
        <w:jc w:val="both"/>
        <w:rPr>
          <w:rFonts w:ascii="Arial" w:eastAsia="Arial" w:hAnsi="Arial" w:cs="Arial"/>
          <w:sz w:val="22"/>
          <w:szCs w:val="22"/>
          <w:lang w:val="sl-SI"/>
        </w:rPr>
        <w:sectPr w:rsidR="00246AF1" w:rsidRPr="00F523EC">
          <w:pgSz w:w="11920" w:h="16840"/>
          <w:pgMar w:top="1360" w:right="1320" w:bottom="280" w:left="1340" w:header="0" w:footer="1315" w:gutter="0"/>
          <w:cols w:space="708"/>
        </w:sectPr>
      </w:pPr>
      <w:r w:rsidRPr="00F523EC">
        <w:rPr>
          <w:rFonts w:ascii="Arial" w:eastAsia="Arial" w:hAnsi="Arial" w:cs="Arial"/>
          <w:sz w:val="22"/>
          <w:szCs w:val="22"/>
          <w:lang w:val="sl-SI"/>
        </w:rPr>
        <w:t xml:space="preserve">Nazadnje, ključnega pomena so kampanje ozaveščanja javnosti, ki poudarjajo pomen kliničnih preskušanj, njihove koristi za paciente in odgovorno uporabo zdravstvenih podatkov. Te kampanje bi morale povečati razumevanje javnosti in </w:t>
      </w:r>
      <w:r w:rsidRPr="00F523EC">
        <w:rPr>
          <w:rFonts w:ascii="Arial" w:eastAsia="Arial" w:hAnsi="Arial" w:cs="Arial"/>
          <w:b/>
          <w:sz w:val="22"/>
          <w:szCs w:val="22"/>
          <w:lang w:val="sl-SI"/>
        </w:rPr>
        <w:t>spodbujati zaupanje v raziskovalni proces</w:t>
      </w:r>
      <w:r w:rsidRPr="00F523EC">
        <w:rPr>
          <w:rFonts w:ascii="Arial" w:eastAsia="Arial" w:hAnsi="Arial" w:cs="Arial"/>
          <w:sz w:val="22"/>
          <w:szCs w:val="22"/>
          <w:lang w:val="sl-SI"/>
        </w:rPr>
        <w:t>.</w:t>
      </w:r>
    </w:p>
    <w:p w14:paraId="11258892" w14:textId="77777777" w:rsidR="00246AF1" w:rsidRPr="00F523EC" w:rsidRDefault="00150551">
      <w:pPr>
        <w:spacing w:before="69" w:line="240" w:lineRule="exact"/>
        <w:ind w:left="100"/>
        <w:rPr>
          <w:rFonts w:ascii="Arial" w:eastAsia="Arial" w:hAnsi="Arial" w:cs="Arial"/>
          <w:sz w:val="22"/>
          <w:szCs w:val="22"/>
          <w:lang w:val="sl-SI"/>
        </w:rPr>
      </w:pPr>
      <w:r w:rsidRPr="00F523EC">
        <w:rPr>
          <w:rFonts w:ascii="Arial" w:eastAsia="Arial" w:hAnsi="Arial" w:cs="Arial"/>
          <w:b/>
          <w:spacing w:val="-1"/>
          <w:position w:val="-1"/>
          <w:sz w:val="22"/>
          <w:szCs w:val="22"/>
          <w:u w:val="thick" w:color="000000"/>
          <w:lang w:val="sl-SI"/>
        </w:rPr>
        <w:lastRenderedPageBreak/>
        <w:t>Evropski prostor zdravstvenih podatkov</w:t>
      </w:r>
    </w:p>
    <w:p w14:paraId="67F4F58B" w14:textId="77777777" w:rsidR="00246AF1" w:rsidRPr="00F523EC" w:rsidRDefault="00246AF1">
      <w:pPr>
        <w:spacing w:line="160" w:lineRule="exact"/>
        <w:rPr>
          <w:sz w:val="17"/>
          <w:szCs w:val="17"/>
          <w:lang w:val="sl-SI"/>
        </w:rPr>
      </w:pPr>
    </w:p>
    <w:p w14:paraId="3B7CD1A7" w14:textId="77777777" w:rsidR="00246AF1" w:rsidRPr="00F523EC" w:rsidRDefault="00150551">
      <w:pPr>
        <w:spacing w:before="32"/>
        <w:ind w:left="100" w:right="77"/>
        <w:jc w:val="both"/>
        <w:rPr>
          <w:rFonts w:ascii="Arial" w:eastAsia="Arial" w:hAnsi="Arial" w:cs="Arial"/>
          <w:sz w:val="22"/>
          <w:szCs w:val="22"/>
          <w:lang w:val="sl-SI"/>
        </w:rPr>
      </w:pPr>
      <w:r w:rsidRPr="00F523EC">
        <w:rPr>
          <w:rFonts w:ascii="Arial" w:eastAsia="Arial" w:hAnsi="Arial" w:cs="Arial"/>
          <w:spacing w:val="1"/>
          <w:sz w:val="22"/>
          <w:szCs w:val="22"/>
          <w:lang w:val="sl-SI"/>
        </w:rPr>
        <w:t>Na področju uporabe podatkov in inovacij v zdravstvu je evropski prostor zdravstvenih podatkov (EHDS) ključna pobuda Evropske unije za izkoriščanje konkurenčne prednosti celine na področju raziskav in razvoja v zdravstvu. EU ima koristi od svojih nacionalnih zdravstvenih sistemov, v katerih se zbirajo številni visokokakovostni zdravstveni in socialni podatki. Ta zakladnica informacij je nepogrešljiva za napredek raziskav in razvoja ter izboljšanje načrtovanja zdravstvenega varstva, kot je poudarjeno v poglavju o peti svoboščini.</w:t>
      </w:r>
    </w:p>
    <w:p w14:paraId="3E83CCAF" w14:textId="77777777" w:rsidR="00246AF1" w:rsidRPr="00F523EC" w:rsidRDefault="00246AF1">
      <w:pPr>
        <w:spacing w:before="8" w:line="180" w:lineRule="exact"/>
        <w:rPr>
          <w:sz w:val="19"/>
          <w:szCs w:val="19"/>
          <w:lang w:val="sl-SI"/>
        </w:rPr>
      </w:pPr>
    </w:p>
    <w:p w14:paraId="61502752"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b/>
          <w:spacing w:val="2"/>
          <w:sz w:val="22"/>
          <w:szCs w:val="22"/>
          <w:lang w:val="sl-SI"/>
        </w:rPr>
        <w:t>EHDS je hvalevreden korak k povečanju potenciala zdravstvenih podatkov</w:t>
      </w:r>
      <w:r w:rsidRPr="00F523EC">
        <w:rPr>
          <w:rFonts w:ascii="Arial" w:eastAsia="Arial" w:hAnsi="Arial" w:cs="Arial"/>
          <w:sz w:val="22"/>
          <w:szCs w:val="22"/>
          <w:lang w:val="sl-SI"/>
        </w:rPr>
        <w:t>. Kljub temu se priporočajo nekateri ukrepi, da bi dosegla svoj polni učinek. Nujno je treba uskladiti postopke za aplikacije in zahteve za dostop do zdravstvenih podatkov, s čimer bi zagotovili racionaliziran in učinkovit mehanizem za raziskovalce. Drugič, potrebna sta kritična preučitev in nadaljnja pojasnitev klavzule o izvzetju za sekundarno uporabo podatkov. Poleg tega je ključnega pomena, da se razvijejo in priporočijo nezavezujoči modeli pogodbenih pogojev za zaupne in zaščitene elektronske zdravstvene podatke, saj EHDS od podjetij zahteva, da si izmenjujejo podatke, zaščitene s pravicami intelektualne lastnine in poslovnimi skrivnostmi, z zaščitnimi ukrepi, ki jih opredelijo organi za dostop do zdravstvenih podatkov. Poleg tega navedite minimalne zahteve, ki jih morajo imetniki podatkov izpolnjevati v zvezi z določbami o naboru podatkov, njihove značilnosti pa bi lahko bile koristne.</w:t>
      </w:r>
    </w:p>
    <w:p w14:paraId="5B015525" w14:textId="77777777" w:rsidR="00246AF1" w:rsidRPr="00F523EC" w:rsidRDefault="00246AF1">
      <w:pPr>
        <w:spacing w:before="8" w:line="180" w:lineRule="exact"/>
        <w:rPr>
          <w:sz w:val="19"/>
          <w:szCs w:val="19"/>
          <w:lang w:val="sl-SI"/>
        </w:rPr>
      </w:pPr>
    </w:p>
    <w:p w14:paraId="5D2C5CE8"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b/>
          <w:spacing w:val="2"/>
          <w:sz w:val="22"/>
          <w:szCs w:val="22"/>
          <w:lang w:val="sl-SI"/>
        </w:rPr>
        <w:t>Sistem EHDS bo tudi temeljni korak pri izkoriščanju prednosti enotnega trga</w:t>
      </w:r>
      <w:r w:rsidRPr="00F523EC">
        <w:rPr>
          <w:rFonts w:ascii="Arial" w:eastAsia="Arial" w:hAnsi="Arial" w:cs="Arial"/>
          <w:sz w:val="22"/>
          <w:szCs w:val="22"/>
          <w:lang w:val="sl-SI"/>
        </w:rPr>
        <w:t>. Zbirni zapisi o pacientih in elektronski recepti bodo interoperabilni in bodo na voljo znotraj in zunaj meja. V skladu z novimi pravili bodo imeli državljani takojšen in enostaven dostop do svojih digitalnih zdravstvenih podatkov ne glede na to, kje v EU se nahajajo. Zdravstveni delavci bodo lahko dostopali do zdravstvene dokumentacije pacienta, kadar bo to potrebno za zdravljenje v drugi državi članici, kar bo omogočilo odločanje na podlagi dokazov ob popolnem upoštevanju pravil EU o varstvu podatkov. Povzetki o pacientih in storitve izdajanja elektronskih receptov obstajajo v dveh tretjinah vseh držav članic, vendar jih je mogoče pošiljati ali prejemati prek meja le v nekaj državah, 11 držav pa še vedno uporablja papirnate izpise za recepte. Zdaj, ko je zakonodajni postopek končan, izzivov pri izvajanju ne smemo podcenjevati. Komisija in države članice bi si morale zdaj po najboljših močeh prizadevati, da bodo koristi na novo sprejete zakonodaje državljanom in zdravstvenim delavcem nemudoma na voljo.</w:t>
      </w:r>
    </w:p>
    <w:p w14:paraId="09F522C6" w14:textId="77777777" w:rsidR="00246AF1" w:rsidRPr="00F523EC" w:rsidRDefault="00246AF1">
      <w:pPr>
        <w:spacing w:line="200" w:lineRule="exact"/>
        <w:rPr>
          <w:lang w:val="sl-SI"/>
        </w:rPr>
      </w:pPr>
    </w:p>
    <w:p w14:paraId="1C43CE63" w14:textId="77777777" w:rsidR="00246AF1" w:rsidRPr="00F523EC" w:rsidRDefault="00150551">
      <w:pPr>
        <w:spacing w:line="240" w:lineRule="exact"/>
        <w:ind w:left="100" w:right="7170"/>
        <w:jc w:val="both"/>
        <w:rPr>
          <w:rFonts w:ascii="Arial" w:eastAsia="Arial" w:hAnsi="Arial" w:cs="Arial"/>
          <w:sz w:val="22"/>
          <w:szCs w:val="22"/>
          <w:lang w:val="sl-SI"/>
        </w:rPr>
      </w:pPr>
      <w:r w:rsidRPr="00F523EC">
        <w:rPr>
          <w:rFonts w:ascii="Arial" w:eastAsia="Arial" w:hAnsi="Arial" w:cs="Arial"/>
          <w:b/>
          <w:position w:val="-1"/>
          <w:sz w:val="22"/>
          <w:szCs w:val="22"/>
          <w:u w:val="thick" w:color="000000"/>
          <w:lang w:val="sl-SI"/>
        </w:rPr>
        <w:t>Skupna javna naročila</w:t>
      </w:r>
    </w:p>
    <w:p w14:paraId="7051783D" w14:textId="77777777" w:rsidR="00246AF1" w:rsidRPr="00F523EC" w:rsidRDefault="00246AF1">
      <w:pPr>
        <w:spacing w:line="160" w:lineRule="exact"/>
        <w:rPr>
          <w:sz w:val="17"/>
          <w:szCs w:val="17"/>
          <w:lang w:val="sl-SI"/>
        </w:rPr>
      </w:pPr>
    </w:p>
    <w:p w14:paraId="007EB8EC" w14:textId="77777777" w:rsidR="00246AF1" w:rsidRPr="00F523EC" w:rsidRDefault="00150551">
      <w:pPr>
        <w:spacing w:before="32"/>
        <w:ind w:left="100" w:right="80"/>
        <w:jc w:val="both"/>
        <w:rPr>
          <w:rFonts w:ascii="Arial" w:eastAsia="Arial" w:hAnsi="Arial" w:cs="Arial"/>
          <w:sz w:val="22"/>
          <w:szCs w:val="22"/>
          <w:lang w:val="sl-SI"/>
        </w:rPr>
      </w:pPr>
      <w:r w:rsidRPr="00F523EC">
        <w:rPr>
          <w:rFonts w:ascii="Arial" w:eastAsia="Arial" w:hAnsi="Arial" w:cs="Arial"/>
          <w:sz w:val="22"/>
          <w:szCs w:val="22"/>
          <w:lang w:val="sl-SI"/>
        </w:rPr>
        <w:t xml:space="preserve">Izkušnje s skupnim naročanjem cepiv med pandemijo COVID-19 kažejo strategijo, ki bi jo bilo mogoče </w:t>
      </w:r>
      <w:r w:rsidRPr="00F523EC">
        <w:rPr>
          <w:rFonts w:ascii="Arial" w:eastAsia="Arial" w:hAnsi="Arial" w:cs="Arial"/>
          <w:b/>
          <w:sz w:val="22"/>
          <w:szCs w:val="22"/>
          <w:lang w:val="sl-SI"/>
        </w:rPr>
        <w:t>uporabiti tudi za nekatera druga zdravila</w:t>
      </w:r>
      <w:r w:rsidRPr="00F523EC">
        <w:rPr>
          <w:rFonts w:ascii="Arial" w:eastAsia="Arial" w:hAnsi="Arial" w:cs="Arial"/>
          <w:sz w:val="22"/>
          <w:szCs w:val="22"/>
          <w:lang w:val="sl-SI"/>
        </w:rPr>
        <w:t>. Ta pristop bi omogočil obsežna pogajanja ter zagotovil učinkovite in konkurenčne rezultate.</w:t>
      </w:r>
    </w:p>
    <w:p w14:paraId="1888D37C" w14:textId="77777777" w:rsidR="00246AF1" w:rsidRPr="00F523EC" w:rsidRDefault="00246AF1">
      <w:pPr>
        <w:spacing w:before="5" w:line="180" w:lineRule="exact"/>
        <w:rPr>
          <w:sz w:val="19"/>
          <w:szCs w:val="19"/>
          <w:lang w:val="sl-SI"/>
        </w:rPr>
      </w:pPr>
    </w:p>
    <w:p w14:paraId="5425F3CB"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z w:val="22"/>
          <w:szCs w:val="22"/>
          <w:lang w:val="sl-SI"/>
        </w:rPr>
        <w:t xml:space="preserve">Kadar so izpolnjeni pogoji glede pravic, je lahko skupno javno naročanje učinkovito orodje za olajšanje </w:t>
      </w:r>
      <w:r w:rsidRPr="00F523EC">
        <w:rPr>
          <w:rFonts w:ascii="Arial" w:eastAsia="Arial" w:hAnsi="Arial" w:cs="Arial"/>
          <w:b/>
          <w:sz w:val="22"/>
          <w:szCs w:val="22"/>
          <w:lang w:val="sl-SI"/>
        </w:rPr>
        <w:t>dostopa do inovativnih zdravil in zdravil sirot za vse države članice</w:t>
      </w:r>
      <w:r w:rsidRPr="00F523EC">
        <w:rPr>
          <w:rFonts w:ascii="Arial" w:eastAsia="Arial" w:hAnsi="Arial" w:cs="Arial"/>
          <w:sz w:val="22"/>
          <w:szCs w:val="22"/>
          <w:lang w:val="sl-SI"/>
        </w:rPr>
        <w:t>. Poleg tega manjšim državam zagotavlja strukturiran okvir za večdržavno sodelovanje pri nabavi zdravil sirot in inovativnih zdravil. Da bi ta mehanizem v celoti izkoristil svoj potencial, bi bilo treba ustanoviti inovativen evropski jamstveni sklad, posebej zasnovan za pomoč manjšim državam pri premagovanju omejene pogajalske moči zaradi manjšega obsega javnih naročil.</w:t>
      </w:r>
    </w:p>
    <w:p w14:paraId="4F069D7B" w14:textId="77777777" w:rsidR="00246AF1" w:rsidRPr="00F523EC" w:rsidRDefault="00246AF1">
      <w:pPr>
        <w:spacing w:before="15" w:line="240" w:lineRule="exact"/>
        <w:rPr>
          <w:sz w:val="24"/>
          <w:szCs w:val="24"/>
          <w:lang w:val="sl-SI"/>
        </w:rPr>
      </w:pPr>
    </w:p>
    <w:p w14:paraId="4BD45B0A" w14:textId="77777777" w:rsidR="00246AF1" w:rsidRPr="00F523EC" w:rsidRDefault="00150551">
      <w:pPr>
        <w:ind w:left="100" w:right="6730"/>
        <w:jc w:val="both"/>
        <w:rPr>
          <w:sz w:val="26"/>
          <w:szCs w:val="26"/>
          <w:lang w:val="sl-SI"/>
        </w:rPr>
      </w:pPr>
      <w:r w:rsidRPr="00F523EC">
        <w:rPr>
          <w:color w:val="37708E"/>
          <w:w w:val="121"/>
          <w:sz w:val="26"/>
          <w:szCs w:val="26"/>
          <w:u w:val="single" w:color="37708E"/>
          <w:lang w:val="sl-SI"/>
        </w:rPr>
        <w:t xml:space="preserve">Zoonotske </w:t>
      </w:r>
      <w:r w:rsidRPr="00F523EC">
        <w:rPr>
          <w:color w:val="37708E"/>
          <w:w w:val="131"/>
          <w:sz w:val="26"/>
          <w:szCs w:val="26"/>
          <w:u w:val="single" w:color="37708E"/>
          <w:lang w:val="sl-SI"/>
        </w:rPr>
        <w:t>bolezni</w:t>
      </w:r>
    </w:p>
    <w:p w14:paraId="2CB562EE" w14:textId="77777777" w:rsidR="00246AF1" w:rsidRPr="00F523EC" w:rsidRDefault="00246AF1">
      <w:pPr>
        <w:spacing w:before="9" w:line="180" w:lineRule="exact"/>
        <w:rPr>
          <w:sz w:val="19"/>
          <w:szCs w:val="19"/>
          <w:lang w:val="sl-SI"/>
        </w:rPr>
      </w:pPr>
    </w:p>
    <w:p w14:paraId="45A10533" w14:textId="77777777" w:rsidR="00246AF1" w:rsidRPr="00F523EC" w:rsidRDefault="00150551">
      <w:pPr>
        <w:spacing w:before="32" w:line="243" w:lineRule="auto"/>
        <w:ind w:left="100" w:right="85"/>
        <w:jc w:val="both"/>
        <w:rPr>
          <w:rFonts w:ascii="Arial" w:eastAsia="Arial" w:hAnsi="Arial" w:cs="Arial"/>
          <w:sz w:val="22"/>
          <w:szCs w:val="22"/>
          <w:lang w:val="sl-SI"/>
        </w:rPr>
      </w:pPr>
      <w:r w:rsidRPr="00F523EC">
        <w:rPr>
          <w:rFonts w:ascii="Arial" w:eastAsia="Arial" w:hAnsi="Arial" w:cs="Arial"/>
          <w:spacing w:val="1"/>
          <w:sz w:val="22"/>
          <w:szCs w:val="22"/>
          <w:lang w:val="sl-SI"/>
        </w:rPr>
        <w:t>V zadnjih letih je celostna vizija "Eno zdravje" postajala vse pomembnejša. Ta koncept priznava bistveno potrebo po celostnem, interdisciplinarnem pristopu k zdravju.</w:t>
      </w:r>
    </w:p>
    <w:p w14:paraId="4D514CF8" w14:textId="77777777" w:rsidR="00246AF1" w:rsidRPr="00F523EC" w:rsidRDefault="00246AF1">
      <w:pPr>
        <w:spacing w:before="10" w:line="180" w:lineRule="exact"/>
        <w:rPr>
          <w:sz w:val="19"/>
          <w:szCs w:val="19"/>
          <w:lang w:val="sl-SI"/>
        </w:rPr>
      </w:pPr>
    </w:p>
    <w:p w14:paraId="43029EF5" w14:textId="77777777" w:rsidR="00246AF1" w:rsidRPr="00F523EC" w:rsidRDefault="00150551">
      <w:pPr>
        <w:spacing w:line="240" w:lineRule="exact"/>
        <w:ind w:left="100" w:right="80"/>
        <w:jc w:val="both"/>
        <w:rPr>
          <w:rFonts w:ascii="Arial" w:eastAsia="Arial" w:hAnsi="Arial" w:cs="Arial"/>
          <w:sz w:val="22"/>
          <w:szCs w:val="22"/>
          <w:lang w:val="sl-SI"/>
        </w:rPr>
        <w:sectPr w:rsidR="00246AF1" w:rsidRPr="00F523EC">
          <w:pgSz w:w="11920" w:h="16840"/>
          <w:pgMar w:top="1360" w:right="1320" w:bottom="280" w:left="1340" w:header="0" w:footer="1315" w:gutter="0"/>
          <w:cols w:space="708"/>
        </w:sectPr>
      </w:pPr>
      <w:r w:rsidRPr="00F523EC">
        <w:rPr>
          <w:rFonts w:ascii="Arial" w:eastAsia="Arial" w:hAnsi="Arial" w:cs="Arial"/>
          <w:sz w:val="22"/>
          <w:szCs w:val="22"/>
          <w:lang w:val="sl-SI"/>
        </w:rPr>
        <w:t>Svetovna organizacija za zdravje živali (WOAH) ocenjuje, da približno 60 % človeških patogenov izvira iz živali, 75 % novih živalskih bolezni pa se lahko prenese na ljudi. Poleg tega je 80% patogenov, ki bi se lahko uporabljali kot bioteroristično orožje, tudi</w:t>
      </w:r>
    </w:p>
    <w:p w14:paraId="5699072D" w14:textId="77777777" w:rsidR="00246AF1" w:rsidRPr="00F523EC" w:rsidRDefault="00150551">
      <w:pPr>
        <w:spacing w:before="67"/>
        <w:ind w:left="100" w:right="81"/>
        <w:jc w:val="both"/>
        <w:rPr>
          <w:rFonts w:ascii="Arial" w:eastAsia="Arial" w:hAnsi="Arial" w:cs="Arial"/>
          <w:sz w:val="22"/>
          <w:szCs w:val="22"/>
          <w:lang w:val="sl-SI"/>
        </w:rPr>
      </w:pPr>
      <w:r w:rsidRPr="00F523EC">
        <w:rPr>
          <w:rFonts w:ascii="Arial" w:eastAsia="Arial" w:hAnsi="Arial" w:cs="Arial"/>
          <w:sz w:val="22"/>
          <w:szCs w:val="22"/>
          <w:lang w:val="sl-SI"/>
        </w:rPr>
        <w:lastRenderedPageBreak/>
        <w:t>živalskega izvora. To poudarja pomen razumevanja in obvladovanja bolezni pri domačih in divjih živalih za proaktivno preprečevanje okužb pri ljudeh. Zato varovanje zdravja in dobrega počutja živali neposredno varuje varnost hrane in preprečuje bolezni, ki se prenašajo s hrano.</w:t>
      </w:r>
    </w:p>
    <w:p w14:paraId="47B531F3" w14:textId="77777777" w:rsidR="00246AF1" w:rsidRPr="00F523EC" w:rsidRDefault="00246AF1">
      <w:pPr>
        <w:spacing w:before="8" w:line="180" w:lineRule="exact"/>
        <w:rPr>
          <w:sz w:val="19"/>
          <w:szCs w:val="19"/>
          <w:lang w:val="sl-SI"/>
        </w:rPr>
      </w:pPr>
    </w:p>
    <w:p w14:paraId="0D4A00A3"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b/>
          <w:spacing w:val="1"/>
          <w:sz w:val="22"/>
          <w:szCs w:val="22"/>
          <w:lang w:val="sl-SI"/>
        </w:rPr>
        <w:t>Glede na te dejavnike Evropska unija v celoti priznava pomen pristopa "eno zdravje". Ta pristop moramo še naprej krepiti s konkretnimi, dolgoročnimi in stabilnimi programskimi ukrepi</w:t>
      </w:r>
      <w:r w:rsidRPr="00F523EC">
        <w:rPr>
          <w:rFonts w:ascii="Arial" w:eastAsia="Arial" w:hAnsi="Arial" w:cs="Arial"/>
          <w:sz w:val="22"/>
          <w:szCs w:val="22"/>
          <w:lang w:val="sl-SI"/>
        </w:rPr>
        <w:t>. EU4Health in programi zdravstvenih protiukrepov, ki jih načrtuje organ za pripravljenost in odzivanje na izredne zdravstvene razmere (HERA), nedvomno pomembno prispevajo k evropskim politikam pripravljenosti.</w:t>
      </w:r>
    </w:p>
    <w:p w14:paraId="6B071A05" w14:textId="77777777" w:rsidR="00246AF1" w:rsidRPr="00F523EC" w:rsidRDefault="00246AF1">
      <w:pPr>
        <w:spacing w:before="5" w:line="180" w:lineRule="exact"/>
        <w:rPr>
          <w:sz w:val="19"/>
          <w:szCs w:val="19"/>
          <w:lang w:val="sl-SI"/>
        </w:rPr>
      </w:pPr>
    </w:p>
    <w:p w14:paraId="0A7E237C" w14:textId="77777777" w:rsidR="00246AF1" w:rsidRPr="00F523EC" w:rsidRDefault="00150551">
      <w:pPr>
        <w:ind w:left="100" w:right="81"/>
        <w:jc w:val="both"/>
        <w:rPr>
          <w:rFonts w:ascii="Arial" w:eastAsia="Arial" w:hAnsi="Arial" w:cs="Arial"/>
          <w:sz w:val="22"/>
          <w:szCs w:val="22"/>
          <w:lang w:val="sl-SI"/>
        </w:rPr>
      </w:pPr>
      <w:r w:rsidRPr="00F523EC">
        <w:rPr>
          <w:rFonts w:ascii="Arial" w:eastAsia="Arial" w:hAnsi="Arial" w:cs="Arial"/>
          <w:sz w:val="22"/>
          <w:szCs w:val="22"/>
          <w:lang w:val="sl-SI"/>
        </w:rPr>
        <w:t>Za proaktivno obravnavanje morebitnih učinkov prelivanja potrebujemo celovito raziskovalno zmogljivost, osredotočeno na nove viruse pri divjih in uvoženih živalih. Poleg tega zahtevamo strožji nadzor nad komercialnimi vstopnimi tokovi, s čimer se odmikamo od razdrobljenih, birokratskih pristopov, ki pogosto prevladujejo med posameznimi državami.</w:t>
      </w:r>
    </w:p>
    <w:p w14:paraId="242414A8" w14:textId="77777777" w:rsidR="00246AF1" w:rsidRPr="00F523EC" w:rsidRDefault="00246AF1">
      <w:pPr>
        <w:spacing w:before="4" w:line="180" w:lineRule="exact"/>
        <w:rPr>
          <w:sz w:val="19"/>
          <w:szCs w:val="19"/>
          <w:lang w:val="sl-SI"/>
        </w:rPr>
      </w:pPr>
    </w:p>
    <w:p w14:paraId="173924E2"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Skupaj z Evropskim centrom za preprečevanje in obvladovanje bolezni (ECDC) </w:t>
      </w:r>
      <w:r w:rsidRPr="00F523EC">
        <w:rPr>
          <w:rFonts w:ascii="Arial" w:eastAsia="Arial" w:hAnsi="Arial" w:cs="Arial"/>
          <w:b/>
          <w:spacing w:val="1"/>
          <w:sz w:val="22"/>
          <w:szCs w:val="22"/>
          <w:lang w:val="sl-SI"/>
        </w:rPr>
        <w:t>lahko okrepimo vlogo EFSA pri raziskavah, nadzoru in spremljanju zoonoz</w:t>
      </w:r>
      <w:r w:rsidRPr="00F523EC">
        <w:rPr>
          <w:rFonts w:ascii="Arial" w:eastAsia="Arial" w:hAnsi="Arial" w:cs="Arial"/>
          <w:sz w:val="22"/>
          <w:szCs w:val="22"/>
          <w:lang w:val="sl-SI"/>
        </w:rPr>
        <w:t>. Potrebna bi bila večja integracija v mrežo evropskih raziskovalnih centrov in polno sodelovanje z WOHA.</w:t>
      </w:r>
    </w:p>
    <w:p w14:paraId="0648C041" w14:textId="77777777" w:rsidR="00246AF1" w:rsidRPr="00F523EC" w:rsidRDefault="00246AF1">
      <w:pPr>
        <w:spacing w:before="12" w:line="240" w:lineRule="exact"/>
        <w:rPr>
          <w:sz w:val="24"/>
          <w:szCs w:val="24"/>
          <w:lang w:val="sl-SI"/>
        </w:rPr>
      </w:pPr>
    </w:p>
    <w:p w14:paraId="30044266" w14:textId="77777777" w:rsidR="00246AF1" w:rsidRPr="00F523EC" w:rsidRDefault="00150551">
      <w:pPr>
        <w:ind w:left="100" w:right="4384"/>
        <w:jc w:val="both"/>
        <w:rPr>
          <w:sz w:val="26"/>
          <w:szCs w:val="26"/>
          <w:lang w:val="sl-SI"/>
        </w:rPr>
      </w:pPr>
      <w:r w:rsidRPr="00F523EC">
        <w:rPr>
          <w:color w:val="37708E"/>
          <w:w w:val="133"/>
          <w:sz w:val="26"/>
          <w:szCs w:val="26"/>
          <w:u w:val="single" w:color="37708E"/>
          <w:lang w:val="sl-SI"/>
        </w:rPr>
        <w:t xml:space="preserve">Snovi </w:t>
      </w:r>
      <w:r w:rsidRPr="00F523EC">
        <w:rPr>
          <w:color w:val="37708E"/>
          <w:spacing w:val="2"/>
          <w:w w:val="117"/>
          <w:sz w:val="26"/>
          <w:szCs w:val="26"/>
          <w:u w:val="single" w:color="37708E"/>
          <w:lang w:val="sl-SI"/>
        </w:rPr>
        <w:t xml:space="preserve"> </w:t>
      </w:r>
      <w:r w:rsidRPr="00F523EC">
        <w:rPr>
          <w:color w:val="37708E"/>
          <w:spacing w:val="1"/>
          <w:w w:val="99"/>
          <w:sz w:val="26"/>
          <w:szCs w:val="26"/>
          <w:u w:val="single" w:color="37708E"/>
          <w:lang w:val="sl-SI"/>
        </w:rPr>
        <w:t xml:space="preserve">človeškega </w:t>
      </w:r>
      <w:r w:rsidRPr="00F523EC">
        <w:rPr>
          <w:color w:val="37708E"/>
          <w:spacing w:val="1"/>
          <w:w w:val="121"/>
          <w:sz w:val="26"/>
          <w:szCs w:val="26"/>
          <w:u w:val="single" w:color="37708E"/>
          <w:lang w:val="sl-SI"/>
        </w:rPr>
        <w:t xml:space="preserve">izvora </w:t>
      </w:r>
      <w:r w:rsidRPr="00F523EC">
        <w:rPr>
          <w:color w:val="37708E"/>
          <w:w w:val="124"/>
          <w:sz w:val="26"/>
          <w:szCs w:val="26"/>
          <w:u w:val="single" w:color="37708E"/>
          <w:lang w:val="sl-SI"/>
        </w:rPr>
        <w:t>(SoHo)</w:t>
      </w:r>
    </w:p>
    <w:p w14:paraId="2E741328" w14:textId="77777777" w:rsidR="00246AF1" w:rsidRPr="00F523EC" w:rsidRDefault="00246AF1">
      <w:pPr>
        <w:spacing w:before="2" w:line="200" w:lineRule="exact"/>
        <w:rPr>
          <w:lang w:val="sl-SI"/>
        </w:rPr>
      </w:pPr>
    </w:p>
    <w:p w14:paraId="360F9FAD" w14:textId="77777777" w:rsidR="00246AF1" w:rsidRPr="00F523EC" w:rsidRDefault="00150551">
      <w:pPr>
        <w:spacing w:before="32"/>
        <w:ind w:left="100" w:right="76"/>
        <w:jc w:val="both"/>
        <w:rPr>
          <w:rFonts w:ascii="Arial" w:eastAsia="Arial" w:hAnsi="Arial" w:cs="Arial"/>
          <w:sz w:val="22"/>
          <w:szCs w:val="22"/>
          <w:lang w:val="sl-SI"/>
        </w:rPr>
      </w:pPr>
      <w:r w:rsidRPr="00F523EC">
        <w:rPr>
          <w:rFonts w:ascii="Arial" w:eastAsia="Arial" w:hAnsi="Arial" w:cs="Arial"/>
          <w:spacing w:val="-1"/>
          <w:sz w:val="22"/>
          <w:szCs w:val="22"/>
          <w:lang w:val="sl-SI"/>
        </w:rPr>
        <w:t>Enotni trg lahko odpravi tudi sedanje ovire za prostovoljno in neplačano darovanje snovi človeškega izvora. VUD se ujema z etičnim načelom, zapisanim v Evropski listini o temeljnih pravicah, ki prepoveduje komercializacijo človeškega telesa. Čeprav so povračila stroškov in nadomestila za izgubljeni dohodek dovoljena, je opredelitev takega nadomestila v državah članicah še vedno nedosledna.</w:t>
      </w:r>
    </w:p>
    <w:p w14:paraId="106D87E4" w14:textId="77777777" w:rsidR="00246AF1" w:rsidRPr="00F523EC" w:rsidRDefault="00246AF1">
      <w:pPr>
        <w:spacing w:before="5" w:line="180" w:lineRule="exact"/>
        <w:rPr>
          <w:sz w:val="19"/>
          <w:szCs w:val="19"/>
          <w:lang w:val="sl-SI"/>
        </w:rPr>
      </w:pPr>
    </w:p>
    <w:p w14:paraId="5502F9B6"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sz w:val="22"/>
          <w:szCs w:val="22"/>
          <w:lang w:val="sl-SI"/>
        </w:rPr>
        <w:t xml:space="preserve">Namen nedavnega političnega dogovora med Svetom in Parlamentom o predlagani uredbi je nadomestiti obstoječi direktivi (2002/98/ES za kri in komponente krvi ter 2004/23/ES za tkiva in celice). </w:t>
      </w:r>
      <w:r w:rsidRPr="00F523EC">
        <w:rPr>
          <w:rFonts w:ascii="Arial" w:eastAsia="Arial" w:hAnsi="Arial" w:cs="Arial"/>
          <w:b/>
          <w:spacing w:val="2"/>
          <w:sz w:val="22"/>
          <w:szCs w:val="22"/>
          <w:lang w:val="sl-SI"/>
        </w:rPr>
        <w:t>Ta dogovor bo prinesel večjo konvergenco pravil o VUD in zagotovil doslednost po vsej EU</w:t>
      </w:r>
      <w:r w:rsidRPr="00F523EC">
        <w:rPr>
          <w:rFonts w:ascii="Arial" w:eastAsia="Arial" w:hAnsi="Arial" w:cs="Arial"/>
          <w:sz w:val="22"/>
          <w:szCs w:val="22"/>
          <w:lang w:val="sl-SI"/>
        </w:rPr>
        <w:t>. Nova evropska uredba bi pomenila pomemben korak naprej, saj bi okrepila načelo finančno nevtralnih darovanj in ohranila vrednost altruizma, hkrati pa obravnavala omejitve v prejšnjih direktivah. Vendar ostajata dva velika izziva: 40-odstotna odvisnost Evrope od ameriške plazme, ranljivost, ki jo je razkrila pandemija COVID-19, in tržno pomanjkanje plazemskih in plazemskih derivatov, s katerim se soočajo majhne države, ker se industrija osredotoča na večje količine.</w:t>
      </w:r>
    </w:p>
    <w:p w14:paraId="6E32AAAF" w14:textId="77777777" w:rsidR="00246AF1" w:rsidRPr="00F523EC" w:rsidRDefault="00246AF1">
      <w:pPr>
        <w:spacing w:before="8" w:line="180" w:lineRule="exact"/>
        <w:rPr>
          <w:sz w:val="19"/>
          <w:szCs w:val="19"/>
          <w:lang w:val="sl-SI"/>
        </w:rPr>
      </w:pPr>
    </w:p>
    <w:p w14:paraId="28CAE72C" w14:textId="77777777" w:rsidR="00246AF1" w:rsidRPr="00F523EC" w:rsidRDefault="00150551">
      <w:pPr>
        <w:ind w:left="100" w:right="80"/>
        <w:jc w:val="both"/>
        <w:rPr>
          <w:rFonts w:ascii="Arial" w:eastAsia="Arial" w:hAnsi="Arial" w:cs="Arial"/>
          <w:sz w:val="22"/>
          <w:szCs w:val="22"/>
          <w:lang w:val="sl-SI"/>
        </w:rPr>
        <w:sectPr w:rsidR="00246AF1" w:rsidRPr="00F523EC">
          <w:pgSz w:w="11920" w:h="16840"/>
          <w:pgMar w:top="1360" w:right="1320" w:bottom="280" w:left="1340" w:header="0" w:footer="1315" w:gutter="0"/>
          <w:cols w:space="708"/>
        </w:sectPr>
      </w:pPr>
      <w:r w:rsidRPr="00F523EC">
        <w:rPr>
          <w:rFonts w:ascii="Arial" w:eastAsia="Arial" w:hAnsi="Arial" w:cs="Arial"/>
          <w:b/>
          <w:spacing w:val="1"/>
          <w:sz w:val="22"/>
          <w:szCs w:val="22"/>
          <w:lang w:val="sl-SI"/>
        </w:rPr>
        <w:t xml:space="preserve">Na podlagi uspeha sodelovalnih modelov za zdravila sirote in inovativna zdravila bi lahko spodbudili podobne mehanizme med državami članicami, </w:t>
      </w:r>
      <w:r w:rsidRPr="00F523EC">
        <w:rPr>
          <w:rFonts w:ascii="Arial" w:eastAsia="Arial" w:hAnsi="Arial" w:cs="Arial"/>
          <w:spacing w:val="-1"/>
          <w:sz w:val="22"/>
          <w:szCs w:val="22"/>
          <w:lang w:val="sl-SI"/>
        </w:rPr>
        <w:t>kjer bi večje države z večjim obsegom in industrijskimi zmogljivostmi postale vozlišča za predelavo krvi in plazme. Ta strategija ne bi obravnavala le pomanjkanja v manjših državah, temveč bi tudi spodbudila donacije po vsej Evropi, kar bi delno ublažilo skupni plazemski primanjkljaj.</w:t>
      </w:r>
    </w:p>
    <w:p w14:paraId="0B135688" w14:textId="77777777" w:rsidR="00246AF1" w:rsidRPr="00F523EC" w:rsidRDefault="00150551">
      <w:pPr>
        <w:spacing w:before="52" w:line="313" w:lineRule="auto"/>
        <w:ind w:left="100" w:right="1600"/>
        <w:rPr>
          <w:sz w:val="30"/>
          <w:szCs w:val="30"/>
          <w:lang w:val="sl-SI"/>
        </w:rPr>
      </w:pPr>
      <w:r w:rsidRPr="00F523EC">
        <w:rPr>
          <w:b/>
          <w:color w:val="37708E"/>
          <w:sz w:val="30"/>
          <w:szCs w:val="30"/>
          <w:lang w:val="sl-SI"/>
        </w:rPr>
        <w:lastRenderedPageBreak/>
        <w:t xml:space="preserve">Enotni </w:t>
      </w:r>
      <w:r w:rsidRPr="00F523EC">
        <w:rPr>
          <w:b/>
          <w:color w:val="37708E"/>
          <w:w w:val="115"/>
          <w:sz w:val="30"/>
          <w:szCs w:val="30"/>
          <w:lang w:val="sl-SI"/>
        </w:rPr>
        <w:t xml:space="preserve">trg </w:t>
      </w:r>
      <w:r w:rsidRPr="00F523EC">
        <w:rPr>
          <w:b/>
          <w:color w:val="37708E"/>
          <w:w w:val="131"/>
          <w:sz w:val="30"/>
          <w:szCs w:val="30"/>
          <w:lang w:val="sl-SI"/>
        </w:rPr>
        <w:t xml:space="preserve">kot katalizator nemotenega </w:t>
      </w:r>
      <w:r w:rsidRPr="00F523EC">
        <w:rPr>
          <w:b/>
          <w:color w:val="37708E"/>
          <w:sz w:val="30"/>
          <w:szCs w:val="30"/>
          <w:lang w:val="sl-SI"/>
        </w:rPr>
        <w:t xml:space="preserve"> </w:t>
      </w:r>
      <w:r w:rsidRPr="00F523EC">
        <w:rPr>
          <w:b/>
          <w:color w:val="37708E"/>
          <w:w w:val="130"/>
          <w:sz w:val="30"/>
          <w:szCs w:val="30"/>
          <w:lang w:val="sl-SI"/>
        </w:rPr>
        <w:t xml:space="preserve">in </w:t>
      </w:r>
      <w:r w:rsidRPr="00F523EC">
        <w:rPr>
          <w:b/>
          <w:color w:val="37708E"/>
          <w:w w:val="127"/>
          <w:sz w:val="30"/>
          <w:szCs w:val="30"/>
          <w:lang w:val="sl-SI"/>
        </w:rPr>
        <w:t xml:space="preserve">trajnostnega </w:t>
      </w:r>
      <w:r w:rsidRPr="00F523EC">
        <w:rPr>
          <w:b/>
          <w:color w:val="37708E"/>
          <w:w w:val="107"/>
          <w:sz w:val="30"/>
          <w:szCs w:val="30"/>
          <w:lang w:val="sl-SI"/>
        </w:rPr>
        <w:t xml:space="preserve">prometa </w:t>
      </w:r>
      <w:r w:rsidRPr="00F523EC">
        <w:rPr>
          <w:b/>
          <w:color w:val="37708E"/>
          <w:spacing w:val="1"/>
          <w:sz w:val="30"/>
          <w:szCs w:val="30"/>
          <w:lang w:val="sl-SI"/>
        </w:rPr>
        <w:t xml:space="preserve">v </w:t>
      </w:r>
      <w:r w:rsidRPr="00F523EC">
        <w:rPr>
          <w:b/>
          <w:color w:val="37708E"/>
          <w:spacing w:val="-3"/>
          <w:w w:val="127"/>
          <w:sz w:val="30"/>
          <w:szCs w:val="30"/>
          <w:lang w:val="sl-SI"/>
        </w:rPr>
        <w:t xml:space="preserve"> </w:t>
      </w:r>
      <w:r w:rsidRPr="00F523EC">
        <w:rPr>
          <w:b/>
          <w:color w:val="37708E"/>
          <w:spacing w:val="1"/>
          <w:w w:val="81"/>
          <w:sz w:val="30"/>
          <w:szCs w:val="30"/>
          <w:lang w:val="sl-SI"/>
        </w:rPr>
        <w:t>EU</w:t>
      </w:r>
    </w:p>
    <w:p w14:paraId="7FEB672F" w14:textId="77777777" w:rsidR="00246AF1" w:rsidRPr="00F523EC" w:rsidRDefault="00246AF1">
      <w:pPr>
        <w:spacing w:before="16" w:line="280" w:lineRule="exact"/>
        <w:rPr>
          <w:sz w:val="28"/>
          <w:szCs w:val="28"/>
          <w:lang w:val="sl-SI"/>
        </w:rPr>
      </w:pPr>
    </w:p>
    <w:p w14:paraId="04E276BB"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sz w:val="22"/>
          <w:szCs w:val="22"/>
          <w:lang w:val="sl-SI"/>
        </w:rPr>
        <w:t xml:space="preserve">Prometni sektor je eden od temeljnih stebrov, ki omogoča prost pretok oseb, blaga in storitev na enotnem evropskem trgu. Z zmanjševanjem geografskih in logističnih ovir neposredno prispeva h gospodarskemu povezovanju in konkurenčnosti EU. Izboljšana prometna omrežja prispevajo k socialni koheziji z zagotavljanjem, da oddaljena in podeželska območja postanejo dostopnejša, kar državljanom in lokalnim podjetjem omogoča, da izkoristijo prednosti enotnega trga, s čimer se premošča razkorak med različnimi regijami EU in spodbuja občutek evropske enotnosti. Poleg tega </w:t>
      </w:r>
      <w:r w:rsidRPr="00F523EC">
        <w:rPr>
          <w:rFonts w:ascii="Arial" w:eastAsia="Arial" w:hAnsi="Arial" w:cs="Arial"/>
          <w:b/>
          <w:spacing w:val="1"/>
          <w:sz w:val="22"/>
          <w:szCs w:val="22"/>
          <w:lang w:val="sl-SI"/>
        </w:rPr>
        <w:t>je strateški razvoj prometnega sektorja nepogrešljiv za ambiciozno agendo EU za prehod na zeleno gospodarstvo</w:t>
      </w:r>
      <w:r w:rsidRPr="00F523EC">
        <w:rPr>
          <w:rFonts w:ascii="Arial" w:eastAsia="Arial" w:hAnsi="Arial" w:cs="Arial"/>
          <w:sz w:val="22"/>
          <w:szCs w:val="22"/>
          <w:lang w:val="sl-SI"/>
        </w:rPr>
        <w:t>.</w:t>
      </w:r>
    </w:p>
    <w:p w14:paraId="7EF192C3" w14:textId="77777777" w:rsidR="00246AF1" w:rsidRPr="00F523EC" w:rsidRDefault="00246AF1">
      <w:pPr>
        <w:spacing w:before="8" w:line="180" w:lineRule="exact"/>
        <w:rPr>
          <w:sz w:val="19"/>
          <w:szCs w:val="19"/>
          <w:lang w:val="sl-SI"/>
        </w:rPr>
      </w:pPr>
    </w:p>
    <w:p w14:paraId="149830D6"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Vendar pravi enotni trg na področju prometa ostaja glavni cilj, ki ga je treba doseči. Zato mora EU vzpostaviti </w:t>
      </w:r>
      <w:r w:rsidRPr="00F523EC">
        <w:rPr>
          <w:rFonts w:ascii="Arial" w:eastAsia="Arial" w:hAnsi="Arial" w:cs="Arial"/>
          <w:b/>
          <w:spacing w:val="1"/>
          <w:sz w:val="22"/>
          <w:szCs w:val="22"/>
          <w:lang w:val="sl-SI"/>
        </w:rPr>
        <w:t>resnično povezano vseevropsko prometno omrežje</w:t>
      </w:r>
      <w:r w:rsidRPr="00F523EC">
        <w:rPr>
          <w:rFonts w:ascii="Arial" w:eastAsia="Arial" w:hAnsi="Arial" w:cs="Arial"/>
          <w:sz w:val="22"/>
          <w:szCs w:val="22"/>
          <w:lang w:val="sl-SI"/>
        </w:rPr>
        <w:t>, ki bo zajemalo ključne železnice, celinske plovne poti, poti za prevoz po morju na kratkih razdaljah in ceste, ki povezujejo urbana vozlišča, pristanišča, letališča in terminale, ter odpraviti neučinkovite in nepotrebne preostale ovire med načini prevoza in nacionalnimi sistemi, tudi z odpravo obstoječih regulativnih in tehničnih ovir.</w:t>
      </w:r>
    </w:p>
    <w:p w14:paraId="2D964E18" w14:textId="77777777" w:rsidR="00246AF1" w:rsidRPr="00F523EC" w:rsidRDefault="00246AF1">
      <w:pPr>
        <w:spacing w:before="8" w:line="180" w:lineRule="exact"/>
        <w:rPr>
          <w:sz w:val="19"/>
          <w:szCs w:val="19"/>
          <w:lang w:val="sl-SI"/>
        </w:rPr>
      </w:pPr>
    </w:p>
    <w:p w14:paraId="7A3ECC14"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Za spodbujanje naložb in povezovanja bi lahko EU določila pomembne cilje na tem področju. </w:t>
      </w:r>
      <w:r w:rsidRPr="00F523EC">
        <w:rPr>
          <w:rFonts w:ascii="Arial" w:eastAsia="Arial" w:hAnsi="Arial" w:cs="Arial"/>
          <w:b/>
          <w:sz w:val="22"/>
          <w:szCs w:val="22"/>
          <w:lang w:val="sl-SI"/>
        </w:rPr>
        <w:t>Vzpostavitev celovitega vseevropskega železniškega omrežja za visoke hitrosti, ki bi neopazno povezovalo vse prestolnice EU in glavna mestna središča</w:t>
      </w:r>
      <w:r w:rsidRPr="00F523EC">
        <w:rPr>
          <w:rFonts w:ascii="Arial" w:eastAsia="Arial" w:hAnsi="Arial" w:cs="Arial"/>
          <w:sz w:val="22"/>
          <w:szCs w:val="22"/>
          <w:lang w:val="sl-SI"/>
        </w:rPr>
        <w:t>, bi bila edinstvena priložnost za korenito spremembo evropskih potovanj in spodbujanje povezovanja EU. Na enak način bi morala EU omogočiti nemoteno potovanje električnih vozil med vsemi evropskimi prestolnicami z zagotovitvijo celovite infrastrukture za polnjenje vzdolž povezovalnih poti.</w:t>
      </w:r>
    </w:p>
    <w:p w14:paraId="5628018B" w14:textId="77777777" w:rsidR="00246AF1" w:rsidRPr="00F523EC" w:rsidRDefault="00246AF1">
      <w:pPr>
        <w:spacing w:before="8" w:line="180" w:lineRule="exact"/>
        <w:rPr>
          <w:sz w:val="19"/>
          <w:szCs w:val="19"/>
          <w:lang w:val="sl-SI"/>
        </w:rPr>
      </w:pPr>
    </w:p>
    <w:p w14:paraId="57D00916"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Poleg tega morajo evropske institucije odločno nasprotovati vsakemu poskusu omejevanja prostega gibanja med državami članicami. To vključuje tehnične omejitve glede poti in cestnega prometa ter kakršno koli prekinitev izvajanja schengenskega </w:t>
      </w:r>
      <w:r w:rsidRPr="00F523EC">
        <w:rPr>
          <w:rFonts w:ascii="Arial" w:eastAsia="Arial" w:hAnsi="Arial" w:cs="Arial"/>
          <w:b/>
          <w:spacing w:val="-1"/>
          <w:sz w:val="22"/>
          <w:szCs w:val="22"/>
          <w:lang w:val="sl-SI"/>
        </w:rPr>
        <w:t xml:space="preserve"> </w:t>
      </w:r>
      <w:r w:rsidRPr="00F523EC">
        <w:rPr>
          <w:rFonts w:ascii="Arial" w:eastAsia="Arial" w:hAnsi="Arial" w:cs="Arial"/>
          <w:spacing w:val="-1"/>
          <w:sz w:val="22"/>
          <w:szCs w:val="22"/>
          <w:lang w:val="sl-SI"/>
        </w:rPr>
        <w:t>sporazuma. Datum za odpravo kontrol na notranjih kopenskih mejah med Bolgarijo, Romunijo in drugimi schengenskimi državami mora biti določen leta 2024.</w:t>
      </w:r>
    </w:p>
    <w:p w14:paraId="62F977CB" w14:textId="77777777" w:rsidR="00246AF1" w:rsidRPr="00F523EC" w:rsidRDefault="00246AF1">
      <w:pPr>
        <w:spacing w:before="8" w:line="180" w:lineRule="exact"/>
        <w:rPr>
          <w:sz w:val="19"/>
          <w:szCs w:val="19"/>
          <w:lang w:val="sl-SI"/>
        </w:rPr>
      </w:pPr>
    </w:p>
    <w:p w14:paraId="177588AE"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sz w:val="22"/>
          <w:szCs w:val="22"/>
          <w:lang w:val="sl-SI"/>
        </w:rPr>
        <w:t xml:space="preserve">Prizadevanje za nadaljnje povezovanje v prometnem sektorju ne sme spodkopavati socialnih standardov. Okrepitev nadnacionalnega nadzora je bistvena za dosledno izvrševanje pravil o zvesti napotitvi delavcev. Predlogi za okrepitev Evropskega organa za delo, opisani v tem poročilu, so osrednjega pomena za ta prizadevanja. Z okrepitvijo Evropskega organa za delo zagotavljamo </w:t>
      </w:r>
      <w:r w:rsidRPr="00F523EC">
        <w:rPr>
          <w:rFonts w:ascii="Arial" w:eastAsia="Arial" w:hAnsi="Arial" w:cs="Arial"/>
          <w:b/>
          <w:spacing w:val="-3"/>
          <w:sz w:val="22"/>
          <w:szCs w:val="22"/>
          <w:lang w:val="sl-SI"/>
        </w:rPr>
        <w:t>zaščito delovnih pogojev</w:t>
      </w:r>
      <w:r w:rsidRPr="00F523EC">
        <w:rPr>
          <w:rFonts w:ascii="Arial" w:eastAsia="Arial" w:hAnsi="Arial" w:cs="Arial"/>
          <w:sz w:val="22"/>
          <w:szCs w:val="22"/>
          <w:lang w:val="sl-SI"/>
        </w:rPr>
        <w:t xml:space="preserve"> ter vzpostavljamo ravnovesje med gospodarskim razvojem in varstvom socialnih pravic v okviru politike EU.</w:t>
      </w:r>
    </w:p>
    <w:p w14:paraId="13093E33" w14:textId="77777777" w:rsidR="00246AF1" w:rsidRPr="00F523EC" w:rsidRDefault="00246AF1">
      <w:pPr>
        <w:spacing w:before="15" w:line="240" w:lineRule="exact"/>
        <w:rPr>
          <w:sz w:val="24"/>
          <w:szCs w:val="24"/>
          <w:lang w:val="sl-SI"/>
        </w:rPr>
      </w:pPr>
    </w:p>
    <w:p w14:paraId="64A3ECD6" w14:textId="77777777" w:rsidR="00246AF1" w:rsidRPr="00F523EC" w:rsidRDefault="00150551">
      <w:pPr>
        <w:ind w:left="100" w:right="5363"/>
        <w:jc w:val="both"/>
        <w:rPr>
          <w:sz w:val="26"/>
          <w:szCs w:val="26"/>
          <w:lang w:val="sl-SI"/>
        </w:rPr>
      </w:pPr>
      <w:r w:rsidRPr="00F523EC">
        <w:rPr>
          <w:color w:val="37708E"/>
          <w:w w:val="94"/>
          <w:sz w:val="26"/>
          <w:szCs w:val="26"/>
          <w:u w:val="single" w:color="37708E"/>
          <w:lang w:val="sl-SI"/>
        </w:rPr>
        <w:t>Razvoj</w:t>
      </w:r>
      <w:r w:rsidRPr="00F523EC">
        <w:rPr>
          <w:color w:val="37708E"/>
          <w:w w:val="174"/>
          <w:sz w:val="26"/>
          <w:szCs w:val="26"/>
          <w:u w:val="single" w:color="37708E"/>
          <w:lang w:val="sl-SI"/>
        </w:rPr>
        <w:t xml:space="preserve"> omrežja </w:t>
      </w:r>
      <w:r w:rsidRPr="00F523EC">
        <w:rPr>
          <w:color w:val="37708E"/>
          <w:w w:val="94"/>
          <w:sz w:val="26"/>
          <w:szCs w:val="26"/>
          <w:u w:val="single" w:color="37708E"/>
          <w:lang w:val="sl-SI"/>
        </w:rPr>
        <w:t>TEN-T</w:t>
      </w:r>
      <w:r w:rsidRPr="00F523EC">
        <w:rPr>
          <w:color w:val="37708E"/>
          <w:w w:val="130"/>
          <w:sz w:val="26"/>
          <w:szCs w:val="26"/>
          <w:u w:val="single" w:color="37708E"/>
          <w:lang w:val="sl-SI"/>
        </w:rPr>
        <w:t xml:space="preserve"> </w:t>
      </w:r>
    </w:p>
    <w:p w14:paraId="7FC1C46D" w14:textId="77777777" w:rsidR="00246AF1" w:rsidRPr="00F523EC" w:rsidRDefault="00246AF1">
      <w:pPr>
        <w:spacing w:before="2" w:line="200" w:lineRule="exact"/>
        <w:rPr>
          <w:lang w:val="sl-SI"/>
        </w:rPr>
      </w:pPr>
    </w:p>
    <w:p w14:paraId="47997F03" w14:textId="77777777" w:rsidR="00246AF1" w:rsidRPr="00F523EC" w:rsidRDefault="00150551">
      <w:pPr>
        <w:spacing w:before="37" w:line="240" w:lineRule="exact"/>
        <w:ind w:left="100" w:right="77"/>
        <w:jc w:val="both"/>
        <w:rPr>
          <w:rFonts w:ascii="Arial" w:eastAsia="Arial" w:hAnsi="Arial" w:cs="Arial"/>
          <w:sz w:val="22"/>
          <w:szCs w:val="22"/>
          <w:lang w:val="sl-SI"/>
        </w:rPr>
      </w:pPr>
      <w:r w:rsidRPr="00F523EC">
        <w:rPr>
          <w:rFonts w:ascii="Arial" w:eastAsia="Arial" w:hAnsi="Arial" w:cs="Arial"/>
          <w:spacing w:val="1"/>
          <w:sz w:val="22"/>
          <w:szCs w:val="22"/>
          <w:lang w:val="sl-SI"/>
        </w:rPr>
        <w:t>Da bi odpravili preostale infrastrukturne vrzeli in ozka grla, uredba o TEN-T določa roke za izgradnjo osrednjih, razširjenih in celovitih omrežij z:</w:t>
      </w:r>
    </w:p>
    <w:p w14:paraId="66AA61D7" w14:textId="77777777" w:rsidR="00246AF1" w:rsidRPr="00F523EC" w:rsidRDefault="00150551">
      <w:pPr>
        <w:spacing w:line="240" w:lineRule="exact"/>
        <w:ind w:left="100" w:right="83"/>
        <w:jc w:val="both"/>
        <w:rPr>
          <w:rFonts w:ascii="Arial" w:eastAsia="Arial" w:hAnsi="Arial" w:cs="Arial"/>
          <w:sz w:val="22"/>
          <w:szCs w:val="22"/>
          <w:lang w:val="sl-SI"/>
        </w:rPr>
      </w:pPr>
      <w:r w:rsidRPr="00F523EC">
        <w:rPr>
          <w:rFonts w:ascii="Arial" w:eastAsia="Arial" w:hAnsi="Arial" w:cs="Arial"/>
          <w:sz w:val="22"/>
          <w:szCs w:val="22"/>
          <w:lang w:val="sl-SI"/>
        </w:rPr>
        <w:t>2030, 2040 oziroma 2050. Vendar pa obstaja vse večje tveganje, da države članice</w:t>
      </w:r>
    </w:p>
    <w:p w14:paraId="31786772" w14:textId="77777777" w:rsidR="00246AF1" w:rsidRPr="00F523EC" w:rsidRDefault="00150551">
      <w:pPr>
        <w:spacing w:before="1"/>
        <w:ind w:left="100" w:right="81"/>
        <w:jc w:val="both"/>
        <w:rPr>
          <w:rFonts w:ascii="Arial" w:eastAsia="Arial" w:hAnsi="Arial" w:cs="Arial"/>
          <w:sz w:val="22"/>
          <w:szCs w:val="22"/>
          <w:lang w:val="sl-SI"/>
        </w:rPr>
      </w:pPr>
      <w:r w:rsidRPr="00F523EC">
        <w:rPr>
          <w:rFonts w:ascii="Arial" w:eastAsia="Arial" w:hAnsi="Arial" w:cs="Arial"/>
          <w:spacing w:val="1"/>
          <w:sz w:val="22"/>
          <w:szCs w:val="22"/>
          <w:lang w:val="sl-SI"/>
        </w:rPr>
        <w:t>morda ne bodo dosegli ciljev za leto 2030. Razlike med načini prevoza so očitne: čeprav je cestno omrežje v okviru TEN-T večinoma dokončano, je železniško omrežje še vedno zelo razdrobljeno, zlasti kar zadeva železnice za visoke hitrosti. Poleg tega je opazna pomanjkljivost pri multimodalnih povezavah, zlasti pri povezovanju železniških in cestnih omrežij s pristanišči in letališči.</w:t>
      </w:r>
    </w:p>
    <w:p w14:paraId="7325614B" w14:textId="77777777" w:rsidR="00246AF1" w:rsidRPr="00F523EC" w:rsidRDefault="00246AF1">
      <w:pPr>
        <w:spacing w:before="7" w:line="180" w:lineRule="exact"/>
        <w:rPr>
          <w:sz w:val="19"/>
          <w:szCs w:val="19"/>
          <w:lang w:val="sl-SI"/>
        </w:rPr>
      </w:pPr>
    </w:p>
    <w:p w14:paraId="7C127520" w14:textId="77777777" w:rsidR="00246AF1" w:rsidRPr="00F523EC" w:rsidRDefault="00150551">
      <w:pPr>
        <w:ind w:left="100" w:right="79"/>
        <w:jc w:val="both"/>
        <w:rPr>
          <w:rFonts w:ascii="Arial" w:eastAsia="Arial" w:hAnsi="Arial" w:cs="Arial"/>
          <w:sz w:val="22"/>
          <w:szCs w:val="22"/>
          <w:lang w:val="sl-SI"/>
        </w:rPr>
        <w:sectPr w:rsidR="00246AF1" w:rsidRPr="00F523EC">
          <w:pgSz w:w="11920" w:h="16840"/>
          <w:pgMar w:top="1440" w:right="1320" w:bottom="280" w:left="1340" w:header="0" w:footer="1315" w:gutter="0"/>
          <w:cols w:space="708"/>
        </w:sectPr>
      </w:pPr>
      <w:r w:rsidRPr="00F523EC">
        <w:rPr>
          <w:rFonts w:ascii="Arial" w:eastAsia="Arial" w:hAnsi="Arial" w:cs="Arial"/>
          <w:sz w:val="22"/>
          <w:szCs w:val="22"/>
          <w:lang w:val="sl-SI"/>
        </w:rPr>
        <w:t xml:space="preserve">Naložbene potrebe, povezane z vzpostavitvijo jedrnega omrežja TEN-T do leta 2030, so ocenjene na približno 500 milijard evrov, pri čemer velik del še vedno nima zadostnih finančnih sredstev. Instrument za povezovanje Evrope (IPE), </w:t>
      </w:r>
      <w:r w:rsidRPr="00F523EC">
        <w:rPr>
          <w:rFonts w:ascii="Arial" w:eastAsia="Arial" w:hAnsi="Arial" w:cs="Arial"/>
          <w:b/>
          <w:spacing w:val="-2"/>
          <w:sz w:val="22"/>
          <w:szCs w:val="22"/>
          <w:lang w:val="sl-SI"/>
        </w:rPr>
        <w:t>glavni mehanizem financiranja EU za</w:t>
      </w:r>
    </w:p>
    <w:p w14:paraId="6B2448A1" w14:textId="77777777" w:rsidR="00246AF1" w:rsidRPr="00F523EC" w:rsidRDefault="00150551">
      <w:pPr>
        <w:spacing w:before="67"/>
        <w:ind w:left="100" w:right="75"/>
        <w:jc w:val="both"/>
        <w:rPr>
          <w:rFonts w:ascii="Arial" w:eastAsia="Arial" w:hAnsi="Arial" w:cs="Arial"/>
          <w:sz w:val="22"/>
          <w:szCs w:val="22"/>
          <w:lang w:val="sl-SI"/>
        </w:rPr>
      </w:pPr>
      <w:r w:rsidRPr="00F523EC">
        <w:rPr>
          <w:rFonts w:ascii="Arial" w:eastAsia="Arial" w:hAnsi="Arial" w:cs="Arial"/>
          <w:b/>
          <w:spacing w:val="2"/>
          <w:sz w:val="22"/>
          <w:szCs w:val="22"/>
          <w:lang w:val="sl-SI"/>
        </w:rPr>
        <w:lastRenderedPageBreak/>
        <w:t>Projekti TEN-T bi morali preseči sedanjo strukturo in cilje ter jih na novo opredeliti kot evropski sklad, ki lahko izpolni glavne naložbene potrebe in nove izzive, s katerimi se bo Evropa v prihodnjih letih vse bolj soočala</w:t>
      </w:r>
      <w:r w:rsidRPr="00F523EC">
        <w:rPr>
          <w:rFonts w:ascii="Arial" w:eastAsia="Arial" w:hAnsi="Arial" w:cs="Arial"/>
          <w:sz w:val="22"/>
          <w:szCs w:val="22"/>
          <w:lang w:val="sl-SI"/>
        </w:rPr>
        <w:t>: omrežje prihodnosti bi moralo zagotoviti odpornost infrastrukture, ki je zaradi podnebnih sprememb zelo ogrožena, in zgraditi infrastrukturo, ki bo lahko zadostila potrebam vojaške mobilnosti. Poleg finančne podpore EU so za dokončanje in posodobitev omrežja TEN-T potrebni znatni prispevki iz drugih virov, kot so nacionalni proračuni držav članic, pa tudi finančnih institucij in vlagateljev. Sodelovanje med temi zainteresiranimi stranmi je bistveno za zagotovitev razvoja projektov prometne infrastrukture ter povečanje splošne učinkovitosti in trajnosti omrežja. Skupaj s predlogi o finančnem povezovanju, predstavljenimi zgoraj v tem poročilu, bi lahko predvidljivejša, stabilnejša in preglednejša ureditev železniškega sektorja, ki bi zagotavljala ustrezne spodbude za učinkovitost, ponudila več priložnosti za zadovoljevanje potreb po financiranju na področju infrastrukture, tudi v skladu z najboljšimi regulativnimi praksami drugih kapitalsko intenzivnih infrastrukturnih sektorjev, kot je energetski sektor. Model na podlagi regulativnih sredstev (RAB) se je dejansko že izkazal za primernega za privabljanje zasebnih vlagateljev k financiranju infrastrukture.</w:t>
      </w:r>
    </w:p>
    <w:p w14:paraId="6A033A01" w14:textId="77777777" w:rsidR="00246AF1" w:rsidRPr="00F523EC" w:rsidRDefault="00246AF1">
      <w:pPr>
        <w:spacing w:before="8" w:line="180" w:lineRule="exact"/>
        <w:rPr>
          <w:sz w:val="19"/>
          <w:szCs w:val="19"/>
          <w:lang w:val="sl-SI"/>
        </w:rPr>
      </w:pPr>
    </w:p>
    <w:p w14:paraId="18D51966"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Hkrati so veliki vplivi ruske agresivne vojne v Ukrajini poudarili, da </w:t>
      </w:r>
      <w:r w:rsidRPr="00F523EC">
        <w:rPr>
          <w:rFonts w:ascii="Arial" w:eastAsia="Arial" w:hAnsi="Arial" w:cs="Arial"/>
          <w:b/>
          <w:spacing w:val="1"/>
          <w:sz w:val="22"/>
          <w:szCs w:val="22"/>
          <w:lang w:val="sl-SI"/>
        </w:rPr>
        <w:t>enotnega trga EU in prometnega omrežja ni mogoče obravnavati ločeno, ko gre za politiko Unije</w:t>
      </w:r>
      <w:r w:rsidRPr="00F523EC">
        <w:rPr>
          <w:rFonts w:ascii="Arial" w:eastAsia="Arial" w:hAnsi="Arial" w:cs="Arial"/>
          <w:sz w:val="22"/>
          <w:szCs w:val="22"/>
          <w:lang w:val="sl-SI"/>
        </w:rPr>
        <w:t>. V širšem okviru razvoja TEN-T bi se bilo zato treba osredotočiti tudi na postavitev temeljev za povezljivost med EU, Ukrajino in Moldavijo. Prednostna naloga bi morala biti nadaljnja krepitev zmogljivosti na glavnih mejnih prehodih ter vključevanje ukrajinskih železniških sistemov v EU z uvedbo evropske standardne tirne širine na prednostnih železniških odsekih. Zelo pozitiven rezultat bi bila uvedba prvih odsekov te interoperabilne infrastrukture najpozneje do leta 2030.</w:t>
      </w:r>
    </w:p>
    <w:p w14:paraId="423C1A26" w14:textId="77777777" w:rsidR="00246AF1" w:rsidRPr="00F523EC" w:rsidRDefault="00246AF1">
      <w:pPr>
        <w:spacing w:before="13" w:line="240" w:lineRule="exact"/>
        <w:rPr>
          <w:sz w:val="24"/>
          <w:szCs w:val="24"/>
          <w:lang w:val="sl-SI"/>
        </w:rPr>
      </w:pPr>
    </w:p>
    <w:p w14:paraId="16C3F135" w14:textId="77777777" w:rsidR="00246AF1" w:rsidRPr="00F523EC" w:rsidRDefault="00150551">
      <w:pPr>
        <w:ind w:left="100" w:right="1063"/>
        <w:jc w:val="both"/>
        <w:rPr>
          <w:sz w:val="26"/>
          <w:szCs w:val="26"/>
          <w:lang w:val="sl-SI"/>
        </w:rPr>
      </w:pPr>
      <w:r w:rsidRPr="00F523EC">
        <w:rPr>
          <w:color w:val="37708E"/>
          <w:spacing w:val="-1"/>
          <w:w w:val="86"/>
          <w:sz w:val="26"/>
          <w:szCs w:val="26"/>
          <w:u w:val="single" w:color="37708E"/>
          <w:lang w:val="sl-SI"/>
        </w:rPr>
        <w:t xml:space="preserve">Izboljšanje </w:t>
      </w:r>
      <w:r w:rsidRPr="00F523EC">
        <w:rPr>
          <w:color w:val="37708E"/>
          <w:spacing w:val="2"/>
          <w:w w:val="120"/>
          <w:sz w:val="26"/>
          <w:szCs w:val="26"/>
          <w:u w:val="single" w:color="37708E"/>
          <w:lang w:val="sl-SI"/>
        </w:rPr>
        <w:t xml:space="preserve">železniškega </w:t>
      </w:r>
      <w:r w:rsidRPr="00F523EC">
        <w:rPr>
          <w:color w:val="37708E"/>
          <w:spacing w:val="1"/>
          <w:w w:val="133"/>
          <w:sz w:val="26"/>
          <w:szCs w:val="26"/>
          <w:u w:val="single" w:color="37708E"/>
          <w:lang w:val="sl-SI"/>
        </w:rPr>
        <w:t xml:space="preserve">prometa </w:t>
      </w:r>
      <w:r w:rsidRPr="00F523EC">
        <w:rPr>
          <w:color w:val="37708E"/>
          <w:sz w:val="26"/>
          <w:szCs w:val="26"/>
          <w:u w:val="single" w:color="37708E"/>
          <w:lang w:val="sl-SI"/>
        </w:rPr>
        <w:t xml:space="preserve">za </w:t>
      </w:r>
      <w:r w:rsidRPr="00F523EC">
        <w:rPr>
          <w:color w:val="37708E"/>
          <w:w w:val="136"/>
          <w:sz w:val="26"/>
          <w:szCs w:val="26"/>
          <w:u w:val="single" w:color="37708E"/>
          <w:lang w:val="sl-SI"/>
        </w:rPr>
        <w:t xml:space="preserve">trajnostno in </w:t>
      </w:r>
      <w:r w:rsidRPr="00F523EC">
        <w:rPr>
          <w:color w:val="37708E"/>
          <w:spacing w:val="1"/>
          <w:w w:val="125"/>
          <w:sz w:val="26"/>
          <w:szCs w:val="26"/>
          <w:u w:val="single" w:color="37708E"/>
          <w:lang w:val="sl-SI"/>
        </w:rPr>
        <w:t xml:space="preserve">odporno </w:t>
      </w:r>
      <w:r w:rsidRPr="00F523EC">
        <w:rPr>
          <w:color w:val="37708E"/>
          <w:w w:val="120"/>
          <w:sz w:val="26"/>
          <w:szCs w:val="26"/>
          <w:u w:val="single" w:color="37708E"/>
          <w:lang w:val="sl-SI"/>
        </w:rPr>
        <w:t>prihodnost</w:t>
      </w:r>
    </w:p>
    <w:p w14:paraId="76094A14" w14:textId="77777777" w:rsidR="00246AF1" w:rsidRPr="00F523EC" w:rsidRDefault="00246AF1">
      <w:pPr>
        <w:spacing w:before="2" w:line="200" w:lineRule="exact"/>
        <w:rPr>
          <w:lang w:val="sl-SI"/>
        </w:rPr>
      </w:pPr>
    </w:p>
    <w:p w14:paraId="5D6BDA93" w14:textId="77777777" w:rsidR="00246AF1" w:rsidRPr="00F523EC" w:rsidRDefault="00150551">
      <w:pPr>
        <w:spacing w:before="32"/>
        <w:ind w:left="100" w:right="77"/>
        <w:jc w:val="both"/>
        <w:rPr>
          <w:rFonts w:ascii="Arial" w:eastAsia="Arial" w:hAnsi="Arial" w:cs="Arial"/>
          <w:sz w:val="22"/>
          <w:szCs w:val="22"/>
          <w:lang w:val="sl-SI"/>
        </w:rPr>
      </w:pPr>
      <w:r w:rsidRPr="00F523EC">
        <w:rPr>
          <w:rFonts w:ascii="Arial" w:eastAsia="Arial" w:hAnsi="Arial" w:cs="Arial"/>
          <w:spacing w:val="1"/>
          <w:sz w:val="22"/>
          <w:szCs w:val="22"/>
          <w:lang w:val="sl-SI"/>
        </w:rPr>
        <w:t>Izboljšanje železniškega sektorja je bistveno za vitalnost enotnega trga. Ima ključno vlogo pri združevanju Evropske unije, pospeševanju razogljičenja prometa in znatnem povečanju poslovne produktivnosti. Edinstvena vloga železnice v civilni in obrambni mobilnosti kot zgodovinsko dokazana hrbtenica učinkovitega pretoka sredstev poudarja njeno strateško vrednost. Izstopa po svoji zmogljivosti hitrega premikanja velikih količin opreme in ljudi na različnih razdaljah ter ponuja okolju prijazno rešitev s svojimi tehnologijami oprijema jeklo-jeklo in rekuperacijo moči. Ta učinkovitost poudarja potrebo po sinhronizaciji železniških sistemov po vsej Evropi, da bi učinkovito dosegli cilje civilne in obrambne mobilnosti, vključno z morebitnim financiranjem iz obrambnih proračunov za vzdrževanje te ključne infrastrukture.</w:t>
      </w:r>
    </w:p>
    <w:p w14:paraId="0DAD163E" w14:textId="77777777" w:rsidR="00246AF1" w:rsidRPr="00F523EC" w:rsidRDefault="00246AF1">
      <w:pPr>
        <w:spacing w:before="8" w:line="180" w:lineRule="exact"/>
        <w:rPr>
          <w:sz w:val="19"/>
          <w:szCs w:val="19"/>
          <w:lang w:val="sl-SI"/>
        </w:rPr>
      </w:pPr>
    </w:p>
    <w:p w14:paraId="443AFE06"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Vendar </w:t>
      </w:r>
      <w:r w:rsidRPr="00F523EC">
        <w:rPr>
          <w:rFonts w:ascii="Arial" w:eastAsia="Arial" w:hAnsi="Arial" w:cs="Arial"/>
          <w:b/>
          <w:spacing w:val="1"/>
          <w:sz w:val="22"/>
          <w:szCs w:val="22"/>
          <w:lang w:val="sl-SI"/>
        </w:rPr>
        <w:t>se enotno evropsko železniško območje še ni v celoti uresničilo</w:t>
      </w:r>
      <w:r w:rsidRPr="00F523EC">
        <w:rPr>
          <w:rFonts w:ascii="Arial" w:eastAsia="Arial" w:hAnsi="Arial" w:cs="Arial"/>
          <w:sz w:val="22"/>
          <w:szCs w:val="22"/>
          <w:lang w:val="sl-SI"/>
        </w:rPr>
        <w:t>. Odprtje trga storitev v železniškem prometu, ki se je začelo pred 25 leti, ovirajo razdrobljenost trgov in infrastrukture, ohranjanje zakonitih in dejanskih monopolov ter velike tehnične ovire.</w:t>
      </w:r>
    </w:p>
    <w:p w14:paraId="262FFA2F" w14:textId="77777777" w:rsidR="00246AF1" w:rsidRPr="00F523EC" w:rsidRDefault="00246AF1">
      <w:pPr>
        <w:spacing w:before="8" w:line="180" w:lineRule="exact"/>
        <w:rPr>
          <w:sz w:val="19"/>
          <w:szCs w:val="19"/>
          <w:lang w:val="sl-SI"/>
        </w:rPr>
      </w:pPr>
    </w:p>
    <w:p w14:paraId="199D93ED" w14:textId="77777777" w:rsidR="00246AF1" w:rsidRPr="00F523EC" w:rsidRDefault="00150551">
      <w:pPr>
        <w:ind w:left="100" w:right="78"/>
        <w:jc w:val="both"/>
        <w:rPr>
          <w:rFonts w:ascii="Arial" w:eastAsia="Arial" w:hAnsi="Arial" w:cs="Arial"/>
          <w:sz w:val="22"/>
          <w:szCs w:val="22"/>
          <w:lang w:val="sl-SI"/>
        </w:rPr>
        <w:sectPr w:rsidR="00246AF1" w:rsidRPr="00F523EC">
          <w:pgSz w:w="11920" w:h="16840"/>
          <w:pgMar w:top="1360" w:right="1320" w:bottom="280" w:left="1340" w:header="0" w:footer="1315" w:gutter="0"/>
          <w:cols w:space="708"/>
        </w:sectPr>
      </w:pPr>
      <w:r w:rsidRPr="00F523EC">
        <w:rPr>
          <w:rFonts w:ascii="Arial" w:eastAsia="Arial" w:hAnsi="Arial" w:cs="Arial"/>
          <w:sz w:val="22"/>
          <w:szCs w:val="22"/>
          <w:lang w:val="sl-SI"/>
        </w:rPr>
        <w:t>Za reševanje teh izzivov in polno izkoriščanje potenciala železniškega sektorja je bistvenega pomena zagotoviti uvedbo ključnih digitalnih dejavnikov železniškega prometa, kot so evropski sistem za upravljanje železniškega prometa (ERTMS), digitalno samodejno spenjanje (DAC) in digitalno upravljanje zmogljivosti. Centralizirano upravljanje in usklajevanje na ravni EU v zvezi z migracijami in uporabo teh ključnih digitalnih dejavnikov sta ključnega pomena za doseganje ciljev prehoda na druge oblike prevoza, predvidenih v zelenem dogovoru. Zapletenost medsebojnih povezav med temi sistemi, skupaj z znatnimi stroški in viri, potrebnimi za njihovo integracijo, poudarja potrebo po povezanem pristopu upravljanja sistemov sistemov.</w:t>
      </w:r>
    </w:p>
    <w:p w14:paraId="4D409D13" w14:textId="77777777" w:rsidR="00246AF1" w:rsidRPr="00F523EC" w:rsidRDefault="00150551">
      <w:pPr>
        <w:spacing w:before="67"/>
        <w:ind w:left="100" w:right="75"/>
        <w:jc w:val="both"/>
        <w:rPr>
          <w:rFonts w:ascii="Arial" w:eastAsia="Arial" w:hAnsi="Arial" w:cs="Arial"/>
          <w:sz w:val="22"/>
          <w:szCs w:val="22"/>
          <w:lang w:val="sl-SI"/>
        </w:rPr>
      </w:pPr>
      <w:r w:rsidRPr="00F523EC">
        <w:rPr>
          <w:rFonts w:ascii="Arial" w:eastAsia="Arial" w:hAnsi="Arial" w:cs="Arial"/>
          <w:b/>
          <w:spacing w:val="-1"/>
          <w:sz w:val="22"/>
          <w:szCs w:val="22"/>
          <w:lang w:val="sl-SI"/>
        </w:rPr>
        <w:lastRenderedPageBreak/>
        <w:t>ERTMS kot temelj za izboljšanje interoperabilnosti in varnosti v celotnem železniškem omrežju EU je še posebej pomemben</w:t>
      </w:r>
      <w:r w:rsidRPr="00F523EC">
        <w:rPr>
          <w:rFonts w:ascii="Arial" w:eastAsia="Arial" w:hAnsi="Arial" w:cs="Arial"/>
          <w:sz w:val="22"/>
          <w:szCs w:val="22"/>
          <w:lang w:val="sl-SI"/>
        </w:rPr>
        <w:t>. Čeprav je njegova uvedba ključni dejavnik za izboljšanje čezmejnih in nacionalnih operacij, se sooča s precejšnjimi izzivi, vključno s počasnim napredkom in razdrobljenim izvajanjem. Ker se ERTMS uvaja le na majhnem delu osrednjega omrežja TEN-T, je pospešitev njegovega uvajanja bistvena za vzpostavitev resnično povezanega evropskega železniškega sistema. Poleg ERTMS uvedba DAC in diklorometana obljublja korenito spremembo učinkovitosti železniškega tovornega prometa in upravljanja zmogljivosti, pri čemer so za podporo njunemu izvajanju potrebne znatne naložbe EU, držav članic in zasebnih vlagateljev.</w:t>
      </w:r>
    </w:p>
    <w:p w14:paraId="42D6C1A9" w14:textId="77777777" w:rsidR="00246AF1" w:rsidRPr="00F523EC" w:rsidRDefault="00246AF1">
      <w:pPr>
        <w:spacing w:before="8" w:line="180" w:lineRule="exact"/>
        <w:rPr>
          <w:sz w:val="19"/>
          <w:szCs w:val="19"/>
          <w:lang w:val="sl-SI"/>
        </w:rPr>
      </w:pPr>
    </w:p>
    <w:p w14:paraId="43D04F7B" w14:textId="77777777" w:rsidR="00246AF1" w:rsidRPr="00F523EC" w:rsidRDefault="00150551">
      <w:pPr>
        <w:ind w:left="100" w:right="75"/>
        <w:jc w:val="both"/>
        <w:rPr>
          <w:rFonts w:ascii="Arial" w:eastAsia="Arial" w:hAnsi="Arial" w:cs="Arial"/>
          <w:sz w:val="22"/>
          <w:szCs w:val="22"/>
          <w:lang w:val="sl-SI"/>
        </w:rPr>
      </w:pPr>
      <w:r w:rsidRPr="00F523EC">
        <w:rPr>
          <w:rFonts w:ascii="Arial" w:eastAsia="Arial" w:hAnsi="Arial" w:cs="Arial"/>
          <w:spacing w:val="1"/>
          <w:sz w:val="22"/>
          <w:szCs w:val="22"/>
          <w:lang w:val="sl-SI"/>
        </w:rPr>
        <w:t>V več državah članicah se operaterji s prostim dostopom še vedno srečujejo z ovirami, vključno z ovirami, povezanimi z dostopom do tirnih vozil, izdajo vozovnic, objekti za izvajanje železniških storitev in visokimi uporabninami za dostop po tirih. Uvedba ERTMS je bila neenakomerna, kar povzroča težave pri dostopu ustrezno opremljenih tirnih vozil, nacionalni predpisi pa še naprej ovirajo interoperabilnost. Hitra uvedba ERTMS, skupaj z DAC in diklorometanom, mora ostati glavna prednostna naloga EU; Evropska komisija in Agencija Evropske unije za železnice bi morali pozorno spremljati razvoj dogodkov, da bi zagotovili, da nacionalni predpisi ne ustvarjajo dodatnih ovir za vseevropsko uporabo tirnih vozil za visoke hitrosti. Poleg tega bi morali regulatorni organi nadzorovati, kako prvotni operaterji upravljajo odvečna tirna vozila, da bi preprečili zaviranje konkurence.</w:t>
      </w:r>
    </w:p>
    <w:p w14:paraId="2985E86B" w14:textId="77777777" w:rsidR="00246AF1" w:rsidRPr="00F523EC" w:rsidRDefault="00246AF1">
      <w:pPr>
        <w:spacing w:before="8" w:line="180" w:lineRule="exact"/>
        <w:rPr>
          <w:sz w:val="19"/>
          <w:szCs w:val="19"/>
          <w:lang w:val="sl-SI"/>
        </w:rPr>
      </w:pPr>
    </w:p>
    <w:p w14:paraId="11321655"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sz w:val="22"/>
          <w:szCs w:val="22"/>
          <w:lang w:val="sl-SI"/>
        </w:rPr>
        <w:t xml:space="preserve">Da bi novim ponudnikom olajšali dostop do objektov za izvajanje železniških storitev in zagotovili pošteno konkurenco v železniškem sektorju, zlasti v zvezi s prodajo vozovnic, je nujno potreben </w:t>
      </w:r>
      <w:r w:rsidRPr="00F523EC">
        <w:rPr>
          <w:rFonts w:ascii="Arial" w:eastAsia="Arial" w:hAnsi="Arial" w:cs="Arial"/>
          <w:b/>
          <w:sz w:val="22"/>
          <w:szCs w:val="22"/>
          <w:lang w:val="sl-SI"/>
        </w:rPr>
        <w:t>celovit okvir za multimodalne informacije, izdajo vozovnic in plačilne storitve na ravni EU</w:t>
      </w:r>
      <w:r w:rsidRPr="00F523EC">
        <w:rPr>
          <w:rFonts w:ascii="Arial" w:eastAsia="Arial" w:hAnsi="Arial" w:cs="Arial"/>
          <w:sz w:val="22"/>
          <w:szCs w:val="22"/>
          <w:lang w:val="sl-SI"/>
        </w:rPr>
        <w:t>. Na tem področju še vedno poteka znaten napredek pri razvoju interoperabilnih in nediskriminatornih pobud pod sektorskim vodstvom, za take storitve pa še vedno ni spodbudnega regulativnega okolja.</w:t>
      </w:r>
    </w:p>
    <w:p w14:paraId="498F7CF7" w14:textId="77777777" w:rsidR="00246AF1" w:rsidRPr="00F523EC" w:rsidRDefault="00246AF1">
      <w:pPr>
        <w:spacing w:before="6" w:line="180" w:lineRule="exact"/>
        <w:rPr>
          <w:sz w:val="19"/>
          <w:szCs w:val="19"/>
          <w:lang w:val="sl-SI"/>
        </w:rPr>
      </w:pPr>
    </w:p>
    <w:p w14:paraId="20B9F184"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sz w:val="22"/>
          <w:szCs w:val="22"/>
          <w:lang w:val="sl-SI"/>
        </w:rPr>
        <w:t>Da bi dosegli ničelno stopnjo neto logistike za evropske industrijske sektorje, je treba omogočiti storitve železniškega tovornega prometa, da se v celoti izkoristi njihov potencial. V ta namen je treba povečati zmogljivosti železniške infrastrukture, načrtovanje industrijskih območij pa je treba načrtovati z vključitvijo ustreznih in zadostnih železniških povezav. Prav tako bo strateško, da bodo železnice poleg baterijske tehnologije dostopale do zelenega vodika in drugih trajnostnih goriv.</w:t>
      </w:r>
    </w:p>
    <w:p w14:paraId="18730A01" w14:textId="77777777" w:rsidR="00246AF1" w:rsidRPr="00F523EC" w:rsidRDefault="00246AF1">
      <w:pPr>
        <w:spacing w:before="7" w:line="180" w:lineRule="exact"/>
        <w:rPr>
          <w:sz w:val="19"/>
          <w:szCs w:val="19"/>
          <w:lang w:val="sl-SI"/>
        </w:rPr>
      </w:pPr>
    </w:p>
    <w:p w14:paraId="105392EC"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b/>
          <w:spacing w:val="2"/>
          <w:sz w:val="22"/>
          <w:szCs w:val="22"/>
          <w:lang w:val="sl-SI"/>
        </w:rPr>
        <w:t>Vzpostavitev celovitega vseevropskega železniškega omrežja za visoke hitrosti, ki bi neopazno povezovalo vse prestolnice EU in glavna mestna središča, bi bila edinstvena priložnost za korenito spremembo evropskih potovanj in spodbujanje povezovanja EU</w:t>
      </w:r>
      <w:r w:rsidRPr="00F523EC">
        <w:rPr>
          <w:rFonts w:ascii="Arial" w:eastAsia="Arial" w:hAnsi="Arial" w:cs="Arial"/>
          <w:sz w:val="22"/>
          <w:szCs w:val="22"/>
          <w:lang w:val="sl-SI"/>
        </w:rPr>
        <w:t>. Z ambicioznim povezovanjem najpomembnejših mest na celini bo ta projekt znatno povečal vlogo železnice v potniškem prometu na dolge razdalje, njegov cilj pa je zajeti več kot 50 % tržnega deleža. Ta pobuda ni le napredek v prometni infrastrukturi; predstavlja ključni korak k oblikovanju bolj povezane, dostopnejše in enotnejše Evrope. Njegova uresničitev bo temelj na poti EU k večji povezljivosti, gospodarski rasti in okoljski trajnosti, pri čemer bo poudarila njen izjemen pomen za prihodnost Evropske unije.</w:t>
      </w:r>
    </w:p>
    <w:p w14:paraId="713810F1" w14:textId="77777777" w:rsidR="00246AF1" w:rsidRPr="00F523EC" w:rsidRDefault="00246AF1">
      <w:pPr>
        <w:spacing w:before="15" w:line="240" w:lineRule="exact"/>
        <w:rPr>
          <w:sz w:val="24"/>
          <w:szCs w:val="24"/>
          <w:lang w:val="sl-SI"/>
        </w:rPr>
      </w:pPr>
    </w:p>
    <w:p w14:paraId="0EEEEA03" w14:textId="77777777" w:rsidR="00246AF1" w:rsidRPr="00F523EC" w:rsidRDefault="00150551">
      <w:pPr>
        <w:ind w:left="100" w:right="3814"/>
        <w:jc w:val="both"/>
        <w:rPr>
          <w:sz w:val="26"/>
          <w:szCs w:val="26"/>
          <w:lang w:val="sl-SI"/>
        </w:rPr>
      </w:pPr>
      <w:r w:rsidRPr="00F523EC">
        <w:rPr>
          <w:color w:val="37708E"/>
          <w:sz w:val="26"/>
          <w:szCs w:val="26"/>
          <w:u w:val="single" w:color="37708E"/>
          <w:lang w:val="sl-SI"/>
        </w:rPr>
        <w:t xml:space="preserve">Bolj </w:t>
      </w:r>
      <w:r w:rsidRPr="00F523EC">
        <w:rPr>
          <w:color w:val="37708E"/>
          <w:w w:val="132"/>
          <w:sz w:val="26"/>
          <w:szCs w:val="26"/>
          <w:u w:val="single" w:color="37708E"/>
          <w:lang w:val="sl-SI"/>
        </w:rPr>
        <w:t xml:space="preserve"> povezan sektor </w:t>
      </w:r>
      <w:r w:rsidRPr="00F523EC">
        <w:rPr>
          <w:color w:val="37708E"/>
          <w:w w:val="139"/>
          <w:sz w:val="26"/>
          <w:szCs w:val="26"/>
          <w:u w:val="single" w:color="37708E"/>
          <w:lang w:val="sl-SI"/>
        </w:rPr>
        <w:t xml:space="preserve">cestnega prometa </w:t>
      </w:r>
    </w:p>
    <w:p w14:paraId="7E941D53" w14:textId="77777777" w:rsidR="00246AF1" w:rsidRPr="00F523EC" w:rsidRDefault="00246AF1">
      <w:pPr>
        <w:spacing w:before="2" w:line="200" w:lineRule="exact"/>
        <w:rPr>
          <w:lang w:val="sl-SI"/>
        </w:rPr>
      </w:pPr>
    </w:p>
    <w:p w14:paraId="1335E7C0" w14:textId="77777777" w:rsidR="00246AF1" w:rsidRPr="00F523EC" w:rsidRDefault="00150551">
      <w:pPr>
        <w:spacing w:before="32"/>
        <w:ind w:left="100" w:right="78"/>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Enotni trg cestnega prometa še ni v celoti uresničen, saj na posebnih področjih cestnega tovornega prometa in cestnega potniškega prometa še vedno ni mogoče doseči popolne konkurence prevoznikov iz različnih držav članic. Zato </w:t>
      </w:r>
      <w:r w:rsidRPr="00F523EC">
        <w:rPr>
          <w:rFonts w:ascii="Arial" w:eastAsia="Arial" w:hAnsi="Arial" w:cs="Arial"/>
          <w:b/>
          <w:spacing w:val="1"/>
          <w:sz w:val="22"/>
          <w:szCs w:val="22"/>
          <w:lang w:val="sl-SI"/>
        </w:rPr>
        <w:t>je svoboda upravljavcev cest pri opravljanju storitev omejena, državljani pa ne morejo uživati koristi bolj povezanega enotnega trga</w:t>
      </w:r>
      <w:r w:rsidRPr="00F523EC">
        <w:rPr>
          <w:rFonts w:ascii="Arial" w:eastAsia="Arial" w:hAnsi="Arial" w:cs="Arial"/>
          <w:sz w:val="22"/>
          <w:szCs w:val="22"/>
          <w:lang w:val="sl-SI"/>
        </w:rPr>
        <w:t>.</w:t>
      </w:r>
    </w:p>
    <w:p w14:paraId="16086820" w14:textId="77777777" w:rsidR="00246AF1" w:rsidRPr="00F523EC" w:rsidRDefault="00246AF1">
      <w:pPr>
        <w:spacing w:before="5" w:line="180" w:lineRule="exact"/>
        <w:rPr>
          <w:sz w:val="19"/>
          <w:szCs w:val="19"/>
          <w:lang w:val="sl-SI"/>
        </w:rPr>
      </w:pPr>
    </w:p>
    <w:p w14:paraId="5B8F5004" w14:textId="77777777" w:rsidR="00246AF1" w:rsidRPr="00F523EC" w:rsidRDefault="00150551">
      <w:pPr>
        <w:ind w:left="100" w:right="81"/>
        <w:jc w:val="both"/>
        <w:rPr>
          <w:rFonts w:ascii="Arial" w:eastAsia="Arial" w:hAnsi="Arial" w:cs="Arial"/>
          <w:sz w:val="22"/>
          <w:szCs w:val="22"/>
          <w:lang w:val="sl-SI"/>
        </w:rPr>
        <w:sectPr w:rsidR="00246AF1" w:rsidRPr="00F523EC">
          <w:pgSz w:w="11920" w:h="16840"/>
          <w:pgMar w:top="1360" w:right="1320" w:bottom="280" w:left="1340" w:header="0" w:footer="1315" w:gutter="0"/>
          <w:cols w:space="708"/>
        </w:sectPr>
      </w:pPr>
      <w:r w:rsidRPr="00F523EC">
        <w:rPr>
          <w:rFonts w:ascii="Arial" w:eastAsia="Arial" w:hAnsi="Arial" w:cs="Arial"/>
          <w:spacing w:val="-1"/>
          <w:sz w:val="22"/>
          <w:szCs w:val="22"/>
          <w:lang w:val="sl-SI"/>
        </w:rPr>
        <w:t xml:space="preserve">Kar zadeva storitve potniškega prevoza, je liberalizacija linijskih povezav z avtobusi na dolge razdalje še vedno nepopolna. Zato tuji ponudniki storitev potniškega prevoza ne smejo </w:t>
      </w:r>
      <w:r w:rsidRPr="00F523EC">
        <w:rPr>
          <w:rFonts w:ascii="Arial" w:eastAsia="Arial" w:hAnsi="Arial" w:cs="Arial"/>
          <w:spacing w:val="-1"/>
          <w:sz w:val="22"/>
          <w:szCs w:val="22"/>
          <w:lang w:val="sl-SI"/>
        </w:rPr>
        <w:lastRenderedPageBreak/>
        <w:t>enakopravno konkurirati domačim prevoznikom. EU bi morala oceniti status revizije direktive o potniškem avtobusu</w:t>
      </w:r>
    </w:p>
    <w:p w14:paraId="23FD92BB" w14:textId="77777777" w:rsidR="00246AF1" w:rsidRPr="00F523EC" w:rsidRDefault="00150551">
      <w:pPr>
        <w:spacing w:before="67"/>
        <w:ind w:left="100" w:right="83"/>
        <w:jc w:val="both"/>
        <w:rPr>
          <w:rFonts w:ascii="Arial" w:eastAsia="Arial" w:hAnsi="Arial" w:cs="Arial"/>
          <w:sz w:val="22"/>
          <w:szCs w:val="22"/>
          <w:lang w:val="sl-SI"/>
        </w:rPr>
      </w:pPr>
      <w:r w:rsidRPr="00F523EC">
        <w:rPr>
          <w:rFonts w:ascii="Arial" w:eastAsia="Arial" w:hAnsi="Arial" w:cs="Arial"/>
          <w:spacing w:val="-1"/>
          <w:sz w:val="22"/>
          <w:szCs w:val="22"/>
          <w:lang w:val="sl-SI"/>
        </w:rPr>
        <w:lastRenderedPageBreak/>
        <w:t>Storitve za liberalizacijo sektorja rednih avtobusnih povezav na dolge razdalje.</w:t>
      </w:r>
    </w:p>
    <w:p w14:paraId="51F2CB47" w14:textId="77777777" w:rsidR="00246AF1" w:rsidRPr="00F523EC" w:rsidRDefault="00246AF1">
      <w:pPr>
        <w:spacing w:before="7" w:line="180" w:lineRule="exact"/>
        <w:rPr>
          <w:sz w:val="19"/>
          <w:szCs w:val="19"/>
          <w:lang w:val="sl-SI"/>
        </w:rPr>
      </w:pPr>
    </w:p>
    <w:p w14:paraId="6A6D373C"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Znatne ovire ponudnikom storitev najema osebnih vozil tudi preprečujejo, da bi v velikem obsegu poslovali prek nacionalnih meja. </w:t>
      </w:r>
      <w:r w:rsidRPr="00F523EC">
        <w:rPr>
          <w:rFonts w:ascii="Arial" w:eastAsia="Arial" w:hAnsi="Arial" w:cs="Arial"/>
          <w:b/>
          <w:spacing w:val="-1"/>
          <w:sz w:val="22"/>
          <w:szCs w:val="22"/>
          <w:lang w:val="sl-SI"/>
        </w:rPr>
        <w:t>Zaradi različne obdavčitve vozil v državah EU ponudniki tovrstnih storitev ne dovolijo najema vozila, registriranega v eni državi, v drugi državi</w:t>
      </w:r>
      <w:r w:rsidRPr="00F523EC">
        <w:rPr>
          <w:rFonts w:ascii="Arial" w:eastAsia="Arial" w:hAnsi="Arial" w:cs="Arial"/>
          <w:sz w:val="22"/>
          <w:szCs w:val="22"/>
          <w:lang w:val="sl-SI"/>
        </w:rPr>
        <w:t>. Če najeto vozilo prečka notranjo mejo, ga zadevni ponudnik storitev na svoje stroške vrne v matično državo. EU mora odstraniti obstoječe ovire, na primer z vzpostavitvijo sistema, ki bo omogočal daljše obdobje uporabe vozila v drugi državi brez potrebe po registraciji v tej državi, da bi bil čezmejni najem privlačnejši.</w:t>
      </w:r>
    </w:p>
    <w:p w14:paraId="7AECEDD5" w14:textId="77777777" w:rsidR="00246AF1" w:rsidRPr="00F523EC" w:rsidRDefault="00246AF1">
      <w:pPr>
        <w:spacing w:before="8" w:line="180" w:lineRule="exact"/>
        <w:rPr>
          <w:sz w:val="19"/>
          <w:szCs w:val="19"/>
          <w:lang w:val="sl-SI"/>
        </w:rPr>
      </w:pPr>
    </w:p>
    <w:p w14:paraId="6E6CF9F0"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Drugo vprašanje zadeva </w:t>
      </w:r>
      <w:r w:rsidRPr="00F523EC">
        <w:rPr>
          <w:rFonts w:ascii="Arial" w:eastAsia="Arial" w:hAnsi="Arial" w:cs="Arial"/>
          <w:b/>
          <w:spacing w:val="-1"/>
          <w:sz w:val="22"/>
          <w:szCs w:val="22"/>
          <w:lang w:val="sl-SI"/>
        </w:rPr>
        <w:t>infrastrukturo za vozila brez emisij</w:t>
      </w:r>
      <w:r w:rsidRPr="00F523EC">
        <w:rPr>
          <w:rFonts w:ascii="Arial" w:eastAsia="Arial" w:hAnsi="Arial" w:cs="Arial"/>
          <w:sz w:val="22"/>
          <w:szCs w:val="22"/>
          <w:lang w:val="sl-SI"/>
        </w:rPr>
        <w:t>. Čeprav se javna polnilna infrastruktura za električna vozila razvija, v večini EU takšne infrastrukture za težka vozila trenutno ni. Postaj za dovod vodika je še manj. Brez ustreznih naložb v javno infrastrukturo za alternativna goriva za težka vozila v vseh državah članicah EU je ogroženo razogljičenje gospodarskih voznih parkov. Industrija, ponudniki energije, upravljavci omrežij in oblikovalci politik morajo sodelovati, da bi zagotovili razvoj vseevropskih infrastruktur.</w:t>
      </w:r>
    </w:p>
    <w:p w14:paraId="65BD6C3D" w14:textId="77777777" w:rsidR="00246AF1" w:rsidRPr="00F523EC" w:rsidRDefault="00246AF1">
      <w:pPr>
        <w:spacing w:before="8" w:line="180" w:lineRule="exact"/>
        <w:rPr>
          <w:sz w:val="19"/>
          <w:szCs w:val="19"/>
          <w:lang w:val="sl-SI"/>
        </w:rPr>
      </w:pPr>
    </w:p>
    <w:p w14:paraId="2EEE4A56"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pacing w:val="1"/>
          <w:sz w:val="22"/>
          <w:szCs w:val="22"/>
          <w:lang w:val="sl-SI"/>
        </w:rPr>
        <w:t>V širšem smislu so naložbe v vzdrževanje avtocest in cestne infrastrukture bistvene iz več razlogov. Prvič, pomaga zagotoviti varnost voznikov in potnikov. Ko so ceste dobro vzdrževane, je manj verjetno, da bodo imele luknje, razpoke ali druge napake, ki lahko povzročijo nesreče. Drugič, pravilno vzdrževanje lahko podaljša življenjsko dobo cest in dolgoročno prihrani denar. Tretjič, dobro vzdrževane ceste izboljšujejo izkoristek goriva in zmanjšujejo emisije, kar ugodno vpliva na okolje. Dobra cestna infrastruktura lahko spodbudi gospodarsko rast, saj podjetjem olajša prevoz blaga in storitev.</w:t>
      </w:r>
    </w:p>
    <w:p w14:paraId="06A6877C" w14:textId="77777777" w:rsidR="00246AF1" w:rsidRPr="00F523EC" w:rsidRDefault="00246AF1">
      <w:pPr>
        <w:spacing w:before="15" w:line="240" w:lineRule="exact"/>
        <w:rPr>
          <w:sz w:val="24"/>
          <w:szCs w:val="24"/>
          <w:lang w:val="sl-SI"/>
        </w:rPr>
      </w:pPr>
    </w:p>
    <w:p w14:paraId="3DA8430A" w14:textId="77777777" w:rsidR="00246AF1" w:rsidRPr="00F523EC" w:rsidRDefault="00150551">
      <w:pPr>
        <w:ind w:left="100" w:right="5299"/>
        <w:jc w:val="both"/>
        <w:rPr>
          <w:sz w:val="26"/>
          <w:szCs w:val="26"/>
          <w:lang w:val="sl-SI"/>
        </w:rPr>
      </w:pPr>
      <w:r w:rsidRPr="00F523EC">
        <w:rPr>
          <w:color w:val="37708E"/>
          <w:w w:val="126"/>
          <w:sz w:val="26"/>
          <w:szCs w:val="26"/>
          <w:u w:val="single" w:color="37708E"/>
          <w:lang w:val="sl-SI"/>
        </w:rPr>
        <w:t xml:space="preserve">Racionalizacija </w:t>
      </w:r>
      <w:r w:rsidRPr="00F523EC">
        <w:rPr>
          <w:color w:val="37708E"/>
          <w:spacing w:val="1"/>
          <w:w w:val="91"/>
          <w:sz w:val="26"/>
          <w:szCs w:val="26"/>
          <w:u w:val="single" w:color="37708E"/>
          <w:lang w:val="sl-SI"/>
        </w:rPr>
        <w:t xml:space="preserve">zračnega </w:t>
      </w:r>
      <w:r w:rsidRPr="00F523EC">
        <w:rPr>
          <w:color w:val="37708E"/>
          <w:spacing w:val="2"/>
          <w:w w:val="152"/>
          <w:sz w:val="26"/>
          <w:szCs w:val="26"/>
          <w:u w:val="single" w:color="37708E"/>
          <w:lang w:val="sl-SI"/>
        </w:rPr>
        <w:t>prometa</w:t>
      </w:r>
      <w:r w:rsidRPr="00F523EC">
        <w:rPr>
          <w:color w:val="37708E"/>
          <w:spacing w:val="1"/>
          <w:w w:val="139"/>
          <w:sz w:val="26"/>
          <w:szCs w:val="26"/>
          <w:u w:val="single" w:color="37708E"/>
          <w:lang w:val="sl-SI"/>
        </w:rPr>
        <w:t xml:space="preserve"> EU </w:t>
      </w:r>
    </w:p>
    <w:p w14:paraId="7B20A9CD" w14:textId="77777777" w:rsidR="00246AF1" w:rsidRPr="00F523EC" w:rsidRDefault="00246AF1">
      <w:pPr>
        <w:spacing w:before="2" w:line="200" w:lineRule="exact"/>
        <w:rPr>
          <w:lang w:val="sl-SI"/>
        </w:rPr>
      </w:pPr>
    </w:p>
    <w:p w14:paraId="2F1F0F24" w14:textId="77777777" w:rsidR="00246AF1" w:rsidRPr="00F523EC" w:rsidRDefault="00150551">
      <w:pPr>
        <w:spacing w:before="32"/>
        <w:ind w:left="100" w:right="78"/>
        <w:jc w:val="both"/>
        <w:rPr>
          <w:rFonts w:ascii="Arial" w:eastAsia="Arial" w:hAnsi="Arial" w:cs="Arial"/>
          <w:sz w:val="22"/>
          <w:szCs w:val="22"/>
          <w:lang w:val="sl-SI"/>
        </w:rPr>
      </w:pPr>
      <w:r w:rsidRPr="00F523EC">
        <w:rPr>
          <w:rFonts w:ascii="Arial" w:eastAsia="Arial" w:hAnsi="Arial" w:cs="Arial"/>
          <w:spacing w:val="-1"/>
          <w:sz w:val="22"/>
          <w:szCs w:val="22"/>
          <w:lang w:val="sl-SI"/>
        </w:rPr>
        <w:t>Upravljanje zračnega prometa v EU je razdrobljeno zaradi nacionalnih zračnih prostorov, ki jih upravljajo monopolistični izvajalci navigacijskih služb zračnega prometa, najpogosteje v državni lasti, ki jih financirajo uporabniki zračnega prostora in s tem tudi potniki letalskih prevoznikov. Monopolni izvajalci storitev nimajo spodbud za posodobitev svoje tehnologije in čezmejno sodelovanje, industrijsko ukrepanje kontrolorjev zračnega prometa, ki jih zaposlujejo, pa lahko ustvari znaten negativen vpliv - v smislu zamud, stroškov in emisij - na uspešnost celotnega evropskega omrežja. Zračni promet v Evropi se še naprej sooča z vztrajno visokimi stopnjami zamud in odpovedi, kar vpliva na milijone potnikov. Hkrati pa zaradi neučinkovite navigacije porabi približno 10 % več goriva, kot je potrebno.</w:t>
      </w:r>
    </w:p>
    <w:p w14:paraId="5594A0AF" w14:textId="77777777" w:rsidR="00246AF1" w:rsidRPr="00F523EC" w:rsidRDefault="00246AF1">
      <w:pPr>
        <w:spacing w:before="8" w:line="180" w:lineRule="exact"/>
        <w:rPr>
          <w:sz w:val="19"/>
          <w:szCs w:val="19"/>
          <w:lang w:val="sl-SI"/>
        </w:rPr>
      </w:pPr>
    </w:p>
    <w:p w14:paraId="41E533CA" w14:textId="77777777" w:rsidR="00246AF1" w:rsidRPr="00F523EC" w:rsidRDefault="00150551">
      <w:pPr>
        <w:ind w:left="100" w:right="80"/>
        <w:jc w:val="both"/>
        <w:rPr>
          <w:rFonts w:ascii="Arial" w:eastAsia="Arial" w:hAnsi="Arial" w:cs="Arial"/>
          <w:sz w:val="22"/>
          <w:szCs w:val="22"/>
          <w:lang w:val="sl-SI"/>
        </w:rPr>
      </w:pPr>
      <w:r w:rsidRPr="00F523EC">
        <w:rPr>
          <w:rFonts w:ascii="Arial" w:eastAsia="Arial" w:hAnsi="Arial" w:cs="Arial"/>
          <w:b/>
          <w:spacing w:val="2"/>
          <w:sz w:val="22"/>
          <w:szCs w:val="22"/>
          <w:lang w:val="sl-SI"/>
        </w:rPr>
        <w:t>Sprejetje reforme enotnega evropskega neba (SES2+), ki jo je predlagala Evropska komisija, je ključni prvi korak, vendar bo za celovito obravnavo teh perečih vprašanj potreben širši nabor ukrepov</w:t>
      </w:r>
      <w:r w:rsidRPr="00F523EC">
        <w:rPr>
          <w:rFonts w:ascii="Arial" w:eastAsia="Arial" w:hAnsi="Arial" w:cs="Arial"/>
          <w:sz w:val="22"/>
          <w:szCs w:val="22"/>
          <w:lang w:val="sl-SI"/>
        </w:rPr>
        <w:t>. Nacionalni nadzorni organi in Evropska komisija morajo izvajati učinkovit nadzor izvajalcev navigacijskih storitev zračnega prometa ter učinkovite spodbude za posodobitev tehnologije in dajanje prednosti okolju najbolj prijaznim potem. Poleg tega bo upravljanje zračnega prometa v EU na splošno postalo dražje in manj zeleno.</w:t>
      </w:r>
    </w:p>
    <w:p w14:paraId="11009A89" w14:textId="77777777" w:rsidR="00246AF1" w:rsidRPr="00F523EC" w:rsidRDefault="00246AF1">
      <w:pPr>
        <w:spacing w:before="8" w:line="180" w:lineRule="exact"/>
        <w:rPr>
          <w:sz w:val="19"/>
          <w:szCs w:val="19"/>
          <w:lang w:val="sl-SI"/>
        </w:rPr>
      </w:pPr>
    </w:p>
    <w:p w14:paraId="5F353E8D" w14:textId="77777777" w:rsidR="00246AF1" w:rsidRPr="00F523EC" w:rsidRDefault="00150551">
      <w:pPr>
        <w:ind w:left="100" w:right="80"/>
        <w:jc w:val="both"/>
        <w:rPr>
          <w:rFonts w:ascii="Arial" w:eastAsia="Arial" w:hAnsi="Arial" w:cs="Arial"/>
          <w:sz w:val="22"/>
          <w:szCs w:val="22"/>
          <w:lang w:val="sl-SI"/>
        </w:rPr>
        <w:sectPr w:rsidR="00246AF1" w:rsidRPr="00F523EC">
          <w:pgSz w:w="11920" w:h="16840"/>
          <w:pgMar w:top="1360" w:right="1320" w:bottom="280" w:left="1340" w:header="0" w:footer="1315" w:gutter="0"/>
          <w:cols w:space="708"/>
        </w:sectPr>
      </w:pPr>
      <w:r w:rsidRPr="00F523EC">
        <w:rPr>
          <w:rFonts w:ascii="Arial" w:eastAsia="Arial" w:hAnsi="Arial" w:cs="Arial"/>
          <w:spacing w:val="-1"/>
          <w:sz w:val="22"/>
          <w:szCs w:val="22"/>
          <w:lang w:val="sl-SI"/>
        </w:rPr>
        <w:t>Glede na to, da države članice, vključno z vojsko, niso naklonjene - razen v zelo posebnih primerih - dovoliti opravljanju storitev druge države v svojem zračnem prostoru, je treba močno spodbujati sodelovanje med državami članicami pri zagotavljanju storitev. To bi lahko vključevalo načrt izvedbe ali podporo za vzpostavitev skupnih sistemov, kot sta jo poskusili Finska in Estonija, kar bi lahko postala najboljša praksa.</w:t>
      </w:r>
    </w:p>
    <w:p w14:paraId="18AD9DB0" w14:textId="77777777" w:rsidR="00246AF1" w:rsidRPr="00F523EC" w:rsidRDefault="00150551">
      <w:pPr>
        <w:spacing w:before="44"/>
        <w:ind w:left="100"/>
        <w:rPr>
          <w:sz w:val="26"/>
          <w:szCs w:val="26"/>
          <w:lang w:val="sl-SI"/>
        </w:rPr>
      </w:pPr>
      <w:r w:rsidRPr="00F523EC">
        <w:rPr>
          <w:color w:val="37708E"/>
          <w:spacing w:val="-1"/>
          <w:w w:val="86"/>
          <w:sz w:val="26"/>
          <w:szCs w:val="26"/>
          <w:u w:val="single" w:color="37708E"/>
          <w:lang w:val="sl-SI"/>
        </w:rPr>
        <w:lastRenderedPageBreak/>
        <w:t xml:space="preserve">Krepitev </w:t>
      </w:r>
      <w:r w:rsidRPr="00F523EC">
        <w:rPr>
          <w:color w:val="37708E"/>
          <w:spacing w:val="-1"/>
          <w:w w:val="91"/>
          <w:sz w:val="26"/>
          <w:szCs w:val="26"/>
          <w:u w:val="single" w:color="37708E"/>
          <w:lang w:val="sl-SI"/>
        </w:rPr>
        <w:t xml:space="preserve">pomorskega </w:t>
      </w:r>
      <w:r w:rsidRPr="00F523EC">
        <w:rPr>
          <w:color w:val="37708E"/>
          <w:spacing w:val="2"/>
          <w:sz w:val="26"/>
          <w:szCs w:val="26"/>
          <w:u w:val="single" w:color="37708E"/>
          <w:lang w:val="sl-SI"/>
        </w:rPr>
        <w:t xml:space="preserve">prometa </w:t>
      </w:r>
      <w:r w:rsidRPr="00F523EC">
        <w:rPr>
          <w:color w:val="37708E"/>
          <w:w w:val="129"/>
          <w:sz w:val="26"/>
          <w:szCs w:val="26"/>
          <w:u w:val="single" w:color="37708E"/>
          <w:lang w:val="sl-SI"/>
        </w:rPr>
        <w:t xml:space="preserve">EU </w:t>
      </w:r>
    </w:p>
    <w:p w14:paraId="57872315" w14:textId="77777777" w:rsidR="00246AF1" w:rsidRPr="00F523EC" w:rsidRDefault="00246AF1">
      <w:pPr>
        <w:spacing w:before="2" w:line="200" w:lineRule="exact"/>
        <w:rPr>
          <w:lang w:val="sl-SI"/>
        </w:rPr>
      </w:pPr>
    </w:p>
    <w:p w14:paraId="7659B4AB" w14:textId="77777777" w:rsidR="00246AF1" w:rsidRPr="00F523EC" w:rsidRDefault="00150551">
      <w:pPr>
        <w:spacing w:before="32"/>
        <w:ind w:left="100" w:right="77"/>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Pomorski promet je ključni vektor trgovine. Po obsegu prispeva približno 75 % zunanje trgovine EU in je odgovoren za skoraj 30 % izmenjave tovora med državami članicami EU. Poleg tega imajo prevozi po morju na kratkih razdaljah (pomorski promet med pristanišči EU) </w:t>
      </w:r>
      <w:r w:rsidRPr="00F523EC">
        <w:rPr>
          <w:rFonts w:ascii="Arial" w:eastAsia="Arial" w:hAnsi="Arial" w:cs="Arial"/>
          <w:b/>
          <w:sz w:val="22"/>
          <w:szCs w:val="22"/>
          <w:lang w:val="sl-SI"/>
        </w:rPr>
        <w:t>strateško vlogo pri zagotavljanju povezljivosti otokov ter obrobnih in oddaljenih pomorskih regij</w:t>
      </w:r>
      <w:r w:rsidRPr="00F523EC">
        <w:rPr>
          <w:rFonts w:ascii="Arial" w:eastAsia="Arial" w:hAnsi="Arial" w:cs="Arial"/>
          <w:sz w:val="22"/>
          <w:szCs w:val="22"/>
          <w:lang w:val="sl-SI"/>
        </w:rPr>
        <w:t xml:space="preserve">. </w:t>
      </w:r>
      <w:r w:rsidRPr="00F523EC">
        <w:rPr>
          <w:rFonts w:ascii="Arial" w:eastAsia="Arial" w:hAnsi="Arial" w:cs="Arial"/>
          <w:b/>
          <w:spacing w:val="-1"/>
          <w:sz w:val="22"/>
          <w:szCs w:val="22"/>
          <w:lang w:val="sl-SI"/>
        </w:rPr>
        <w:t>Evropska pristanišča ostajajo kritična infrastruktura in predstavljajo vrata na enotni trg.</w:t>
      </w:r>
    </w:p>
    <w:p w14:paraId="6A74EE5E" w14:textId="77777777" w:rsidR="00246AF1" w:rsidRPr="00F523EC" w:rsidRDefault="00246AF1">
      <w:pPr>
        <w:spacing w:before="8" w:line="180" w:lineRule="exact"/>
        <w:rPr>
          <w:sz w:val="19"/>
          <w:szCs w:val="19"/>
          <w:lang w:val="sl-SI"/>
        </w:rPr>
      </w:pPr>
    </w:p>
    <w:p w14:paraId="22E97BDE"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b/>
          <w:spacing w:val="-1"/>
          <w:sz w:val="22"/>
          <w:szCs w:val="22"/>
          <w:lang w:val="sl-SI"/>
        </w:rPr>
        <w:t>Vendar pomorska industrija EU ne more v celoti izkoristiti enotnega trga pomorskega prevoza na kratkih razdaljah, ker pomorski promet med državami EU ostaja mednarodni promet</w:t>
      </w:r>
      <w:r w:rsidRPr="00F523EC">
        <w:rPr>
          <w:rFonts w:ascii="Arial" w:eastAsia="Arial" w:hAnsi="Arial" w:cs="Arial"/>
          <w:sz w:val="22"/>
          <w:szCs w:val="22"/>
          <w:lang w:val="sl-SI"/>
        </w:rPr>
        <w:t>. Carinski postopki, ki se uporabljajo za blago, ki kroži med državami EU, in obremenjujoče neusklajeno poročanje je potrebno pri vsakem postanku v pristanišču. Čeprav bo Uredba (EU) 2019/1239, ki vzpostavlja okolje enotnega evropskega okenca za pomorski sektor, poenostavila obveznosti poročanja, ko bo v celoti izvedena, so pred datumom začetka uporabe leta 2025 potrebna znatna prizadevanja. Sistem enotnega okenca za pomorski sektor bo izboljšal tudi vključevanje pomorskega prometa v širšo logistično verigo.</w:t>
      </w:r>
    </w:p>
    <w:p w14:paraId="7241C6D1" w14:textId="77777777" w:rsidR="00246AF1" w:rsidRPr="00F523EC" w:rsidRDefault="00246AF1">
      <w:pPr>
        <w:spacing w:before="8" w:line="180" w:lineRule="exact"/>
        <w:rPr>
          <w:sz w:val="19"/>
          <w:szCs w:val="19"/>
          <w:lang w:val="sl-SI"/>
        </w:rPr>
      </w:pPr>
    </w:p>
    <w:p w14:paraId="60753197"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Poleg tega je bistvena temeljita ocena novih okoljskih zahtev, kot sta vključitev pomorskega prometa v sistem EU za trgovanje z emisijami (ETS) in mehanizem za ogljično prilagoditev na mejah (CBAM), kot je navedeno tudi v poglavju o energiji. </w:t>
      </w:r>
      <w:r w:rsidRPr="00F523EC">
        <w:rPr>
          <w:rFonts w:ascii="Arial" w:eastAsia="Arial" w:hAnsi="Arial" w:cs="Arial"/>
          <w:b/>
          <w:spacing w:val="1"/>
          <w:sz w:val="22"/>
          <w:szCs w:val="22"/>
          <w:lang w:val="sl-SI"/>
        </w:rPr>
        <w:t>Za EU je ključnega pomena, da prepreči, da bi takšni ukrepi nenamerno povzročili ponovni prehod na cestni promet ali na pristanišča tretjih držav z nižjimi okoljskimi standardi, saj bi to nasprotovalo okoljskim prizadevanjem EU</w:t>
      </w:r>
      <w:r w:rsidRPr="00F523EC">
        <w:rPr>
          <w:rFonts w:ascii="Arial" w:eastAsia="Arial" w:hAnsi="Arial" w:cs="Arial"/>
          <w:sz w:val="22"/>
          <w:szCs w:val="22"/>
          <w:lang w:val="sl-SI"/>
        </w:rPr>
        <w:t>.</w:t>
      </w:r>
    </w:p>
    <w:p w14:paraId="0AFC5CD4" w14:textId="77777777" w:rsidR="00246AF1" w:rsidRPr="00F523EC" w:rsidRDefault="00246AF1">
      <w:pPr>
        <w:spacing w:before="8" w:line="180" w:lineRule="exact"/>
        <w:rPr>
          <w:sz w:val="19"/>
          <w:szCs w:val="19"/>
          <w:lang w:val="sl-SI"/>
        </w:rPr>
      </w:pPr>
    </w:p>
    <w:p w14:paraId="0E81E4DF" w14:textId="77777777" w:rsidR="00246AF1" w:rsidRPr="00F523EC" w:rsidRDefault="00150551">
      <w:pPr>
        <w:ind w:left="100" w:right="81"/>
        <w:jc w:val="both"/>
        <w:rPr>
          <w:rFonts w:ascii="Arial" w:eastAsia="Arial" w:hAnsi="Arial" w:cs="Arial"/>
          <w:sz w:val="22"/>
          <w:szCs w:val="22"/>
          <w:lang w:val="sl-SI"/>
        </w:rPr>
      </w:pPr>
      <w:r w:rsidRPr="00F523EC">
        <w:rPr>
          <w:rFonts w:ascii="Arial" w:eastAsia="Arial" w:hAnsi="Arial" w:cs="Arial"/>
          <w:sz w:val="22"/>
          <w:szCs w:val="22"/>
          <w:lang w:val="sl-SI"/>
        </w:rPr>
        <w:t>Poleg tega mora revidirana opredelitev intermodalnega prevoza vključevati koristi, dosežene v tretjih državah, vključno s Švico, Združenim kraljestvom, Norveško in balkanskimi državami. Potreben je zanesljiv, enostaven in certifikacijski mehanizem, da se zagotovi nemotena vključitev teh ugodnosti.</w:t>
      </w:r>
    </w:p>
    <w:p w14:paraId="2835E6CD" w14:textId="77777777" w:rsidR="00246AF1" w:rsidRPr="00F523EC" w:rsidRDefault="00246AF1">
      <w:pPr>
        <w:spacing w:before="15" w:line="240" w:lineRule="exact"/>
        <w:rPr>
          <w:sz w:val="24"/>
          <w:szCs w:val="24"/>
          <w:lang w:val="sl-SI"/>
        </w:rPr>
      </w:pPr>
    </w:p>
    <w:p w14:paraId="36E40B42" w14:textId="77777777" w:rsidR="00246AF1" w:rsidRPr="00F523EC" w:rsidRDefault="00150551">
      <w:pPr>
        <w:ind w:left="100" w:right="3725"/>
        <w:jc w:val="both"/>
        <w:rPr>
          <w:sz w:val="26"/>
          <w:szCs w:val="26"/>
          <w:lang w:val="sl-SI"/>
        </w:rPr>
      </w:pPr>
      <w:r w:rsidRPr="00F523EC">
        <w:rPr>
          <w:color w:val="37708E"/>
          <w:spacing w:val="-1"/>
          <w:w w:val="98"/>
          <w:sz w:val="26"/>
          <w:szCs w:val="26"/>
          <w:u w:val="single" w:color="37708E"/>
          <w:lang w:val="sl-SI"/>
        </w:rPr>
        <w:t xml:space="preserve">Spodbujanje trajnostne mobilnosti </w:t>
      </w:r>
      <w:r w:rsidRPr="00F523EC">
        <w:rPr>
          <w:color w:val="37708E"/>
          <w:spacing w:val="2"/>
          <w:w w:val="99"/>
          <w:sz w:val="26"/>
          <w:szCs w:val="26"/>
          <w:u w:val="single" w:color="37708E"/>
          <w:lang w:val="sl-SI"/>
        </w:rPr>
        <w:t xml:space="preserve"> </w:t>
      </w:r>
      <w:r w:rsidRPr="00F523EC">
        <w:rPr>
          <w:color w:val="37708E"/>
          <w:spacing w:val="1"/>
          <w:w w:val="133"/>
          <w:sz w:val="26"/>
          <w:szCs w:val="26"/>
          <w:u w:val="single" w:color="37708E"/>
          <w:lang w:val="sl-SI"/>
        </w:rPr>
        <w:t xml:space="preserve">v mestih </w:t>
      </w:r>
    </w:p>
    <w:p w14:paraId="6590B313" w14:textId="77777777" w:rsidR="00246AF1" w:rsidRPr="00F523EC" w:rsidRDefault="00246AF1">
      <w:pPr>
        <w:spacing w:before="2" w:line="200" w:lineRule="exact"/>
        <w:rPr>
          <w:lang w:val="sl-SI"/>
        </w:rPr>
      </w:pPr>
    </w:p>
    <w:p w14:paraId="7B32C068" w14:textId="77777777" w:rsidR="00246AF1" w:rsidRPr="00F523EC" w:rsidRDefault="00150551">
      <w:pPr>
        <w:spacing w:before="32"/>
        <w:ind w:left="100" w:right="77"/>
        <w:jc w:val="both"/>
        <w:rPr>
          <w:rFonts w:ascii="Arial" w:eastAsia="Arial" w:hAnsi="Arial" w:cs="Arial"/>
          <w:sz w:val="22"/>
          <w:szCs w:val="22"/>
          <w:lang w:val="sl-SI"/>
        </w:rPr>
      </w:pPr>
      <w:r w:rsidRPr="00F523EC">
        <w:rPr>
          <w:rFonts w:ascii="Arial" w:eastAsia="Arial" w:hAnsi="Arial" w:cs="Arial"/>
          <w:spacing w:val="-1"/>
          <w:sz w:val="22"/>
          <w:szCs w:val="22"/>
          <w:lang w:val="sl-SI"/>
        </w:rPr>
        <w:t>Mobilnost v mestih je ključno stičišče v evropskem prometnem ekosistemu, saj predstavlja izvor in vrhunec potovanj po celini. Ker več kot 70 % evropskega prebivalstva prebiva v mestnih okoljih</w:t>
      </w:r>
      <w:r w:rsidRPr="00F523EC">
        <w:rPr>
          <w:rFonts w:ascii="Arial" w:eastAsia="Arial" w:hAnsi="Arial" w:cs="Arial"/>
          <w:b/>
          <w:sz w:val="22"/>
          <w:szCs w:val="22"/>
          <w:lang w:val="sl-SI"/>
        </w:rPr>
        <w:t>, mesta in mesta postajajo ključna središča gospodarskih in družbenih prizadevanj</w:t>
      </w:r>
      <w:r w:rsidRPr="00F523EC">
        <w:rPr>
          <w:rFonts w:ascii="Arial" w:eastAsia="Arial" w:hAnsi="Arial" w:cs="Arial"/>
          <w:sz w:val="22"/>
          <w:szCs w:val="22"/>
          <w:lang w:val="sl-SI"/>
        </w:rPr>
        <w:t>. Učinkovitost in dostopnost sistemov mestnega prometa pomembno vplivata na splošno dojemanje prometne infrastrukture EU v javnosti. Kljub temu se ta mestna območja soočajo z velikimi izzivi pri krepitvi svojih okvirov mobilnosti, zlasti glede varnosti, zastojev in okoljske trajnosti.</w:t>
      </w:r>
    </w:p>
    <w:p w14:paraId="650C542F" w14:textId="77777777" w:rsidR="00246AF1" w:rsidRPr="00F523EC" w:rsidRDefault="00246AF1">
      <w:pPr>
        <w:spacing w:before="5" w:line="180" w:lineRule="exact"/>
        <w:rPr>
          <w:sz w:val="19"/>
          <w:szCs w:val="19"/>
          <w:lang w:val="sl-SI"/>
        </w:rPr>
      </w:pPr>
    </w:p>
    <w:p w14:paraId="25067966"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spacing w:val="-1"/>
          <w:sz w:val="22"/>
          <w:szCs w:val="22"/>
          <w:lang w:val="sl-SI"/>
        </w:rPr>
        <w:t>Načrti za trajnostno mobilnost v mestih so bili koristno orodje za reševanje teh izzivov. CPS so zasnovani tako, da spodbujajo celosten pristop k načrtovanju mestnega prometa, ki vključuje gospodarske, socialne in okoljske cilje. Vendar je bilo sprejemanje načrtov za trajnostno mobilnost v mestih v državah članicah nedosledno, saj številna mestna območja sploh niso imela načrta, med tistimi, ki so izvajala načrte za trajnostno mobilnost v mestih, pa se kakovost zelo razlikuje. Da bi to popravila, je Evropska komisija izdala priporočilo o načrtih za trajnostno mobilnost v mestih, da bi države članice spodbudila k podpori njihovim mestom pri razvoju in izvajanju teh načrtov, katerih cilj je višji standard mobilnosti v mestih.</w:t>
      </w:r>
    </w:p>
    <w:p w14:paraId="046C0E3B" w14:textId="77777777" w:rsidR="00246AF1" w:rsidRPr="00F523EC" w:rsidRDefault="00246AF1">
      <w:pPr>
        <w:spacing w:before="8" w:line="180" w:lineRule="exact"/>
        <w:rPr>
          <w:sz w:val="19"/>
          <w:szCs w:val="19"/>
          <w:lang w:val="sl-SI"/>
        </w:rPr>
      </w:pPr>
    </w:p>
    <w:p w14:paraId="406AAE8C" w14:textId="77777777" w:rsidR="00246AF1" w:rsidRPr="00F523EC" w:rsidRDefault="00150551">
      <w:pPr>
        <w:ind w:left="100" w:right="78"/>
        <w:jc w:val="both"/>
        <w:rPr>
          <w:rFonts w:ascii="Arial" w:eastAsia="Arial" w:hAnsi="Arial" w:cs="Arial"/>
          <w:sz w:val="22"/>
          <w:szCs w:val="22"/>
          <w:lang w:val="sl-SI"/>
        </w:rPr>
        <w:sectPr w:rsidR="00246AF1" w:rsidRPr="00F523EC">
          <w:footerReference w:type="default" r:id="rId34"/>
          <w:pgSz w:w="11920" w:h="16840"/>
          <w:pgMar w:top="1440" w:right="1320" w:bottom="280" w:left="1340" w:header="0" w:footer="1468" w:gutter="0"/>
          <w:pgNumType w:start="87"/>
          <w:cols w:space="708"/>
        </w:sectPr>
      </w:pPr>
      <w:r w:rsidRPr="00F523EC">
        <w:rPr>
          <w:rFonts w:ascii="Arial" w:eastAsia="Arial" w:hAnsi="Arial" w:cs="Arial"/>
          <w:spacing w:val="1"/>
          <w:sz w:val="22"/>
          <w:szCs w:val="22"/>
          <w:lang w:val="sl-SI"/>
        </w:rPr>
        <w:t xml:space="preserve">V skladu s spodbujanjem trajnostnih mestnih ekosistemov obstaja nujna potreba po širšem sprejemanju rešitev za trajnostno mobilnost. </w:t>
      </w:r>
      <w:r w:rsidRPr="00F523EC">
        <w:rPr>
          <w:rFonts w:ascii="Arial" w:eastAsia="Arial" w:hAnsi="Arial" w:cs="Arial"/>
          <w:b/>
          <w:spacing w:val="2"/>
          <w:sz w:val="22"/>
          <w:szCs w:val="22"/>
          <w:lang w:val="sl-SI"/>
        </w:rPr>
        <w:t>Ti vključujejo aktivne načine prevoza, kot sta kolesarjenje in hoja, sisteme kolektivnega in javnega prevoza ter možnosti skupne mobilnosti. Zlasti spodbujanje aktivne mobilnosti lahko bistveno</w:t>
      </w:r>
    </w:p>
    <w:p w14:paraId="57B704C7" w14:textId="77777777" w:rsidR="00246AF1" w:rsidRPr="00F523EC" w:rsidRDefault="00150551">
      <w:pPr>
        <w:spacing w:before="67"/>
        <w:ind w:left="100" w:right="80"/>
        <w:jc w:val="both"/>
        <w:rPr>
          <w:rFonts w:ascii="Arial" w:eastAsia="Arial" w:hAnsi="Arial" w:cs="Arial"/>
          <w:sz w:val="22"/>
          <w:szCs w:val="22"/>
          <w:lang w:val="sl-SI"/>
        </w:rPr>
      </w:pPr>
      <w:r w:rsidRPr="00F523EC">
        <w:rPr>
          <w:rFonts w:ascii="Arial" w:eastAsia="Arial" w:hAnsi="Arial" w:cs="Arial"/>
          <w:b/>
          <w:sz w:val="22"/>
          <w:szCs w:val="22"/>
          <w:lang w:val="sl-SI"/>
        </w:rPr>
        <w:lastRenderedPageBreak/>
        <w:t>izboljšati kakovost življenja in privlačnost v mestih</w:t>
      </w:r>
      <w:r w:rsidRPr="00F523EC">
        <w:rPr>
          <w:rFonts w:ascii="Arial" w:eastAsia="Arial" w:hAnsi="Arial" w:cs="Arial"/>
          <w:sz w:val="22"/>
          <w:szCs w:val="22"/>
          <w:lang w:val="sl-SI"/>
        </w:rPr>
        <w:t xml:space="preserve">. Spremljanje </w:t>
      </w:r>
      <w:r w:rsidRPr="00F523EC">
        <w:rPr>
          <w:rFonts w:ascii="Arial" w:eastAsia="Arial" w:hAnsi="Arial" w:cs="Arial"/>
          <w:b/>
          <w:spacing w:val="-1"/>
          <w:sz w:val="22"/>
          <w:szCs w:val="22"/>
          <w:lang w:val="sl-SI"/>
        </w:rPr>
        <w:t xml:space="preserve">evropske deklaracije o kolesarjenju </w:t>
      </w:r>
      <w:r w:rsidRPr="00F523EC">
        <w:rPr>
          <w:rFonts w:ascii="Arial" w:eastAsia="Arial" w:hAnsi="Arial" w:cs="Arial"/>
          <w:sz w:val="22"/>
          <w:szCs w:val="22"/>
          <w:lang w:val="sl-SI"/>
        </w:rPr>
        <w:t>bi lahko zagotovilo znaten zagon za aktivno mobilnost. Kolesarsko industrijo v Evropi, ki slovi po svojih inovacijah in vodilnem položaju v svetu, sestavlja več kot 1 000 MSP in podpira približno 1 milijon delovnih mest s potencialom za nadaljnjo rast.</w:t>
      </w:r>
    </w:p>
    <w:p w14:paraId="233F30EB" w14:textId="77777777" w:rsidR="00246AF1" w:rsidRPr="00F523EC" w:rsidRDefault="00246AF1">
      <w:pPr>
        <w:spacing w:before="8" w:line="180" w:lineRule="exact"/>
        <w:rPr>
          <w:sz w:val="19"/>
          <w:szCs w:val="19"/>
          <w:lang w:val="sl-SI"/>
        </w:rPr>
      </w:pPr>
    </w:p>
    <w:p w14:paraId="4A446D0E" w14:textId="77777777" w:rsidR="00246AF1" w:rsidRPr="00F523EC" w:rsidRDefault="00150551">
      <w:pPr>
        <w:ind w:left="100" w:right="76"/>
        <w:jc w:val="both"/>
        <w:rPr>
          <w:rFonts w:ascii="Arial" w:eastAsia="Arial" w:hAnsi="Arial" w:cs="Arial"/>
          <w:sz w:val="22"/>
          <w:szCs w:val="22"/>
          <w:lang w:val="sl-SI"/>
        </w:rPr>
        <w:sectPr w:rsidR="00246AF1" w:rsidRPr="00F523EC">
          <w:pgSz w:w="11920" w:h="16840"/>
          <w:pgMar w:top="1360" w:right="1320" w:bottom="280" w:left="1340" w:header="0" w:footer="1468" w:gutter="0"/>
          <w:cols w:space="708"/>
        </w:sectPr>
      </w:pPr>
      <w:r w:rsidRPr="00F523EC">
        <w:rPr>
          <w:rFonts w:ascii="Arial" w:eastAsia="Arial" w:hAnsi="Arial" w:cs="Arial"/>
          <w:spacing w:val="-1"/>
          <w:sz w:val="22"/>
          <w:szCs w:val="22"/>
          <w:lang w:val="sl-SI"/>
        </w:rPr>
        <w:t xml:space="preserve">Vendar izzivi ostajajo, zlasti v zvezi z uredbami o dostopu za mestna vozila, ki so večinoma povezani z območji z nizkimi emisijami. Trenutno primanjkuje dostopnih informacij o teh predpisih za voznike, zlasti tiste iz drugih držav. Da bi zagotovili skladnost in olajšali mobilnost, so nujno potrebne standardizirane in učinkovite digitalne rešitve, ki zagotavljajo jasne in celovite informacije o pravilih UVAR. </w:t>
      </w:r>
      <w:r w:rsidRPr="00F523EC">
        <w:rPr>
          <w:rFonts w:ascii="Arial" w:eastAsia="Arial" w:hAnsi="Arial" w:cs="Arial"/>
          <w:b/>
          <w:spacing w:val="2"/>
          <w:sz w:val="22"/>
          <w:szCs w:val="22"/>
          <w:lang w:val="sl-SI"/>
        </w:rPr>
        <w:t>Uvedba novih digitalnih orodij ne bi pripomogla le k večji dostopnosti in trajnosti mobilnosti v mestih, temveč tudi ohranjanju celovitosti in vključevalnosti enotnega trga</w:t>
      </w:r>
      <w:r w:rsidRPr="00F523EC">
        <w:rPr>
          <w:rFonts w:ascii="Arial" w:eastAsia="Arial" w:hAnsi="Arial" w:cs="Arial"/>
          <w:sz w:val="22"/>
          <w:szCs w:val="22"/>
          <w:lang w:val="sl-SI"/>
        </w:rPr>
        <w:t>.</w:t>
      </w:r>
    </w:p>
    <w:p w14:paraId="3E188914" w14:textId="77777777" w:rsidR="00246AF1" w:rsidRPr="00F523EC" w:rsidRDefault="00E55959">
      <w:pPr>
        <w:spacing w:before="15" w:line="260" w:lineRule="exact"/>
        <w:rPr>
          <w:sz w:val="26"/>
          <w:szCs w:val="26"/>
          <w:lang w:val="sl-SI"/>
        </w:rPr>
      </w:pPr>
      <w:r w:rsidRPr="00F523EC">
        <w:rPr>
          <w:lang w:val="sl-SI"/>
        </w:rPr>
        <w:lastRenderedPageBreak/>
        <w:pict w14:anchorId="51E3B1EF">
          <v:group id="_x0000_s1039" style="position:absolute;margin-left:0;margin-top:0;width:595.45pt;height:841.7pt;z-index:-3551;mso-position-horizontal-relative:page;mso-position-vertical-relative:page" coordsize="11909,16834">
            <v:shape id="_x0000_s1041" style="position:absolute;width:11909;height:16834" coordsize="11909,16834" path="m11909,16834l,16834,,,11909,r,16834xe" filled="f" strokecolor="#497dba">
              <v:path arrowok="t"/>
            </v:shape>
            <v:shape id="_x0000_s1040" type="#_x0000_t75" style="position:absolute;left:7;top:70;width:12156;height:17203">
              <v:imagedata r:id="rId7" o:title=""/>
            </v:shape>
            <w10:wrap anchorx="page" anchory="page"/>
          </v:group>
        </w:pict>
      </w:r>
      <w:r w:rsidRPr="00F523EC">
        <w:rPr>
          <w:lang w:val="sl-SI"/>
        </w:rPr>
        <w:pict w14:anchorId="272DF784">
          <v:shape id="_x0000_s1038" type="#_x0000_t202" style="position:absolute;margin-left:0;margin-top:0;width:595.45pt;height:841.7pt;z-index:-3552;mso-position-horizontal-relative:page;mso-position-vertical-relative:page" filled="f" stroked="f">
            <v:textbox inset="0,0,0,0">
              <w:txbxContent>
                <w:p w14:paraId="16228337" w14:textId="77777777" w:rsidR="00246AF1" w:rsidRDefault="00246AF1">
                  <w:pPr>
                    <w:spacing w:before="5" w:line="140" w:lineRule="exact"/>
                    <w:rPr>
                      <w:sz w:val="14"/>
                      <w:szCs w:val="14"/>
                    </w:rPr>
                  </w:pPr>
                </w:p>
                <w:p w14:paraId="45109977" w14:textId="77777777" w:rsidR="00246AF1" w:rsidRDefault="00246AF1">
                  <w:pPr>
                    <w:spacing w:line="200" w:lineRule="exact"/>
                  </w:pPr>
                </w:p>
                <w:p w14:paraId="28DC44D2" w14:textId="77777777" w:rsidR="00246AF1" w:rsidRDefault="00246AF1">
                  <w:pPr>
                    <w:spacing w:line="200" w:lineRule="exact"/>
                  </w:pPr>
                </w:p>
                <w:p w14:paraId="2548F6EB" w14:textId="77777777" w:rsidR="00246AF1" w:rsidRDefault="00246AF1">
                  <w:pPr>
                    <w:spacing w:line="200" w:lineRule="exact"/>
                  </w:pPr>
                </w:p>
                <w:p w14:paraId="7B356BE9" w14:textId="77777777" w:rsidR="00246AF1" w:rsidRDefault="00246AF1">
                  <w:pPr>
                    <w:spacing w:line="200" w:lineRule="exact"/>
                  </w:pPr>
                </w:p>
                <w:p w14:paraId="4B79C1FB" w14:textId="77777777" w:rsidR="00246AF1" w:rsidRDefault="00246AF1">
                  <w:pPr>
                    <w:spacing w:line="200" w:lineRule="exact"/>
                  </w:pPr>
                </w:p>
                <w:p w14:paraId="1913893C" w14:textId="77777777" w:rsidR="00246AF1" w:rsidRDefault="00246AF1">
                  <w:pPr>
                    <w:spacing w:line="200" w:lineRule="exact"/>
                  </w:pPr>
                </w:p>
                <w:p w14:paraId="1D848E7A" w14:textId="77777777" w:rsidR="00246AF1" w:rsidRDefault="00246AF1">
                  <w:pPr>
                    <w:spacing w:line="200" w:lineRule="exact"/>
                  </w:pPr>
                </w:p>
                <w:p w14:paraId="015AA355" w14:textId="77777777" w:rsidR="00246AF1" w:rsidRDefault="00246AF1">
                  <w:pPr>
                    <w:spacing w:line="200" w:lineRule="exact"/>
                  </w:pPr>
                </w:p>
                <w:p w14:paraId="0D38B286" w14:textId="77777777" w:rsidR="00246AF1" w:rsidRDefault="00246AF1">
                  <w:pPr>
                    <w:spacing w:line="200" w:lineRule="exact"/>
                  </w:pPr>
                </w:p>
                <w:p w14:paraId="53256C76" w14:textId="77777777" w:rsidR="00246AF1" w:rsidRDefault="00246AF1">
                  <w:pPr>
                    <w:spacing w:line="200" w:lineRule="exact"/>
                  </w:pPr>
                </w:p>
                <w:p w14:paraId="5DBECF88" w14:textId="77777777" w:rsidR="00246AF1" w:rsidRDefault="00246AF1">
                  <w:pPr>
                    <w:spacing w:line="200" w:lineRule="exact"/>
                  </w:pPr>
                </w:p>
                <w:p w14:paraId="7C2C82B3" w14:textId="77777777" w:rsidR="00246AF1" w:rsidRDefault="00246AF1">
                  <w:pPr>
                    <w:spacing w:line="200" w:lineRule="exact"/>
                  </w:pPr>
                </w:p>
                <w:p w14:paraId="529EF540" w14:textId="77777777" w:rsidR="00246AF1" w:rsidRDefault="00246AF1">
                  <w:pPr>
                    <w:spacing w:line="200" w:lineRule="exact"/>
                  </w:pPr>
                </w:p>
                <w:p w14:paraId="37338B91" w14:textId="77777777" w:rsidR="00246AF1" w:rsidRDefault="00246AF1">
                  <w:pPr>
                    <w:spacing w:line="200" w:lineRule="exact"/>
                  </w:pPr>
                </w:p>
                <w:p w14:paraId="4F7E020E" w14:textId="77777777" w:rsidR="00246AF1" w:rsidRDefault="00246AF1">
                  <w:pPr>
                    <w:spacing w:line="200" w:lineRule="exact"/>
                  </w:pPr>
                </w:p>
                <w:p w14:paraId="3021BEC2" w14:textId="77777777" w:rsidR="00246AF1" w:rsidRDefault="00246AF1">
                  <w:pPr>
                    <w:spacing w:line="200" w:lineRule="exact"/>
                  </w:pPr>
                </w:p>
                <w:p w14:paraId="199FF2FE" w14:textId="77777777" w:rsidR="00246AF1" w:rsidRDefault="00246AF1">
                  <w:pPr>
                    <w:spacing w:line="200" w:lineRule="exact"/>
                  </w:pPr>
                </w:p>
                <w:p w14:paraId="2839BDEF" w14:textId="77777777" w:rsidR="00246AF1" w:rsidRDefault="00246AF1">
                  <w:pPr>
                    <w:spacing w:line="200" w:lineRule="exact"/>
                  </w:pPr>
                </w:p>
                <w:p w14:paraId="4A38547D" w14:textId="77777777" w:rsidR="00246AF1" w:rsidRDefault="00246AF1">
                  <w:pPr>
                    <w:spacing w:line="200" w:lineRule="exact"/>
                  </w:pPr>
                </w:p>
                <w:p w14:paraId="6E0E1101" w14:textId="77777777" w:rsidR="00246AF1" w:rsidRDefault="00246AF1">
                  <w:pPr>
                    <w:spacing w:line="200" w:lineRule="exact"/>
                  </w:pPr>
                </w:p>
                <w:p w14:paraId="2CAF4C26" w14:textId="77777777" w:rsidR="00246AF1" w:rsidRDefault="00246AF1">
                  <w:pPr>
                    <w:spacing w:line="200" w:lineRule="exact"/>
                  </w:pPr>
                </w:p>
                <w:p w14:paraId="5C092026" w14:textId="77777777" w:rsidR="00246AF1" w:rsidRDefault="00246AF1">
                  <w:pPr>
                    <w:spacing w:line="200" w:lineRule="exact"/>
                  </w:pPr>
                </w:p>
                <w:p w14:paraId="6523438B" w14:textId="77777777" w:rsidR="00246AF1" w:rsidRDefault="00246AF1">
                  <w:pPr>
                    <w:spacing w:line="200" w:lineRule="exact"/>
                  </w:pPr>
                </w:p>
                <w:p w14:paraId="14E3215C" w14:textId="77777777" w:rsidR="00246AF1" w:rsidRDefault="00246AF1">
                  <w:pPr>
                    <w:spacing w:line="200" w:lineRule="exact"/>
                  </w:pPr>
                </w:p>
                <w:p w14:paraId="6883958B" w14:textId="77777777" w:rsidR="00246AF1" w:rsidRDefault="00246AF1">
                  <w:pPr>
                    <w:spacing w:line="200" w:lineRule="exact"/>
                  </w:pPr>
                </w:p>
                <w:p w14:paraId="1B0CEE82" w14:textId="77777777" w:rsidR="00246AF1" w:rsidRDefault="00246AF1">
                  <w:pPr>
                    <w:spacing w:line="200" w:lineRule="exact"/>
                  </w:pPr>
                </w:p>
                <w:p w14:paraId="5A26B21D" w14:textId="77777777" w:rsidR="00246AF1" w:rsidRDefault="00246AF1">
                  <w:pPr>
                    <w:spacing w:line="200" w:lineRule="exact"/>
                  </w:pPr>
                </w:p>
                <w:p w14:paraId="198BE7EA" w14:textId="77777777" w:rsidR="00246AF1" w:rsidRDefault="00246AF1">
                  <w:pPr>
                    <w:spacing w:line="200" w:lineRule="exact"/>
                  </w:pPr>
                </w:p>
                <w:p w14:paraId="274CCCA2" w14:textId="77777777" w:rsidR="00246AF1" w:rsidRDefault="00246AF1">
                  <w:pPr>
                    <w:spacing w:line="200" w:lineRule="exact"/>
                  </w:pPr>
                </w:p>
                <w:p w14:paraId="48532769" w14:textId="77777777" w:rsidR="00246AF1" w:rsidRDefault="00246AF1">
                  <w:pPr>
                    <w:spacing w:line="200" w:lineRule="exact"/>
                  </w:pPr>
                </w:p>
                <w:p w14:paraId="391BC8B4" w14:textId="77777777" w:rsidR="00246AF1" w:rsidRDefault="00246AF1">
                  <w:pPr>
                    <w:spacing w:line="200" w:lineRule="exact"/>
                  </w:pPr>
                </w:p>
                <w:p w14:paraId="79EF67E5" w14:textId="77777777" w:rsidR="00246AF1" w:rsidRDefault="00246AF1">
                  <w:pPr>
                    <w:spacing w:line="200" w:lineRule="exact"/>
                  </w:pPr>
                </w:p>
                <w:p w14:paraId="7071B978" w14:textId="77777777" w:rsidR="00246AF1" w:rsidRDefault="00246AF1">
                  <w:pPr>
                    <w:spacing w:line="200" w:lineRule="exact"/>
                  </w:pPr>
                </w:p>
                <w:p w14:paraId="55E52568" w14:textId="77777777" w:rsidR="00246AF1" w:rsidRDefault="00246AF1">
                  <w:pPr>
                    <w:spacing w:line="200" w:lineRule="exact"/>
                  </w:pPr>
                </w:p>
                <w:p w14:paraId="52D8E783" w14:textId="77777777" w:rsidR="00246AF1" w:rsidRDefault="00246AF1">
                  <w:pPr>
                    <w:spacing w:line="200" w:lineRule="exact"/>
                  </w:pPr>
                </w:p>
                <w:p w14:paraId="66367989" w14:textId="77777777" w:rsidR="00246AF1" w:rsidRDefault="00246AF1">
                  <w:pPr>
                    <w:spacing w:line="200" w:lineRule="exact"/>
                  </w:pPr>
                </w:p>
                <w:p w14:paraId="52E15AA7" w14:textId="77777777" w:rsidR="00246AF1" w:rsidRDefault="00246AF1">
                  <w:pPr>
                    <w:spacing w:line="200" w:lineRule="exact"/>
                  </w:pPr>
                </w:p>
                <w:p w14:paraId="2A5FA95D" w14:textId="77777777" w:rsidR="00246AF1" w:rsidRDefault="00246AF1">
                  <w:pPr>
                    <w:spacing w:line="200" w:lineRule="exact"/>
                  </w:pPr>
                </w:p>
                <w:p w14:paraId="32F10F75" w14:textId="77777777" w:rsidR="00246AF1" w:rsidRDefault="00246AF1">
                  <w:pPr>
                    <w:spacing w:line="200" w:lineRule="exact"/>
                  </w:pPr>
                </w:p>
                <w:p w14:paraId="64EAB798" w14:textId="77777777" w:rsidR="00246AF1" w:rsidRDefault="00246AF1">
                  <w:pPr>
                    <w:spacing w:line="200" w:lineRule="exact"/>
                  </w:pPr>
                </w:p>
                <w:p w14:paraId="1B9235FC" w14:textId="77777777" w:rsidR="00246AF1" w:rsidRDefault="00246AF1">
                  <w:pPr>
                    <w:spacing w:line="200" w:lineRule="exact"/>
                  </w:pPr>
                </w:p>
                <w:p w14:paraId="532DD060" w14:textId="77777777" w:rsidR="00246AF1" w:rsidRDefault="00246AF1">
                  <w:pPr>
                    <w:spacing w:line="200" w:lineRule="exact"/>
                  </w:pPr>
                </w:p>
                <w:p w14:paraId="1F9FC5D3" w14:textId="77777777" w:rsidR="00246AF1" w:rsidRDefault="00246AF1">
                  <w:pPr>
                    <w:spacing w:line="200" w:lineRule="exact"/>
                  </w:pPr>
                </w:p>
                <w:p w14:paraId="4F74E60D" w14:textId="77777777" w:rsidR="00246AF1" w:rsidRDefault="00246AF1">
                  <w:pPr>
                    <w:spacing w:line="200" w:lineRule="exact"/>
                  </w:pPr>
                </w:p>
                <w:p w14:paraId="52AA559E" w14:textId="77777777" w:rsidR="00246AF1" w:rsidRDefault="00246AF1">
                  <w:pPr>
                    <w:spacing w:line="200" w:lineRule="exact"/>
                  </w:pPr>
                </w:p>
                <w:p w14:paraId="6BA36084" w14:textId="77777777" w:rsidR="00246AF1" w:rsidRDefault="00246AF1">
                  <w:pPr>
                    <w:spacing w:line="200" w:lineRule="exact"/>
                  </w:pPr>
                </w:p>
                <w:p w14:paraId="75BAAB26" w14:textId="77777777" w:rsidR="00246AF1" w:rsidRDefault="00246AF1">
                  <w:pPr>
                    <w:spacing w:line="200" w:lineRule="exact"/>
                  </w:pPr>
                </w:p>
                <w:p w14:paraId="1544D31C" w14:textId="77777777" w:rsidR="00246AF1" w:rsidRDefault="00246AF1">
                  <w:pPr>
                    <w:spacing w:line="200" w:lineRule="exact"/>
                  </w:pPr>
                </w:p>
                <w:p w14:paraId="0C6387DB" w14:textId="77777777" w:rsidR="00246AF1" w:rsidRDefault="00246AF1">
                  <w:pPr>
                    <w:spacing w:line="200" w:lineRule="exact"/>
                  </w:pPr>
                </w:p>
                <w:p w14:paraId="615F9640" w14:textId="77777777" w:rsidR="00246AF1" w:rsidRDefault="00246AF1">
                  <w:pPr>
                    <w:spacing w:line="200" w:lineRule="exact"/>
                  </w:pPr>
                </w:p>
                <w:p w14:paraId="2B141035" w14:textId="77777777" w:rsidR="00246AF1" w:rsidRDefault="00246AF1">
                  <w:pPr>
                    <w:spacing w:line="200" w:lineRule="exact"/>
                  </w:pPr>
                </w:p>
                <w:p w14:paraId="3BBE9DDE" w14:textId="77777777" w:rsidR="00246AF1" w:rsidRDefault="00246AF1">
                  <w:pPr>
                    <w:spacing w:line="200" w:lineRule="exact"/>
                  </w:pPr>
                </w:p>
                <w:p w14:paraId="1ABB149C" w14:textId="77777777" w:rsidR="00246AF1" w:rsidRDefault="00246AF1">
                  <w:pPr>
                    <w:spacing w:line="200" w:lineRule="exact"/>
                  </w:pPr>
                </w:p>
                <w:p w14:paraId="161258AD" w14:textId="77777777" w:rsidR="00246AF1" w:rsidRDefault="00246AF1">
                  <w:pPr>
                    <w:spacing w:line="200" w:lineRule="exact"/>
                  </w:pPr>
                </w:p>
                <w:p w14:paraId="58E09A92" w14:textId="77777777" w:rsidR="00246AF1" w:rsidRDefault="00246AF1">
                  <w:pPr>
                    <w:spacing w:line="200" w:lineRule="exact"/>
                  </w:pPr>
                </w:p>
                <w:p w14:paraId="3B96B5F2" w14:textId="77777777" w:rsidR="00246AF1" w:rsidRDefault="00246AF1">
                  <w:pPr>
                    <w:spacing w:line="200" w:lineRule="exact"/>
                  </w:pPr>
                </w:p>
                <w:p w14:paraId="1FCED5C4" w14:textId="77777777" w:rsidR="00246AF1" w:rsidRDefault="00246AF1">
                  <w:pPr>
                    <w:spacing w:line="200" w:lineRule="exact"/>
                  </w:pPr>
                </w:p>
                <w:p w14:paraId="5CEB734E" w14:textId="77777777" w:rsidR="00246AF1" w:rsidRDefault="00246AF1">
                  <w:pPr>
                    <w:spacing w:line="200" w:lineRule="exact"/>
                  </w:pPr>
                </w:p>
                <w:p w14:paraId="4FB34C87" w14:textId="77777777" w:rsidR="00246AF1" w:rsidRDefault="00246AF1">
                  <w:pPr>
                    <w:spacing w:line="200" w:lineRule="exact"/>
                  </w:pPr>
                </w:p>
                <w:p w14:paraId="2C8BC50A" w14:textId="77777777" w:rsidR="00246AF1" w:rsidRDefault="00246AF1">
                  <w:pPr>
                    <w:spacing w:line="200" w:lineRule="exact"/>
                  </w:pPr>
                </w:p>
                <w:p w14:paraId="0912DCFD" w14:textId="77777777" w:rsidR="00246AF1" w:rsidRDefault="00246AF1">
                  <w:pPr>
                    <w:spacing w:line="200" w:lineRule="exact"/>
                  </w:pPr>
                </w:p>
                <w:p w14:paraId="33B48CE9" w14:textId="77777777" w:rsidR="00246AF1" w:rsidRDefault="00246AF1">
                  <w:pPr>
                    <w:spacing w:line="200" w:lineRule="exact"/>
                  </w:pPr>
                </w:p>
                <w:p w14:paraId="308E868F" w14:textId="77777777" w:rsidR="00246AF1" w:rsidRDefault="00246AF1">
                  <w:pPr>
                    <w:spacing w:line="200" w:lineRule="exact"/>
                  </w:pPr>
                </w:p>
                <w:p w14:paraId="66CCF377" w14:textId="77777777" w:rsidR="00246AF1" w:rsidRDefault="00246AF1">
                  <w:pPr>
                    <w:spacing w:line="200" w:lineRule="exact"/>
                  </w:pPr>
                </w:p>
                <w:p w14:paraId="5FA4FC10" w14:textId="77777777" w:rsidR="00246AF1" w:rsidRDefault="00246AF1">
                  <w:pPr>
                    <w:spacing w:line="200" w:lineRule="exact"/>
                  </w:pPr>
                </w:p>
                <w:p w14:paraId="5766D7DD" w14:textId="77777777" w:rsidR="00246AF1" w:rsidRDefault="00246AF1">
                  <w:pPr>
                    <w:spacing w:line="200" w:lineRule="exact"/>
                  </w:pPr>
                </w:p>
                <w:p w14:paraId="1F742243" w14:textId="77777777" w:rsidR="00246AF1" w:rsidRDefault="00246AF1">
                  <w:pPr>
                    <w:spacing w:line="200" w:lineRule="exact"/>
                  </w:pPr>
                </w:p>
                <w:p w14:paraId="45532A2C" w14:textId="77777777" w:rsidR="00246AF1" w:rsidRDefault="00246AF1">
                  <w:pPr>
                    <w:spacing w:line="200" w:lineRule="exact"/>
                  </w:pPr>
                </w:p>
                <w:p w14:paraId="2285BEEA" w14:textId="77777777" w:rsidR="00246AF1" w:rsidRDefault="00246AF1">
                  <w:pPr>
                    <w:spacing w:line="200" w:lineRule="exact"/>
                  </w:pPr>
                </w:p>
                <w:p w14:paraId="7FF9E42E" w14:textId="77777777" w:rsidR="00246AF1" w:rsidRDefault="00246AF1">
                  <w:pPr>
                    <w:spacing w:line="200" w:lineRule="exact"/>
                  </w:pPr>
                </w:p>
                <w:p w14:paraId="30B3BC5C" w14:textId="77777777" w:rsidR="00246AF1" w:rsidRDefault="00246AF1">
                  <w:pPr>
                    <w:spacing w:line="200" w:lineRule="exact"/>
                  </w:pPr>
                </w:p>
                <w:p w14:paraId="7A4DF4CD" w14:textId="77777777" w:rsidR="00246AF1" w:rsidRDefault="00246AF1">
                  <w:pPr>
                    <w:spacing w:line="200" w:lineRule="exact"/>
                  </w:pPr>
                </w:p>
                <w:p w14:paraId="1BB56572" w14:textId="77777777" w:rsidR="00246AF1" w:rsidRDefault="00246AF1">
                  <w:pPr>
                    <w:spacing w:line="200" w:lineRule="exact"/>
                  </w:pPr>
                </w:p>
                <w:p w14:paraId="19017B64" w14:textId="77777777" w:rsidR="00246AF1" w:rsidRDefault="00246AF1">
                  <w:pPr>
                    <w:spacing w:line="200" w:lineRule="exact"/>
                  </w:pPr>
                </w:p>
                <w:p w14:paraId="68E76EE9" w14:textId="77777777" w:rsidR="00246AF1" w:rsidRDefault="00246AF1">
                  <w:pPr>
                    <w:spacing w:line="200" w:lineRule="exact"/>
                  </w:pPr>
                </w:p>
                <w:p w14:paraId="1196DAB5" w14:textId="77777777" w:rsidR="00246AF1" w:rsidRDefault="00150551">
                  <w:pPr>
                    <w:ind w:left="1440"/>
                    <w:rPr>
                      <w:rFonts w:ascii="Arial" w:eastAsia="Arial" w:hAnsi="Arial" w:cs="Arial"/>
                      <w:sz w:val="15"/>
                      <w:szCs w:val="15"/>
                    </w:rPr>
                  </w:pPr>
                  <w:r>
                    <w:rPr>
                      <w:rFonts w:ascii="Arial" w:eastAsia="Arial" w:hAnsi="Arial" w:cs="Arial"/>
                      <w:b/>
                      <w:color w:val="034677"/>
                      <w:spacing w:val="-1"/>
                      <w:sz w:val="15"/>
                      <w:szCs w:val="15"/>
                    </w:rPr>
                    <w:t>M</w:t>
                  </w:r>
                  <w:r>
                    <w:rPr>
                      <w:rFonts w:ascii="Arial" w:eastAsia="Arial" w:hAnsi="Arial" w:cs="Arial"/>
                      <w:b/>
                      <w:color w:val="034677"/>
                      <w:spacing w:val="1"/>
                      <w:sz w:val="15"/>
                      <w:szCs w:val="15"/>
                    </w:rPr>
                    <w:t>u</w:t>
                  </w:r>
                  <w:r>
                    <w:rPr>
                      <w:rFonts w:ascii="Arial" w:eastAsia="Arial" w:hAnsi="Arial" w:cs="Arial"/>
                      <w:b/>
                      <w:color w:val="034677"/>
                      <w:spacing w:val="-2"/>
                      <w:sz w:val="15"/>
                      <w:szCs w:val="15"/>
                    </w:rPr>
                    <w:t>c</w:t>
                  </w:r>
                  <w:r>
                    <w:rPr>
                      <w:rFonts w:ascii="Arial" w:eastAsia="Arial" w:hAnsi="Arial" w:cs="Arial"/>
                      <w:b/>
                      <w:color w:val="034677"/>
                      <w:sz w:val="15"/>
                      <w:szCs w:val="15"/>
                    </w:rPr>
                    <w:t>h</w:t>
                  </w:r>
                  <w:r>
                    <w:rPr>
                      <w:rFonts w:ascii="Arial" w:eastAsia="Arial" w:hAnsi="Arial" w:cs="Arial"/>
                      <w:b/>
                      <w:color w:val="034677"/>
                      <w:spacing w:val="1"/>
                      <w:sz w:val="15"/>
                      <w:szCs w:val="15"/>
                    </w:rPr>
                    <w:t xml:space="preserve"> </w:t>
                  </w:r>
                  <w:r>
                    <w:rPr>
                      <w:rFonts w:ascii="Arial" w:eastAsia="Arial" w:hAnsi="Arial" w:cs="Arial"/>
                      <w:b/>
                      <w:color w:val="034677"/>
                      <w:spacing w:val="-3"/>
                      <w:sz w:val="15"/>
                      <w:szCs w:val="15"/>
                    </w:rPr>
                    <w:t>m</w:t>
                  </w:r>
                  <w:r>
                    <w:rPr>
                      <w:rFonts w:ascii="Arial" w:eastAsia="Arial" w:hAnsi="Arial" w:cs="Arial"/>
                      <w:b/>
                      <w:color w:val="034677"/>
                      <w:spacing w:val="1"/>
                      <w:sz w:val="15"/>
                      <w:szCs w:val="15"/>
                    </w:rPr>
                    <w:t>o</w:t>
                  </w:r>
                  <w:r>
                    <w:rPr>
                      <w:rFonts w:ascii="Arial" w:eastAsia="Arial" w:hAnsi="Arial" w:cs="Arial"/>
                      <w:b/>
                      <w:color w:val="034677"/>
                      <w:spacing w:val="-1"/>
                      <w:sz w:val="15"/>
                      <w:szCs w:val="15"/>
                    </w:rPr>
                    <w:t>r</w:t>
                  </w:r>
                  <w:r>
                    <w:rPr>
                      <w:rFonts w:ascii="Arial" w:eastAsia="Arial" w:hAnsi="Arial" w:cs="Arial"/>
                      <w:b/>
                      <w:color w:val="034677"/>
                      <w:sz w:val="15"/>
                      <w:szCs w:val="15"/>
                    </w:rPr>
                    <w:t>e</w:t>
                  </w:r>
                  <w:r>
                    <w:rPr>
                      <w:rFonts w:ascii="Arial" w:eastAsia="Arial" w:hAnsi="Arial" w:cs="Arial"/>
                      <w:b/>
                      <w:color w:val="034677"/>
                      <w:spacing w:val="2"/>
                      <w:sz w:val="15"/>
                      <w:szCs w:val="15"/>
                    </w:rPr>
                    <w:t xml:space="preserve"> </w:t>
                  </w:r>
                  <w:r>
                    <w:rPr>
                      <w:rFonts w:ascii="Arial" w:eastAsia="Arial" w:hAnsi="Arial" w:cs="Arial"/>
                      <w:b/>
                      <w:color w:val="034677"/>
                      <w:spacing w:val="-2"/>
                      <w:sz w:val="15"/>
                      <w:szCs w:val="15"/>
                    </w:rPr>
                    <w:t>t</w:t>
                  </w:r>
                  <w:r>
                    <w:rPr>
                      <w:rFonts w:ascii="Arial" w:eastAsia="Arial" w:hAnsi="Arial" w:cs="Arial"/>
                      <w:b/>
                      <w:color w:val="034677"/>
                      <w:spacing w:val="1"/>
                      <w:sz w:val="15"/>
                      <w:szCs w:val="15"/>
                    </w:rPr>
                    <w:t>h</w:t>
                  </w:r>
                  <w:r>
                    <w:rPr>
                      <w:rFonts w:ascii="Arial" w:eastAsia="Arial" w:hAnsi="Arial" w:cs="Arial"/>
                      <w:b/>
                      <w:color w:val="034677"/>
                      <w:spacing w:val="-2"/>
                      <w:sz w:val="15"/>
                      <w:szCs w:val="15"/>
                    </w:rPr>
                    <w:t>a</w:t>
                  </w:r>
                  <w:r>
                    <w:rPr>
                      <w:rFonts w:ascii="Arial" w:eastAsia="Arial" w:hAnsi="Arial" w:cs="Arial"/>
                      <w:b/>
                      <w:color w:val="034677"/>
                      <w:sz w:val="15"/>
                      <w:szCs w:val="15"/>
                    </w:rPr>
                    <w:t>n a</w:t>
                  </w:r>
                  <w:r>
                    <w:rPr>
                      <w:rFonts w:ascii="Arial" w:eastAsia="Arial" w:hAnsi="Arial" w:cs="Arial"/>
                      <w:b/>
                      <w:color w:val="034677"/>
                      <w:spacing w:val="-1"/>
                      <w:sz w:val="15"/>
                      <w:szCs w:val="15"/>
                    </w:rPr>
                    <w:t xml:space="preserve"> </w:t>
                  </w:r>
                  <w:r>
                    <w:rPr>
                      <w:rFonts w:ascii="Arial" w:eastAsia="Arial" w:hAnsi="Arial" w:cs="Arial"/>
                      <w:b/>
                      <w:color w:val="034677"/>
                      <w:sz w:val="15"/>
                      <w:szCs w:val="15"/>
                    </w:rPr>
                    <w:t>m</w:t>
                  </w:r>
                  <w:r>
                    <w:rPr>
                      <w:rFonts w:ascii="Arial" w:eastAsia="Arial" w:hAnsi="Arial" w:cs="Arial"/>
                      <w:b/>
                      <w:color w:val="034677"/>
                      <w:spacing w:val="-2"/>
                      <w:sz w:val="15"/>
                      <w:szCs w:val="15"/>
                    </w:rPr>
                    <w:t>a</w:t>
                  </w:r>
                  <w:r>
                    <w:rPr>
                      <w:rFonts w:ascii="Arial" w:eastAsia="Arial" w:hAnsi="Arial" w:cs="Arial"/>
                      <w:b/>
                      <w:color w:val="034677"/>
                      <w:spacing w:val="1"/>
                      <w:sz w:val="15"/>
                      <w:szCs w:val="15"/>
                    </w:rPr>
                    <w:t>r</w:t>
                  </w:r>
                  <w:r>
                    <w:rPr>
                      <w:rFonts w:ascii="Arial" w:eastAsia="Arial" w:hAnsi="Arial" w:cs="Arial"/>
                      <w:b/>
                      <w:color w:val="034677"/>
                      <w:spacing w:val="-2"/>
                      <w:sz w:val="15"/>
                      <w:szCs w:val="15"/>
                    </w:rPr>
                    <w:t>k</w:t>
                  </w:r>
                  <w:r>
                    <w:rPr>
                      <w:rFonts w:ascii="Arial" w:eastAsia="Arial" w:hAnsi="Arial" w:cs="Arial"/>
                      <w:b/>
                      <w:color w:val="034677"/>
                      <w:sz w:val="15"/>
                      <w:szCs w:val="15"/>
                    </w:rPr>
                    <w:t>et</w:t>
                  </w:r>
                  <w:r>
                    <w:rPr>
                      <w:rFonts w:ascii="Arial" w:eastAsia="Arial" w:hAnsi="Arial" w:cs="Arial"/>
                      <w:b/>
                      <w:color w:val="034677"/>
                      <w:spacing w:val="-1"/>
                      <w:sz w:val="15"/>
                      <w:szCs w:val="15"/>
                    </w:rPr>
                    <w:t xml:space="preserve"> </w:t>
                  </w:r>
                  <w:r>
                    <w:rPr>
                      <w:rFonts w:ascii="Arial" w:eastAsia="Arial" w:hAnsi="Arial" w:cs="Arial"/>
                      <w:b/>
                      <w:color w:val="034677"/>
                      <w:sz w:val="15"/>
                      <w:szCs w:val="15"/>
                    </w:rPr>
                    <w:t>–</w:t>
                  </w:r>
                  <w:r>
                    <w:rPr>
                      <w:rFonts w:ascii="Arial" w:eastAsia="Arial" w:hAnsi="Arial" w:cs="Arial"/>
                      <w:b/>
                      <w:color w:val="034677"/>
                      <w:spacing w:val="-1"/>
                      <w:sz w:val="15"/>
                      <w:szCs w:val="15"/>
                    </w:rPr>
                    <w:t xml:space="preserve"> </w:t>
                  </w:r>
                  <w:r>
                    <w:rPr>
                      <w:rFonts w:ascii="Arial" w:eastAsia="Arial" w:hAnsi="Arial" w:cs="Arial"/>
                      <w:b/>
                      <w:color w:val="034677"/>
                      <w:sz w:val="15"/>
                      <w:szCs w:val="15"/>
                    </w:rPr>
                    <w:t>S</w:t>
                  </w:r>
                  <w:r>
                    <w:rPr>
                      <w:rFonts w:ascii="Arial" w:eastAsia="Arial" w:hAnsi="Arial" w:cs="Arial"/>
                      <w:b/>
                      <w:color w:val="034677"/>
                      <w:spacing w:val="-1"/>
                      <w:sz w:val="15"/>
                      <w:szCs w:val="15"/>
                    </w:rPr>
                    <w:t>p</w:t>
                  </w:r>
                  <w:r>
                    <w:rPr>
                      <w:rFonts w:ascii="Arial" w:eastAsia="Arial" w:hAnsi="Arial" w:cs="Arial"/>
                      <w:b/>
                      <w:color w:val="034677"/>
                      <w:sz w:val="15"/>
                      <w:szCs w:val="15"/>
                    </w:rPr>
                    <w:t>e</w:t>
                  </w:r>
                  <w:r>
                    <w:rPr>
                      <w:rFonts w:ascii="Arial" w:eastAsia="Arial" w:hAnsi="Arial" w:cs="Arial"/>
                      <w:b/>
                      <w:color w:val="034677"/>
                      <w:spacing w:val="-3"/>
                      <w:sz w:val="15"/>
                      <w:szCs w:val="15"/>
                    </w:rPr>
                    <w:t>e</w:t>
                  </w:r>
                  <w:r>
                    <w:rPr>
                      <w:rFonts w:ascii="Arial" w:eastAsia="Arial" w:hAnsi="Arial" w:cs="Arial"/>
                      <w:b/>
                      <w:color w:val="034677"/>
                      <w:spacing w:val="-1"/>
                      <w:sz w:val="15"/>
                      <w:szCs w:val="15"/>
                    </w:rPr>
                    <w:t>d</w:t>
                  </w:r>
                  <w:r>
                    <w:rPr>
                      <w:rFonts w:ascii="Arial" w:eastAsia="Arial" w:hAnsi="Arial" w:cs="Arial"/>
                      <w:b/>
                      <w:color w:val="034677"/>
                      <w:sz w:val="15"/>
                      <w:szCs w:val="15"/>
                    </w:rPr>
                    <w:t>, Se</w:t>
                  </w:r>
                  <w:r>
                    <w:rPr>
                      <w:rFonts w:ascii="Arial" w:eastAsia="Arial" w:hAnsi="Arial" w:cs="Arial"/>
                      <w:b/>
                      <w:color w:val="034677"/>
                      <w:spacing w:val="-3"/>
                      <w:sz w:val="15"/>
                      <w:szCs w:val="15"/>
                    </w:rPr>
                    <w:t>c</w:t>
                  </w:r>
                  <w:r>
                    <w:rPr>
                      <w:rFonts w:ascii="Arial" w:eastAsia="Arial" w:hAnsi="Arial" w:cs="Arial"/>
                      <w:b/>
                      <w:color w:val="034677"/>
                      <w:spacing w:val="-1"/>
                      <w:sz w:val="15"/>
                      <w:szCs w:val="15"/>
                    </w:rPr>
                    <w:t>u</w:t>
                  </w:r>
                  <w:r>
                    <w:rPr>
                      <w:rFonts w:ascii="Arial" w:eastAsia="Arial" w:hAnsi="Arial" w:cs="Arial"/>
                      <w:b/>
                      <w:color w:val="034677"/>
                      <w:spacing w:val="1"/>
                      <w:sz w:val="15"/>
                      <w:szCs w:val="15"/>
                    </w:rPr>
                    <w:t>ri</w:t>
                  </w:r>
                  <w:r>
                    <w:rPr>
                      <w:rFonts w:ascii="Arial" w:eastAsia="Arial" w:hAnsi="Arial" w:cs="Arial"/>
                      <w:b/>
                      <w:color w:val="034677"/>
                      <w:spacing w:val="-2"/>
                      <w:sz w:val="15"/>
                      <w:szCs w:val="15"/>
                    </w:rPr>
                    <w:t>t</w:t>
                  </w:r>
                  <w:r>
                    <w:rPr>
                      <w:rFonts w:ascii="Arial" w:eastAsia="Arial" w:hAnsi="Arial" w:cs="Arial"/>
                      <w:b/>
                      <w:color w:val="034677"/>
                      <w:sz w:val="15"/>
                      <w:szCs w:val="15"/>
                    </w:rPr>
                    <w:t xml:space="preserve">y, </w:t>
                  </w:r>
                  <w:r>
                    <w:rPr>
                      <w:rFonts w:ascii="Arial" w:eastAsia="Arial" w:hAnsi="Arial" w:cs="Arial"/>
                      <w:b/>
                      <w:color w:val="034677"/>
                      <w:spacing w:val="-2"/>
                      <w:sz w:val="15"/>
                      <w:szCs w:val="15"/>
                    </w:rPr>
                    <w:t>S</w:t>
                  </w:r>
                  <w:r>
                    <w:rPr>
                      <w:rFonts w:ascii="Arial" w:eastAsia="Arial" w:hAnsi="Arial" w:cs="Arial"/>
                      <w:b/>
                      <w:color w:val="034677"/>
                      <w:spacing w:val="-1"/>
                      <w:sz w:val="15"/>
                      <w:szCs w:val="15"/>
                    </w:rPr>
                    <w:t>o</w:t>
                  </w:r>
                  <w:r>
                    <w:rPr>
                      <w:rFonts w:ascii="Arial" w:eastAsia="Arial" w:hAnsi="Arial" w:cs="Arial"/>
                      <w:b/>
                      <w:color w:val="034677"/>
                      <w:spacing w:val="1"/>
                      <w:sz w:val="15"/>
                      <w:szCs w:val="15"/>
                    </w:rPr>
                    <w:t>l</w:t>
                  </w:r>
                  <w:r>
                    <w:rPr>
                      <w:rFonts w:ascii="Arial" w:eastAsia="Arial" w:hAnsi="Arial" w:cs="Arial"/>
                      <w:b/>
                      <w:color w:val="034677"/>
                      <w:spacing w:val="-1"/>
                      <w:sz w:val="15"/>
                      <w:szCs w:val="15"/>
                    </w:rPr>
                    <w:t>i</w:t>
                  </w:r>
                  <w:r>
                    <w:rPr>
                      <w:rFonts w:ascii="Arial" w:eastAsia="Arial" w:hAnsi="Arial" w:cs="Arial"/>
                      <w:b/>
                      <w:color w:val="034677"/>
                      <w:spacing w:val="1"/>
                      <w:sz w:val="15"/>
                      <w:szCs w:val="15"/>
                    </w:rPr>
                    <w:t>d</w:t>
                  </w:r>
                  <w:r>
                    <w:rPr>
                      <w:rFonts w:ascii="Arial" w:eastAsia="Arial" w:hAnsi="Arial" w:cs="Arial"/>
                      <w:b/>
                      <w:color w:val="034677"/>
                      <w:spacing w:val="-2"/>
                      <w:sz w:val="15"/>
                      <w:szCs w:val="15"/>
                    </w:rPr>
                    <w:t>a</w:t>
                  </w:r>
                  <w:r>
                    <w:rPr>
                      <w:rFonts w:ascii="Arial" w:eastAsia="Arial" w:hAnsi="Arial" w:cs="Arial"/>
                      <w:b/>
                      <w:color w:val="034677"/>
                      <w:spacing w:val="-1"/>
                      <w:sz w:val="15"/>
                      <w:szCs w:val="15"/>
                    </w:rPr>
                    <w:t>r</w:t>
                  </w:r>
                  <w:r>
                    <w:rPr>
                      <w:rFonts w:ascii="Arial" w:eastAsia="Arial" w:hAnsi="Arial" w:cs="Arial"/>
                      <w:b/>
                      <w:color w:val="034677"/>
                      <w:spacing w:val="1"/>
                      <w:sz w:val="15"/>
                      <w:szCs w:val="15"/>
                    </w:rPr>
                    <w:t>i</w:t>
                  </w:r>
                  <w:r>
                    <w:rPr>
                      <w:rFonts w:ascii="Arial" w:eastAsia="Arial" w:hAnsi="Arial" w:cs="Arial"/>
                      <w:b/>
                      <w:color w:val="034677"/>
                      <w:sz w:val="15"/>
                      <w:szCs w:val="15"/>
                    </w:rPr>
                    <w:t xml:space="preserve">ty                                                                                                                 </w:t>
                  </w:r>
                  <w:r>
                    <w:rPr>
                      <w:rFonts w:ascii="Arial" w:eastAsia="Arial" w:hAnsi="Arial" w:cs="Arial"/>
                      <w:b/>
                      <w:color w:val="034677"/>
                      <w:spacing w:val="7"/>
                      <w:sz w:val="15"/>
                      <w:szCs w:val="15"/>
                    </w:rPr>
                    <w:t xml:space="preserve"> </w:t>
                  </w:r>
                  <w:r>
                    <w:rPr>
                      <w:rFonts w:ascii="Arial" w:eastAsia="Arial" w:hAnsi="Arial" w:cs="Arial"/>
                      <w:b/>
                      <w:color w:val="034677"/>
                      <w:position w:val="1"/>
                      <w:sz w:val="15"/>
                      <w:szCs w:val="15"/>
                    </w:rPr>
                    <w:t>89</w:t>
                  </w:r>
                </w:p>
                <w:p w14:paraId="6351011B" w14:textId="77777777" w:rsidR="00246AF1" w:rsidRDefault="00150551">
                  <w:pPr>
                    <w:ind w:left="1440"/>
                    <w:rPr>
                      <w:rFonts w:ascii="Arial" w:eastAsia="Arial" w:hAnsi="Arial" w:cs="Arial"/>
                      <w:sz w:val="15"/>
                      <w:szCs w:val="15"/>
                    </w:rPr>
                  </w:pPr>
                  <w:r>
                    <w:rPr>
                      <w:rFonts w:ascii="Arial" w:eastAsia="Arial" w:hAnsi="Arial" w:cs="Arial"/>
                      <w:i/>
                      <w:color w:val="034677"/>
                      <w:sz w:val="15"/>
                      <w:szCs w:val="15"/>
                    </w:rPr>
                    <w:t>E</w:t>
                  </w:r>
                  <w:r>
                    <w:rPr>
                      <w:rFonts w:ascii="Arial" w:eastAsia="Arial" w:hAnsi="Arial" w:cs="Arial"/>
                      <w:i/>
                      <w:color w:val="034677"/>
                      <w:spacing w:val="-1"/>
                      <w:sz w:val="15"/>
                      <w:szCs w:val="15"/>
                    </w:rPr>
                    <w:t>m</w:t>
                  </w:r>
                  <w:r>
                    <w:rPr>
                      <w:rFonts w:ascii="Arial" w:eastAsia="Arial" w:hAnsi="Arial" w:cs="Arial"/>
                      <w:i/>
                      <w:color w:val="034677"/>
                      <w:sz w:val="15"/>
                      <w:szCs w:val="15"/>
                    </w:rPr>
                    <w:t>p</w:t>
                  </w:r>
                  <w:r>
                    <w:rPr>
                      <w:rFonts w:ascii="Arial" w:eastAsia="Arial" w:hAnsi="Arial" w:cs="Arial"/>
                      <w:i/>
                      <w:color w:val="034677"/>
                      <w:spacing w:val="-3"/>
                      <w:sz w:val="15"/>
                      <w:szCs w:val="15"/>
                    </w:rPr>
                    <w:t>o</w:t>
                  </w:r>
                  <w:r>
                    <w:rPr>
                      <w:rFonts w:ascii="Arial" w:eastAsia="Arial" w:hAnsi="Arial" w:cs="Arial"/>
                      <w:i/>
                      <w:color w:val="034677"/>
                      <w:spacing w:val="1"/>
                      <w:sz w:val="15"/>
                      <w:szCs w:val="15"/>
                    </w:rPr>
                    <w:t>w</w:t>
                  </w:r>
                  <w:r>
                    <w:rPr>
                      <w:rFonts w:ascii="Arial" w:eastAsia="Arial" w:hAnsi="Arial" w:cs="Arial"/>
                      <w:i/>
                      <w:color w:val="034677"/>
                      <w:sz w:val="15"/>
                      <w:szCs w:val="15"/>
                    </w:rPr>
                    <w:t>eri</w:t>
                  </w:r>
                  <w:r>
                    <w:rPr>
                      <w:rFonts w:ascii="Arial" w:eastAsia="Arial" w:hAnsi="Arial" w:cs="Arial"/>
                      <w:i/>
                      <w:color w:val="034677"/>
                      <w:spacing w:val="-2"/>
                      <w:sz w:val="15"/>
                      <w:szCs w:val="15"/>
                    </w:rPr>
                    <w:t>n</w:t>
                  </w:r>
                  <w:r>
                    <w:rPr>
                      <w:rFonts w:ascii="Arial" w:eastAsia="Arial" w:hAnsi="Arial" w:cs="Arial"/>
                      <w:i/>
                      <w:color w:val="034677"/>
                      <w:sz w:val="15"/>
                      <w:szCs w:val="15"/>
                    </w:rPr>
                    <w:t>g</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t</w:t>
                  </w:r>
                  <w:r>
                    <w:rPr>
                      <w:rFonts w:ascii="Arial" w:eastAsia="Arial" w:hAnsi="Arial" w:cs="Arial"/>
                      <w:i/>
                      <w:color w:val="034677"/>
                      <w:sz w:val="15"/>
                      <w:szCs w:val="15"/>
                    </w:rPr>
                    <w:t>he</w:t>
                  </w:r>
                  <w:r>
                    <w:rPr>
                      <w:rFonts w:ascii="Arial" w:eastAsia="Arial" w:hAnsi="Arial" w:cs="Arial"/>
                      <w:i/>
                      <w:color w:val="034677"/>
                      <w:spacing w:val="-1"/>
                      <w:sz w:val="15"/>
                      <w:szCs w:val="15"/>
                    </w:rPr>
                    <w:t xml:space="preserve"> </w:t>
                  </w:r>
                  <w:r>
                    <w:rPr>
                      <w:rFonts w:ascii="Arial" w:eastAsia="Arial" w:hAnsi="Arial" w:cs="Arial"/>
                      <w:i/>
                      <w:color w:val="034677"/>
                      <w:sz w:val="15"/>
                      <w:szCs w:val="15"/>
                    </w:rPr>
                    <w:t>S</w:t>
                  </w:r>
                  <w:r>
                    <w:rPr>
                      <w:rFonts w:ascii="Arial" w:eastAsia="Arial" w:hAnsi="Arial" w:cs="Arial"/>
                      <w:i/>
                      <w:color w:val="034677"/>
                      <w:spacing w:val="-2"/>
                      <w:sz w:val="15"/>
                      <w:szCs w:val="15"/>
                    </w:rPr>
                    <w:t>i</w:t>
                  </w:r>
                  <w:r>
                    <w:rPr>
                      <w:rFonts w:ascii="Arial" w:eastAsia="Arial" w:hAnsi="Arial" w:cs="Arial"/>
                      <w:i/>
                      <w:color w:val="034677"/>
                      <w:sz w:val="15"/>
                      <w:szCs w:val="15"/>
                    </w:rPr>
                    <w:t>ngle</w:t>
                  </w:r>
                  <w:r>
                    <w:rPr>
                      <w:rFonts w:ascii="Arial" w:eastAsia="Arial" w:hAnsi="Arial" w:cs="Arial"/>
                      <w:i/>
                      <w:color w:val="034677"/>
                      <w:spacing w:val="-1"/>
                      <w:sz w:val="15"/>
                      <w:szCs w:val="15"/>
                    </w:rPr>
                    <w:t xml:space="preserve"> M</w:t>
                  </w:r>
                  <w:r>
                    <w:rPr>
                      <w:rFonts w:ascii="Arial" w:eastAsia="Arial" w:hAnsi="Arial" w:cs="Arial"/>
                      <w:i/>
                      <w:color w:val="034677"/>
                      <w:sz w:val="15"/>
                      <w:szCs w:val="15"/>
                    </w:rPr>
                    <w:t>a</w:t>
                  </w:r>
                  <w:r>
                    <w:rPr>
                      <w:rFonts w:ascii="Arial" w:eastAsia="Arial" w:hAnsi="Arial" w:cs="Arial"/>
                      <w:i/>
                      <w:color w:val="034677"/>
                      <w:spacing w:val="-2"/>
                      <w:sz w:val="15"/>
                      <w:szCs w:val="15"/>
                    </w:rPr>
                    <w:t>r</w:t>
                  </w:r>
                  <w:r>
                    <w:rPr>
                      <w:rFonts w:ascii="Arial" w:eastAsia="Arial" w:hAnsi="Arial" w:cs="Arial"/>
                      <w:i/>
                      <w:color w:val="034677"/>
                      <w:spacing w:val="1"/>
                      <w:sz w:val="15"/>
                      <w:szCs w:val="15"/>
                    </w:rPr>
                    <w:t>k</w:t>
                  </w:r>
                  <w:r>
                    <w:rPr>
                      <w:rFonts w:ascii="Arial" w:eastAsia="Arial" w:hAnsi="Arial" w:cs="Arial"/>
                      <w:i/>
                      <w:color w:val="034677"/>
                      <w:spacing w:val="-2"/>
                      <w:sz w:val="15"/>
                      <w:szCs w:val="15"/>
                    </w:rPr>
                    <w:t>e</w:t>
                  </w:r>
                  <w:r>
                    <w:rPr>
                      <w:rFonts w:ascii="Arial" w:eastAsia="Arial" w:hAnsi="Arial" w:cs="Arial"/>
                      <w:i/>
                      <w:color w:val="034677"/>
                      <w:sz w:val="15"/>
                      <w:szCs w:val="15"/>
                    </w:rPr>
                    <w:t xml:space="preserve">t </w:t>
                  </w:r>
                  <w:r>
                    <w:rPr>
                      <w:rFonts w:ascii="Arial" w:eastAsia="Arial" w:hAnsi="Arial" w:cs="Arial"/>
                      <w:i/>
                      <w:color w:val="034677"/>
                      <w:spacing w:val="1"/>
                      <w:sz w:val="15"/>
                      <w:szCs w:val="15"/>
                    </w:rPr>
                    <w:t>t</w:t>
                  </w:r>
                  <w:r>
                    <w:rPr>
                      <w:rFonts w:ascii="Arial" w:eastAsia="Arial" w:hAnsi="Arial" w:cs="Arial"/>
                      <w:i/>
                      <w:color w:val="034677"/>
                      <w:sz w:val="15"/>
                      <w:szCs w:val="15"/>
                    </w:rPr>
                    <w:t>o</w:t>
                  </w:r>
                  <w:r>
                    <w:rPr>
                      <w:rFonts w:ascii="Arial" w:eastAsia="Arial" w:hAnsi="Arial" w:cs="Arial"/>
                      <w:i/>
                      <w:color w:val="034677"/>
                      <w:spacing w:val="-1"/>
                      <w:sz w:val="15"/>
                      <w:szCs w:val="15"/>
                    </w:rPr>
                    <w:t xml:space="preserve"> </w:t>
                  </w:r>
                  <w:r>
                    <w:rPr>
                      <w:rFonts w:ascii="Arial" w:eastAsia="Arial" w:hAnsi="Arial" w:cs="Arial"/>
                      <w:i/>
                      <w:color w:val="034677"/>
                      <w:sz w:val="15"/>
                      <w:szCs w:val="15"/>
                    </w:rPr>
                    <w:t>d</w:t>
                  </w:r>
                  <w:r>
                    <w:rPr>
                      <w:rFonts w:ascii="Arial" w:eastAsia="Arial" w:hAnsi="Arial" w:cs="Arial"/>
                      <w:i/>
                      <w:color w:val="034677"/>
                      <w:spacing w:val="-3"/>
                      <w:sz w:val="15"/>
                      <w:szCs w:val="15"/>
                    </w:rPr>
                    <w:t>e</w:t>
                  </w:r>
                  <w:r>
                    <w:rPr>
                      <w:rFonts w:ascii="Arial" w:eastAsia="Arial" w:hAnsi="Arial" w:cs="Arial"/>
                      <w:i/>
                      <w:color w:val="034677"/>
                      <w:spacing w:val="-2"/>
                      <w:sz w:val="15"/>
                      <w:szCs w:val="15"/>
                    </w:rPr>
                    <w:t>l</w:t>
                  </w:r>
                  <w:r>
                    <w:rPr>
                      <w:rFonts w:ascii="Arial" w:eastAsia="Arial" w:hAnsi="Arial" w:cs="Arial"/>
                      <w:i/>
                      <w:color w:val="034677"/>
                      <w:sz w:val="15"/>
                      <w:szCs w:val="15"/>
                    </w:rPr>
                    <w:t>i</w:t>
                  </w:r>
                  <w:r>
                    <w:rPr>
                      <w:rFonts w:ascii="Arial" w:eastAsia="Arial" w:hAnsi="Arial" w:cs="Arial"/>
                      <w:i/>
                      <w:color w:val="034677"/>
                      <w:spacing w:val="1"/>
                      <w:sz w:val="15"/>
                      <w:szCs w:val="15"/>
                    </w:rPr>
                    <w:t>v</w:t>
                  </w:r>
                  <w:r>
                    <w:rPr>
                      <w:rFonts w:ascii="Arial" w:eastAsia="Arial" w:hAnsi="Arial" w:cs="Arial"/>
                      <w:i/>
                      <w:color w:val="034677"/>
                      <w:sz w:val="15"/>
                      <w:szCs w:val="15"/>
                    </w:rPr>
                    <w:t>er</w:t>
                  </w:r>
                  <w:r>
                    <w:rPr>
                      <w:rFonts w:ascii="Arial" w:eastAsia="Arial" w:hAnsi="Arial" w:cs="Arial"/>
                      <w:i/>
                      <w:color w:val="034677"/>
                      <w:spacing w:val="-1"/>
                      <w:sz w:val="15"/>
                      <w:szCs w:val="15"/>
                    </w:rPr>
                    <w:t xml:space="preserve"> </w:t>
                  </w:r>
                  <w:r>
                    <w:rPr>
                      <w:rFonts w:ascii="Arial" w:eastAsia="Arial" w:hAnsi="Arial" w:cs="Arial"/>
                      <w:i/>
                      <w:color w:val="034677"/>
                      <w:sz w:val="15"/>
                      <w:szCs w:val="15"/>
                    </w:rPr>
                    <w:t>a</w:t>
                  </w:r>
                  <w:r>
                    <w:rPr>
                      <w:rFonts w:ascii="Arial" w:eastAsia="Arial" w:hAnsi="Arial" w:cs="Arial"/>
                      <w:i/>
                      <w:color w:val="034677"/>
                      <w:spacing w:val="-3"/>
                      <w:sz w:val="15"/>
                      <w:szCs w:val="15"/>
                    </w:rPr>
                    <w:t xml:space="preserve"> </w:t>
                  </w:r>
                  <w:r>
                    <w:rPr>
                      <w:rFonts w:ascii="Arial" w:eastAsia="Arial" w:hAnsi="Arial" w:cs="Arial"/>
                      <w:i/>
                      <w:color w:val="034677"/>
                      <w:spacing w:val="1"/>
                      <w:sz w:val="15"/>
                      <w:szCs w:val="15"/>
                    </w:rPr>
                    <w:t>s</w:t>
                  </w:r>
                  <w:r>
                    <w:rPr>
                      <w:rFonts w:ascii="Arial" w:eastAsia="Arial" w:hAnsi="Arial" w:cs="Arial"/>
                      <w:i/>
                      <w:color w:val="034677"/>
                      <w:spacing w:val="-2"/>
                      <w:sz w:val="15"/>
                      <w:szCs w:val="15"/>
                    </w:rPr>
                    <w:t>u</w:t>
                  </w:r>
                  <w:r>
                    <w:rPr>
                      <w:rFonts w:ascii="Arial" w:eastAsia="Arial" w:hAnsi="Arial" w:cs="Arial"/>
                      <w:i/>
                      <w:color w:val="034677"/>
                      <w:spacing w:val="1"/>
                      <w:sz w:val="15"/>
                      <w:szCs w:val="15"/>
                    </w:rPr>
                    <w:t>st</w:t>
                  </w:r>
                  <w:r>
                    <w:rPr>
                      <w:rFonts w:ascii="Arial" w:eastAsia="Arial" w:hAnsi="Arial" w:cs="Arial"/>
                      <w:i/>
                      <w:color w:val="034677"/>
                      <w:spacing w:val="-2"/>
                      <w:sz w:val="15"/>
                      <w:szCs w:val="15"/>
                    </w:rPr>
                    <w:t>a</w:t>
                  </w:r>
                  <w:r>
                    <w:rPr>
                      <w:rFonts w:ascii="Arial" w:eastAsia="Arial" w:hAnsi="Arial" w:cs="Arial"/>
                      <w:i/>
                      <w:color w:val="034677"/>
                      <w:sz w:val="15"/>
                      <w:szCs w:val="15"/>
                    </w:rPr>
                    <w:t>inab</w:t>
                  </w:r>
                  <w:r>
                    <w:rPr>
                      <w:rFonts w:ascii="Arial" w:eastAsia="Arial" w:hAnsi="Arial" w:cs="Arial"/>
                      <w:i/>
                      <w:color w:val="034677"/>
                      <w:spacing w:val="-3"/>
                      <w:sz w:val="15"/>
                      <w:szCs w:val="15"/>
                    </w:rPr>
                    <w:t>l</w:t>
                  </w:r>
                  <w:r>
                    <w:rPr>
                      <w:rFonts w:ascii="Arial" w:eastAsia="Arial" w:hAnsi="Arial" w:cs="Arial"/>
                      <w:i/>
                      <w:color w:val="034677"/>
                      <w:sz w:val="15"/>
                      <w:szCs w:val="15"/>
                    </w:rPr>
                    <w:t>e</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f</w:t>
                  </w:r>
                  <w:r>
                    <w:rPr>
                      <w:rFonts w:ascii="Arial" w:eastAsia="Arial" w:hAnsi="Arial" w:cs="Arial"/>
                      <w:i/>
                      <w:color w:val="034677"/>
                      <w:spacing w:val="-2"/>
                      <w:sz w:val="15"/>
                      <w:szCs w:val="15"/>
                    </w:rPr>
                    <w:t>u</w:t>
                  </w:r>
                  <w:r>
                    <w:rPr>
                      <w:rFonts w:ascii="Arial" w:eastAsia="Arial" w:hAnsi="Arial" w:cs="Arial"/>
                      <w:i/>
                      <w:color w:val="034677"/>
                      <w:spacing w:val="1"/>
                      <w:sz w:val="15"/>
                      <w:szCs w:val="15"/>
                    </w:rPr>
                    <w:t>t</w:t>
                  </w:r>
                  <w:r>
                    <w:rPr>
                      <w:rFonts w:ascii="Arial" w:eastAsia="Arial" w:hAnsi="Arial" w:cs="Arial"/>
                      <w:i/>
                      <w:color w:val="034677"/>
                      <w:sz w:val="15"/>
                      <w:szCs w:val="15"/>
                    </w:rPr>
                    <w:t>ure a</w:t>
                  </w:r>
                  <w:r>
                    <w:rPr>
                      <w:rFonts w:ascii="Arial" w:eastAsia="Arial" w:hAnsi="Arial" w:cs="Arial"/>
                      <w:i/>
                      <w:color w:val="034677"/>
                      <w:spacing w:val="-3"/>
                      <w:sz w:val="15"/>
                      <w:szCs w:val="15"/>
                    </w:rPr>
                    <w:t>n</w:t>
                  </w:r>
                  <w:r>
                    <w:rPr>
                      <w:rFonts w:ascii="Arial" w:eastAsia="Arial" w:hAnsi="Arial" w:cs="Arial"/>
                      <w:i/>
                      <w:color w:val="034677"/>
                      <w:sz w:val="15"/>
                      <w:szCs w:val="15"/>
                    </w:rPr>
                    <w:t>d</w:t>
                  </w:r>
                  <w:r>
                    <w:rPr>
                      <w:rFonts w:ascii="Arial" w:eastAsia="Arial" w:hAnsi="Arial" w:cs="Arial"/>
                      <w:i/>
                      <w:color w:val="034677"/>
                      <w:spacing w:val="-1"/>
                      <w:sz w:val="15"/>
                      <w:szCs w:val="15"/>
                    </w:rPr>
                    <w:t xml:space="preserve"> </w:t>
                  </w:r>
                  <w:r>
                    <w:rPr>
                      <w:rFonts w:ascii="Arial" w:eastAsia="Arial" w:hAnsi="Arial" w:cs="Arial"/>
                      <w:i/>
                      <w:color w:val="034677"/>
                      <w:sz w:val="15"/>
                      <w:szCs w:val="15"/>
                    </w:rPr>
                    <w:t>pr</w:t>
                  </w:r>
                  <w:r>
                    <w:rPr>
                      <w:rFonts w:ascii="Arial" w:eastAsia="Arial" w:hAnsi="Arial" w:cs="Arial"/>
                      <w:i/>
                      <w:color w:val="034677"/>
                      <w:spacing w:val="-2"/>
                      <w:sz w:val="15"/>
                      <w:szCs w:val="15"/>
                    </w:rPr>
                    <w:t>o</w:t>
                  </w:r>
                  <w:r>
                    <w:rPr>
                      <w:rFonts w:ascii="Arial" w:eastAsia="Arial" w:hAnsi="Arial" w:cs="Arial"/>
                      <w:i/>
                      <w:color w:val="034677"/>
                      <w:spacing w:val="1"/>
                      <w:sz w:val="15"/>
                      <w:szCs w:val="15"/>
                    </w:rPr>
                    <w:t>s</w:t>
                  </w:r>
                  <w:r>
                    <w:rPr>
                      <w:rFonts w:ascii="Arial" w:eastAsia="Arial" w:hAnsi="Arial" w:cs="Arial"/>
                      <w:i/>
                      <w:color w:val="034677"/>
                      <w:sz w:val="15"/>
                      <w:szCs w:val="15"/>
                    </w:rPr>
                    <w:t>pe</w:t>
                  </w:r>
                  <w:r>
                    <w:rPr>
                      <w:rFonts w:ascii="Arial" w:eastAsia="Arial" w:hAnsi="Arial" w:cs="Arial"/>
                      <w:i/>
                      <w:color w:val="034677"/>
                      <w:spacing w:val="-2"/>
                      <w:sz w:val="15"/>
                      <w:szCs w:val="15"/>
                    </w:rPr>
                    <w:t>r</w:t>
                  </w:r>
                  <w:r>
                    <w:rPr>
                      <w:rFonts w:ascii="Arial" w:eastAsia="Arial" w:hAnsi="Arial" w:cs="Arial"/>
                      <w:i/>
                      <w:color w:val="034677"/>
                      <w:sz w:val="15"/>
                      <w:szCs w:val="15"/>
                    </w:rPr>
                    <w:t>i</w:t>
                  </w:r>
                  <w:r>
                    <w:rPr>
                      <w:rFonts w:ascii="Arial" w:eastAsia="Arial" w:hAnsi="Arial" w:cs="Arial"/>
                      <w:i/>
                      <w:color w:val="034677"/>
                      <w:spacing w:val="1"/>
                      <w:sz w:val="15"/>
                      <w:szCs w:val="15"/>
                    </w:rPr>
                    <w:t>t</w:t>
                  </w:r>
                  <w:r>
                    <w:rPr>
                      <w:rFonts w:ascii="Arial" w:eastAsia="Arial" w:hAnsi="Arial" w:cs="Arial"/>
                      <w:i/>
                      <w:color w:val="034677"/>
                      <w:sz w:val="15"/>
                      <w:szCs w:val="15"/>
                    </w:rPr>
                    <w:t>y</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f</w:t>
                  </w:r>
                  <w:r>
                    <w:rPr>
                      <w:rFonts w:ascii="Arial" w:eastAsia="Arial" w:hAnsi="Arial" w:cs="Arial"/>
                      <w:i/>
                      <w:color w:val="034677"/>
                      <w:sz w:val="15"/>
                      <w:szCs w:val="15"/>
                    </w:rPr>
                    <w:t>or</w:t>
                  </w:r>
                  <w:r>
                    <w:rPr>
                      <w:rFonts w:ascii="Arial" w:eastAsia="Arial" w:hAnsi="Arial" w:cs="Arial"/>
                      <w:i/>
                      <w:color w:val="034677"/>
                      <w:spacing w:val="-1"/>
                      <w:sz w:val="15"/>
                      <w:szCs w:val="15"/>
                    </w:rPr>
                    <w:t xml:space="preserve"> </w:t>
                  </w:r>
                  <w:r>
                    <w:rPr>
                      <w:rFonts w:ascii="Arial" w:eastAsia="Arial" w:hAnsi="Arial" w:cs="Arial"/>
                      <w:i/>
                      <w:color w:val="034677"/>
                      <w:sz w:val="15"/>
                      <w:szCs w:val="15"/>
                    </w:rPr>
                    <w:t>all</w:t>
                  </w:r>
                  <w:r>
                    <w:rPr>
                      <w:rFonts w:ascii="Arial" w:eastAsia="Arial" w:hAnsi="Arial" w:cs="Arial"/>
                      <w:i/>
                      <w:color w:val="034677"/>
                      <w:spacing w:val="-1"/>
                      <w:sz w:val="15"/>
                      <w:szCs w:val="15"/>
                    </w:rPr>
                    <w:t xml:space="preserve"> </w:t>
                  </w:r>
                  <w:r>
                    <w:rPr>
                      <w:rFonts w:ascii="Arial" w:eastAsia="Arial" w:hAnsi="Arial" w:cs="Arial"/>
                      <w:i/>
                      <w:color w:val="034677"/>
                      <w:spacing w:val="-2"/>
                      <w:sz w:val="15"/>
                      <w:szCs w:val="15"/>
                    </w:rPr>
                    <w:t>E</w:t>
                  </w:r>
                  <w:r>
                    <w:rPr>
                      <w:rFonts w:ascii="Arial" w:eastAsia="Arial" w:hAnsi="Arial" w:cs="Arial"/>
                      <w:i/>
                      <w:color w:val="034677"/>
                      <w:sz w:val="15"/>
                      <w:szCs w:val="15"/>
                    </w:rPr>
                    <w:t>U</w:t>
                  </w:r>
                  <w:r>
                    <w:rPr>
                      <w:rFonts w:ascii="Arial" w:eastAsia="Arial" w:hAnsi="Arial" w:cs="Arial"/>
                      <w:i/>
                      <w:color w:val="034677"/>
                      <w:spacing w:val="-2"/>
                      <w:sz w:val="15"/>
                      <w:szCs w:val="15"/>
                    </w:rPr>
                    <w:t xml:space="preserve"> </w:t>
                  </w:r>
                  <w:r>
                    <w:rPr>
                      <w:rFonts w:ascii="Arial" w:eastAsia="Arial" w:hAnsi="Arial" w:cs="Arial"/>
                      <w:i/>
                      <w:color w:val="034677"/>
                      <w:spacing w:val="1"/>
                      <w:sz w:val="15"/>
                      <w:szCs w:val="15"/>
                    </w:rPr>
                    <w:t>C</w:t>
                  </w:r>
                  <w:r>
                    <w:rPr>
                      <w:rFonts w:ascii="Arial" w:eastAsia="Arial" w:hAnsi="Arial" w:cs="Arial"/>
                      <w:i/>
                      <w:color w:val="034677"/>
                      <w:w w:val="101"/>
                      <w:sz w:val="15"/>
                      <w:szCs w:val="15"/>
                    </w:rPr>
                    <w:t>i</w:t>
                  </w:r>
                  <w:r>
                    <w:rPr>
                      <w:rFonts w:ascii="Arial" w:eastAsia="Arial" w:hAnsi="Arial" w:cs="Arial"/>
                      <w:i/>
                      <w:color w:val="034677"/>
                      <w:spacing w:val="1"/>
                      <w:w w:val="101"/>
                      <w:sz w:val="15"/>
                      <w:szCs w:val="15"/>
                    </w:rPr>
                    <w:t>t</w:t>
                  </w:r>
                  <w:r>
                    <w:rPr>
                      <w:rFonts w:ascii="Arial" w:eastAsia="Arial" w:hAnsi="Arial" w:cs="Arial"/>
                      <w:i/>
                      <w:color w:val="034677"/>
                      <w:spacing w:val="-2"/>
                      <w:sz w:val="15"/>
                      <w:szCs w:val="15"/>
                    </w:rPr>
                    <w:t>i</w:t>
                  </w:r>
                  <w:r>
                    <w:rPr>
                      <w:rFonts w:ascii="Arial" w:eastAsia="Arial" w:hAnsi="Arial" w:cs="Arial"/>
                      <w:i/>
                      <w:color w:val="034677"/>
                      <w:spacing w:val="1"/>
                      <w:sz w:val="15"/>
                      <w:szCs w:val="15"/>
                    </w:rPr>
                    <w:t>z</w:t>
                  </w:r>
                  <w:r>
                    <w:rPr>
                      <w:rFonts w:ascii="Arial" w:eastAsia="Arial" w:hAnsi="Arial" w:cs="Arial"/>
                      <w:i/>
                      <w:color w:val="034677"/>
                      <w:spacing w:val="-2"/>
                      <w:sz w:val="15"/>
                      <w:szCs w:val="15"/>
                    </w:rPr>
                    <w:t>e</w:t>
                  </w:r>
                  <w:r>
                    <w:rPr>
                      <w:rFonts w:ascii="Arial" w:eastAsia="Arial" w:hAnsi="Arial" w:cs="Arial"/>
                      <w:i/>
                      <w:color w:val="034677"/>
                      <w:sz w:val="15"/>
                      <w:szCs w:val="15"/>
                    </w:rPr>
                    <w:t>ns</w:t>
                  </w:r>
                </w:p>
              </w:txbxContent>
            </v:textbox>
            <w10:wrap anchorx="page" anchory="page"/>
          </v:shape>
        </w:pict>
      </w:r>
    </w:p>
    <w:p w14:paraId="4E4F99AF" w14:textId="77777777" w:rsidR="00246AF1" w:rsidRPr="00F523EC" w:rsidRDefault="00150551">
      <w:pPr>
        <w:spacing w:line="740" w:lineRule="exact"/>
        <w:ind w:left="100"/>
        <w:rPr>
          <w:sz w:val="72"/>
          <w:szCs w:val="72"/>
          <w:lang w:val="sl-SI"/>
        </w:rPr>
        <w:sectPr w:rsidR="00246AF1" w:rsidRPr="00F523EC">
          <w:footerReference w:type="default" r:id="rId35"/>
          <w:pgSz w:w="11920" w:h="16840"/>
          <w:pgMar w:top="1560" w:right="1680" w:bottom="280" w:left="1220" w:header="0" w:footer="0" w:gutter="0"/>
          <w:cols w:space="708"/>
        </w:sectPr>
      </w:pPr>
      <w:r w:rsidRPr="00F523EC">
        <w:rPr>
          <w:b/>
          <w:color w:val="FFFFFF"/>
          <w:sz w:val="72"/>
          <w:szCs w:val="72"/>
          <w:lang w:val="sl-SI"/>
        </w:rPr>
        <w:t xml:space="preserve">Enotni </w:t>
      </w:r>
      <w:r w:rsidRPr="00F523EC">
        <w:rPr>
          <w:b/>
          <w:color w:val="FFFFFF"/>
          <w:w w:val="115"/>
          <w:sz w:val="72"/>
          <w:szCs w:val="72"/>
          <w:lang w:val="sl-SI"/>
        </w:rPr>
        <w:t xml:space="preserve">trg </w:t>
      </w:r>
      <w:r w:rsidRPr="00F523EC">
        <w:rPr>
          <w:b/>
          <w:color w:val="FFFFFF"/>
          <w:sz w:val="72"/>
          <w:szCs w:val="72"/>
          <w:lang w:val="sl-SI"/>
        </w:rPr>
        <w:t xml:space="preserve">za </w:t>
      </w:r>
      <w:r w:rsidRPr="00F523EC">
        <w:rPr>
          <w:b/>
          <w:color w:val="FFFFFF"/>
          <w:w w:val="120"/>
          <w:sz w:val="72"/>
          <w:szCs w:val="72"/>
          <w:lang w:val="sl-SI"/>
        </w:rPr>
        <w:t>vse</w:t>
      </w:r>
    </w:p>
    <w:p w14:paraId="5EC7AB1C" w14:textId="77777777" w:rsidR="00246AF1" w:rsidRPr="00F523EC" w:rsidRDefault="00150551">
      <w:pPr>
        <w:spacing w:before="22"/>
        <w:ind w:left="100" w:right="1382"/>
        <w:jc w:val="both"/>
        <w:rPr>
          <w:sz w:val="44"/>
          <w:szCs w:val="44"/>
          <w:lang w:val="sl-SI"/>
        </w:rPr>
      </w:pPr>
      <w:r w:rsidRPr="00F523EC">
        <w:rPr>
          <w:b/>
          <w:color w:val="47A7B4"/>
          <w:sz w:val="44"/>
          <w:szCs w:val="44"/>
          <w:lang w:val="sl-SI"/>
        </w:rPr>
        <w:lastRenderedPageBreak/>
        <w:t xml:space="preserve">Trajnostni </w:t>
      </w:r>
      <w:r w:rsidRPr="00F523EC">
        <w:rPr>
          <w:b/>
          <w:color w:val="47A7B4"/>
          <w:w w:val="122"/>
          <w:sz w:val="44"/>
          <w:szCs w:val="44"/>
          <w:lang w:val="sl-SI"/>
        </w:rPr>
        <w:t xml:space="preserve">enotni </w:t>
      </w:r>
      <w:r w:rsidRPr="00F523EC">
        <w:rPr>
          <w:b/>
          <w:color w:val="47A7B4"/>
          <w:w w:val="112"/>
          <w:sz w:val="44"/>
          <w:szCs w:val="44"/>
          <w:lang w:val="sl-SI"/>
        </w:rPr>
        <w:t xml:space="preserve">trg </w:t>
      </w:r>
      <w:r w:rsidRPr="00F523EC">
        <w:rPr>
          <w:b/>
          <w:color w:val="47A7B4"/>
          <w:sz w:val="44"/>
          <w:szCs w:val="44"/>
          <w:lang w:val="sl-SI"/>
        </w:rPr>
        <w:t xml:space="preserve">za </w:t>
      </w:r>
      <w:r w:rsidRPr="00F523EC">
        <w:rPr>
          <w:b/>
          <w:color w:val="47A7B4"/>
          <w:w w:val="120"/>
          <w:sz w:val="44"/>
          <w:szCs w:val="44"/>
          <w:lang w:val="sl-SI"/>
        </w:rPr>
        <w:t>vse</w:t>
      </w:r>
    </w:p>
    <w:p w14:paraId="2CFC3787" w14:textId="77777777" w:rsidR="00246AF1" w:rsidRPr="00F523EC" w:rsidRDefault="00246AF1">
      <w:pPr>
        <w:spacing w:before="1" w:line="100" w:lineRule="exact"/>
        <w:rPr>
          <w:sz w:val="11"/>
          <w:szCs w:val="11"/>
          <w:lang w:val="sl-SI"/>
        </w:rPr>
      </w:pPr>
    </w:p>
    <w:p w14:paraId="62EAEE2A" w14:textId="77777777" w:rsidR="00246AF1" w:rsidRPr="00F523EC" w:rsidRDefault="00246AF1">
      <w:pPr>
        <w:spacing w:line="200" w:lineRule="exact"/>
        <w:rPr>
          <w:lang w:val="sl-SI"/>
        </w:rPr>
      </w:pPr>
    </w:p>
    <w:p w14:paraId="69BF9CF8" w14:textId="77777777" w:rsidR="00246AF1" w:rsidRPr="00F523EC" w:rsidRDefault="00246AF1">
      <w:pPr>
        <w:spacing w:line="200" w:lineRule="exact"/>
        <w:rPr>
          <w:lang w:val="sl-SI"/>
        </w:rPr>
      </w:pPr>
    </w:p>
    <w:p w14:paraId="76F5BC85" w14:textId="77777777" w:rsidR="00246AF1" w:rsidRPr="00F523EC" w:rsidRDefault="00246AF1">
      <w:pPr>
        <w:spacing w:line="200" w:lineRule="exact"/>
        <w:rPr>
          <w:lang w:val="sl-SI"/>
        </w:rPr>
      </w:pPr>
    </w:p>
    <w:p w14:paraId="4C4E1FC5"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sz w:val="22"/>
          <w:szCs w:val="22"/>
          <w:lang w:val="sl-SI"/>
        </w:rPr>
        <w:t>Evropski enotni trg je že desetletja temelj gospodarske rasti brez primere, družbenega napredka in izboljšanja življenjskega standarda po vsej celini. Deloval je kot katalizator za konvergenco med državami članicami in spodbujal okolje, v katerem inovacije uspevajo, gospodarstva uspevajo in državljani uživajo širši nabor priložnosti. Kot je nedavno priznal Mednarodni denarni sklad, je bil evropski model rasti v zadnjih desetletjih močno gonilo gospodarske konvergence.</w:t>
      </w:r>
    </w:p>
    <w:p w14:paraId="6C25A04E" w14:textId="77777777" w:rsidR="00246AF1" w:rsidRPr="00F523EC" w:rsidRDefault="00246AF1">
      <w:pPr>
        <w:spacing w:before="8" w:line="180" w:lineRule="exact"/>
        <w:rPr>
          <w:sz w:val="19"/>
          <w:szCs w:val="19"/>
          <w:lang w:val="sl-SI"/>
        </w:rPr>
      </w:pPr>
    </w:p>
    <w:p w14:paraId="7A83C512"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Vendar se sredi teh uspehov pojavlja razprava o porazdelitvi teh koristi – kot bo poudarjeno na naslednjih straneh tega razdelka. Vse </w:t>
      </w:r>
      <w:r w:rsidRPr="00F523EC">
        <w:rPr>
          <w:rFonts w:ascii="Arial" w:eastAsia="Arial" w:hAnsi="Arial" w:cs="Arial"/>
          <w:b/>
          <w:sz w:val="22"/>
          <w:szCs w:val="22"/>
          <w:lang w:val="sl-SI"/>
        </w:rPr>
        <w:t>bolj se uveljavlja zlasti mnenje, da prednosti enotnega trga prinašajo predvsem posamezniki, ki že imajo sredstva in spretnosti, da lahko izkoristijo čezmejne priložnosti, ali velika podjetja, ki lahko svoje poslovanje brez težav razširijo po državah članicah</w:t>
      </w:r>
      <w:r w:rsidRPr="00F523EC">
        <w:rPr>
          <w:rFonts w:ascii="Arial" w:eastAsia="Arial" w:hAnsi="Arial" w:cs="Arial"/>
          <w:sz w:val="22"/>
          <w:szCs w:val="22"/>
          <w:lang w:val="sl-SI"/>
        </w:rPr>
        <w:t>. Enotni trg na primer s spodbujanjem konkurence spodbuja inovacije, kar posredno koristi visokokvalificiranim delavcem: podjetja se spodbuja k naložbam v raziskave in razvoj, kar ustvarja povpraševanje po strokovnem znanju na vrhunskih področjih. Poleg tega je znanje tujih jezikov bistveno, da se v celoti izkoristijo možnosti izobraževanja in zaposlitve na enotnem trgu. Položaj podjetij je podoben: velika podjetja so na splošno v boljšem položaju kot MSP, da lahko v celoti izkoristijo prednosti enotnega trga. Imajo vire in infrastrukturo, da izkoristijo znižanje proizvodnih stroškov, racionalizirajo čezmejno distribucijo, premagajo ovire in enostavno dostopajo do ogromne potrošniške baze. Poleg tega uveljavljene blagovne znamke in velike korporacije že imajo obsežne mreže dobaviteljev, partnerjev in kupcev; enotni trg lahko te mrežne učinke še okrepi in dodatno utrdi njihov položaj na trgu.</w:t>
      </w:r>
    </w:p>
    <w:p w14:paraId="2C2C43BE" w14:textId="77777777" w:rsidR="00246AF1" w:rsidRPr="00F523EC" w:rsidRDefault="00246AF1">
      <w:pPr>
        <w:spacing w:before="8" w:line="180" w:lineRule="exact"/>
        <w:rPr>
          <w:sz w:val="19"/>
          <w:szCs w:val="19"/>
          <w:lang w:val="sl-SI"/>
        </w:rPr>
      </w:pPr>
    </w:p>
    <w:p w14:paraId="392FA1C5"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Če tega dojemanja ne bomo obravnavali, bi lahko spodkopalo javno in politično podporo, ki je bistvena za nadaljnji uspeh enotnega trga. Evropski enotni trg je bil že od samega začetka zasnovan z zavedanjem o njegovih morebitnih različnih učinkih na delavce, podjetja in regije ter z jasnim ciljem, da se jih obravnava. Zato </w:t>
      </w:r>
      <w:r w:rsidRPr="00F523EC">
        <w:rPr>
          <w:rFonts w:ascii="Arial" w:eastAsia="Arial" w:hAnsi="Arial" w:cs="Arial"/>
          <w:b/>
          <w:spacing w:val="1"/>
          <w:sz w:val="22"/>
          <w:szCs w:val="22"/>
          <w:lang w:val="sl-SI"/>
        </w:rPr>
        <w:t>je bila kohezijska politika vzpostavljena kot temeljni element enotnega trga in ne zunaj tega okvira</w:t>
      </w:r>
      <w:r w:rsidRPr="00F523EC">
        <w:rPr>
          <w:rFonts w:ascii="Arial" w:eastAsia="Arial" w:hAnsi="Arial" w:cs="Arial"/>
          <w:sz w:val="22"/>
          <w:szCs w:val="22"/>
          <w:lang w:val="sl-SI"/>
        </w:rPr>
        <w:t>.</w:t>
      </w:r>
    </w:p>
    <w:p w14:paraId="735DE2EC" w14:textId="77777777" w:rsidR="00246AF1" w:rsidRPr="00F523EC" w:rsidRDefault="00246AF1">
      <w:pPr>
        <w:spacing w:before="8" w:line="180" w:lineRule="exact"/>
        <w:rPr>
          <w:sz w:val="19"/>
          <w:szCs w:val="19"/>
          <w:lang w:val="sl-SI"/>
        </w:rPr>
      </w:pPr>
    </w:p>
    <w:p w14:paraId="73D76833"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pacing w:val="-1"/>
          <w:sz w:val="22"/>
          <w:szCs w:val="22"/>
          <w:lang w:val="sl-SI"/>
        </w:rPr>
        <w:t>Vendar EU danes deluje v korenito preoblikovanem globalnem okolju in ustvarja nove izzive pri distribuciji, ki zahtevajo inovativne rešitve. Kriza zaradi covida-19 je imela neenakomerne posledice v sektorjih, ozemljih in socialno-ekonomskih skupinah. Vpliv motenj v globalnih vrednostnih verigah se med lokalnimi gospodarstvi EU zelo razlikuje. Zeleni in digitalni prehod bosta različno vplivala na regije in gospodarske sektorje EU. Stroški inflacije nesorazmerno padejo na družine in podjetja, ki se že soočajo z gospodarsko stisko. Poleg tega sedanje prestrukturiranje industrijske politike prinaša tveganje nenamernega povečanja regionalnih neenakosti v Uniji.</w:t>
      </w:r>
    </w:p>
    <w:p w14:paraId="29C55F18" w14:textId="77777777" w:rsidR="00246AF1" w:rsidRPr="00F523EC" w:rsidRDefault="00246AF1">
      <w:pPr>
        <w:spacing w:before="8" w:line="180" w:lineRule="exact"/>
        <w:rPr>
          <w:sz w:val="19"/>
          <w:szCs w:val="19"/>
          <w:lang w:val="sl-SI"/>
        </w:rPr>
      </w:pPr>
    </w:p>
    <w:p w14:paraId="13DDEB38" w14:textId="77777777" w:rsidR="00246AF1" w:rsidRPr="00F523EC" w:rsidRDefault="00150551">
      <w:pPr>
        <w:ind w:left="100" w:right="82"/>
        <w:jc w:val="both"/>
        <w:rPr>
          <w:rFonts w:ascii="Arial" w:eastAsia="Arial" w:hAnsi="Arial" w:cs="Arial"/>
          <w:sz w:val="22"/>
          <w:szCs w:val="22"/>
          <w:lang w:val="sl-SI"/>
        </w:rPr>
      </w:pPr>
      <w:r w:rsidRPr="00F523EC">
        <w:rPr>
          <w:rFonts w:ascii="Arial" w:eastAsia="Arial" w:hAnsi="Arial" w:cs="Arial"/>
          <w:spacing w:val="-1"/>
          <w:sz w:val="22"/>
          <w:szCs w:val="22"/>
          <w:lang w:val="sl-SI"/>
        </w:rPr>
        <w:t>Kot je poudarjeno v nedavnem poročilu skupine na visoki ravni o prihodnosti kohezijske politike "</w:t>
      </w:r>
      <w:r w:rsidRPr="00F523EC">
        <w:rPr>
          <w:rFonts w:ascii="Arial" w:eastAsia="Arial" w:hAnsi="Arial" w:cs="Arial"/>
          <w:i/>
          <w:spacing w:val="-1"/>
          <w:sz w:val="22"/>
          <w:szCs w:val="22"/>
          <w:lang w:val="sl-SI"/>
        </w:rPr>
        <w:t>v</w:t>
      </w:r>
    </w:p>
    <w:p w14:paraId="43959278" w14:textId="77777777" w:rsidR="00246AF1" w:rsidRPr="00F523EC" w:rsidRDefault="00150551">
      <w:pPr>
        <w:spacing w:before="3" w:line="240" w:lineRule="exact"/>
        <w:ind w:left="100" w:right="80"/>
        <w:jc w:val="both"/>
        <w:rPr>
          <w:rFonts w:ascii="Arial" w:eastAsia="Arial" w:hAnsi="Arial" w:cs="Arial"/>
          <w:sz w:val="22"/>
          <w:szCs w:val="22"/>
          <w:lang w:val="sl-SI"/>
        </w:rPr>
      </w:pPr>
      <w:r w:rsidRPr="00F523EC">
        <w:rPr>
          <w:rFonts w:ascii="Arial" w:eastAsia="Arial" w:hAnsi="Arial" w:cs="Arial"/>
          <w:i/>
          <w:sz w:val="22"/>
          <w:szCs w:val="22"/>
          <w:lang w:val="sl-SI"/>
        </w:rPr>
        <w:t>Leta 2023 več kot 60 milijonov državljanov EU živi v regijah, katerih BDP na prebivalca je nižji kot leta 2000. Dodatnih 75 milijonov v regijah s skoraj ničelno rastjo. Skupaj okoli 135</w:t>
      </w:r>
    </w:p>
    <w:p w14:paraId="5C20D83D" w14:textId="77777777" w:rsidR="00246AF1" w:rsidRPr="00F523EC" w:rsidRDefault="00150551">
      <w:pPr>
        <w:spacing w:before="2" w:line="240" w:lineRule="exact"/>
        <w:ind w:left="100" w:right="82"/>
        <w:jc w:val="both"/>
        <w:rPr>
          <w:rFonts w:ascii="Arial" w:eastAsia="Arial" w:hAnsi="Arial" w:cs="Arial"/>
          <w:sz w:val="22"/>
          <w:szCs w:val="22"/>
          <w:lang w:val="sl-SI"/>
        </w:rPr>
      </w:pPr>
      <w:r w:rsidRPr="00F523EC">
        <w:rPr>
          <w:rFonts w:ascii="Arial" w:eastAsia="Arial" w:hAnsi="Arial" w:cs="Arial"/>
          <w:i/>
          <w:spacing w:val="1"/>
          <w:sz w:val="22"/>
          <w:szCs w:val="22"/>
          <w:lang w:val="sl-SI"/>
        </w:rPr>
        <w:t>milijoni ljudi, kar je skoraj tretjina prebivalstva EU, živijo v krajih, ki so v zadnjih dveh desetletjih počasi zaostajali</w:t>
      </w:r>
      <w:r w:rsidRPr="00F523EC">
        <w:rPr>
          <w:rFonts w:ascii="Arial" w:eastAsia="Arial" w:hAnsi="Arial" w:cs="Arial"/>
          <w:spacing w:val="1"/>
          <w:sz w:val="22"/>
          <w:szCs w:val="22"/>
          <w:lang w:val="sl-SI"/>
        </w:rPr>
        <w:t xml:space="preserve">." </w:t>
      </w:r>
      <w:r w:rsidRPr="00F523EC">
        <w:rPr>
          <w:rFonts w:ascii="Arial" w:eastAsia="Arial" w:hAnsi="Arial" w:cs="Arial"/>
          <w:b/>
          <w:spacing w:val="-1"/>
          <w:sz w:val="22"/>
          <w:szCs w:val="22"/>
          <w:lang w:val="sl-SI"/>
        </w:rPr>
        <w:t>Prebivalci regij v zatonu pogosto čutijo, da nimajo</w:t>
      </w:r>
    </w:p>
    <w:p w14:paraId="73148369" w14:textId="77777777" w:rsidR="00246AF1" w:rsidRPr="00F523EC" w:rsidRDefault="00150551">
      <w:pPr>
        <w:spacing w:before="2" w:line="240" w:lineRule="exact"/>
        <w:ind w:left="100" w:right="80"/>
        <w:jc w:val="both"/>
        <w:rPr>
          <w:rFonts w:ascii="Arial" w:eastAsia="Arial" w:hAnsi="Arial" w:cs="Arial"/>
          <w:sz w:val="22"/>
          <w:szCs w:val="22"/>
          <w:lang w:val="sl-SI"/>
        </w:rPr>
      </w:pPr>
      <w:r w:rsidRPr="00F523EC">
        <w:rPr>
          <w:rFonts w:ascii="Arial" w:eastAsia="Arial" w:hAnsi="Arial" w:cs="Arial"/>
          <w:b/>
          <w:sz w:val="22"/>
          <w:szCs w:val="22"/>
          <w:lang w:val="sl-SI"/>
        </w:rPr>
        <w:t xml:space="preserve">priložnosti, vendar se preselijo </w:t>
      </w:r>
      <w:r w:rsidRPr="00F523EC">
        <w:rPr>
          <w:rFonts w:ascii="Arial" w:eastAsia="Arial" w:hAnsi="Arial" w:cs="Arial"/>
          <w:sz w:val="22"/>
          <w:szCs w:val="22"/>
          <w:lang w:val="sl-SI"/>
        </w:rPr>
        <w:t>zaradi pomanjkanja delovnih mest, dostopa do kakovostnega izobraževanja in ustreznih storitev, potrebnih za gojenje samozadostnega in dostojanstvenega življenjskega sloga v okviru</w:t>
      </w:r>
    </w:p>
    <w:p w14:paraId="75023885" w14:textId="77777777" w:rsidR="00246AF1" w:rsidRPr="00F523EC" w:rsidRDefault="00150551">
      <w:pPr>
        <w:spacing w:before="2" w:line="240" w:lineRule="exact"/>
        <w:ind w:left="100" w:right="78"/>
        <w:jc w:val="both"/>
        <w:rPr>
          <w:rFonts w:ascii="Arial" w:eastAsia="Arial" w:hAnsi="Arial" w:cs="Arial"/>
          <w:sz w:val="22"/>
          <w:szCs w:val="22"/>
          <w:lang w:val="sl-SI"/>
        </w:rPr>
      </w:pPr>
      <w:r w:rsidRPr="00F523EC">
        <w:rPr>
          <w:rFonts w:ascii="Arial" w:eastAsia="Arial" w:hAnsi="Arial" w:cs="Arial"/>
          <w:sz w:val="22"/>
          <w:szCs w:val="22"/>
          <w:lang w:val="sl-SI"/>
        </w:rPr>
        <w:t>lastne skupnosti. Podobno MSP s sedežem na teh področjih čutijo težo predpisov EU, vendar imajo omejene koristi od enotnega trga, pogosto zaradi poslovnih modelov, ali</w:t>
      </w:r>
    </w:p>
    <w:p w14:paraId="713F3D60" w14:textId="77777777" w:rsidR="00246AF1" w:rsidRPr="00F523EC" w:rsidRDefault="00150551">
      <w:pPr>
        <w:spacing w:line="240" w:lineRule="exact"/>
        <w:ind w:left="100" w:right="4491"/>
        <w:jc w:val="both"/>
        <w:rPr>
          <w:rFonts w:ascii="Arial" w:eastAsia="Arial" w:hAnsi="Arial" w:cs="Arial"/>
          <w:sz w:val="22"/>
          <w:szCs w:val="22"/>
          <w:lang w:val="sl-SI"/>
        </w:rPr>
        <w:sectPr w:rsidR="00246AF1" w:rsidRPr="00F523EC">
          <w:footerReference w:type="default" r:id="rId36"/>
          <w:pgSz w:w="11920" w:h="16840"/>
          <w:pgMar w:top="1500" w:right="1320" w:bottom="280" w:left="1340" w:header="0" w:footer="1346" w:gutter="0"/>
          <w:pgNumType w:start="90"/>
          <w:cols w:space="708"/>
        </w:sectPr>
      </w:pPr>
      <w:r w:rsidRPr="00F523EC">
        <w:rPr>
          <w:rFonts w:ascii="Arial" w:eastAsia="Arial" w:hAnsi="Arial" w:cs="Arial"/>
          <w:sz w:val="22"/>
          <w:szCs w:val="22"/>
          <w:lang w:val="sl-SI"/>
        </w:rPr>
        <w:t>zmogljivosti, ki niso primerne za čezmejno širitev.</w:t>
      </w:r>
    </w:p>
    <w:p w14:paraId="22227DD8" w14:textId="77777777" w:rsidR="00246AF1" w:rsidRPr="00F523EC" w:rsidRDefault="00150551">
      <w:pPr>
        <w:spacing w:before="67"/>
        <w:ind w:left="100" w:right="79"/>
        <w:jc w:val="both"/>
        <w:rPr>
          <w:rFonts w:ascii="Arial" w:eastAsia="Arial" w:hAnsi="Arial" w:cs="Arial"/>
          <w:sz w:val="22"/>
          <w:szCs w:val="22"/>
          <w:lang w:val="sl-SI"/>
        </w:rPr>
      </w:pPr>
      <w:r w:rsidRPr="00F523EC">
        <w:rPr>
          <w:rFonts w:ascii="Arial" w:eastAsia="Arial" w:hAnsi="Arial" w:cs="Arial"/>
          <w:spacing w:val="-1"/>
          <w:sz w:val="22"/>
          <w:szCs w:val="22"/>
          <w:lang w:val="sl-SI"/>
        </w:rPr>
        <w:lastRenderedPageBreak/>
        <w:t xml:space="preserve">Po podatkih Eurobarometra velika in stabilna večina Evropejcev (61 %) potrjuje, da je članstvo v EU koristno in da so njihove države imele koristi od članstva v EU (72 %). Vendar pa </w:t>
      </w:r>
      <w:r w:rsidRPr="00F523EC">
        <w:rPr>
          <w:rFonts w:ascii="Arial" w:eastAsia="Arial" w:hAnsi="Arial" w:cs="Arial"/>
          <w:b/>
          <w:sz w:val="22"/>
          <w:szCs w:val="22"/>
          <w:lang w:val="sl-SI"/>
        </w:rPr>
        <w:t>skoraj vsak drugi evropski državljan meni, da gredo stvari v EU v napačno smer</w:t>
      </w:r>
      <w:r w:rsidRPr="00F523EC">
        <w:rPr>
          <w:rFonts w:ascii="Arial" w:eastAsia="Arial" w:hAnsi="Arial" w:cs="Arial"/>
          <w:sz w:val="22"/>
          <w:szCs w:val="22"/>
          <w:lang w:val="sl-SI"/>
        </w:rPr>
        <w:t>, medtem ko le eden od treh meni, da gredo stvari v pravo smer. V šestnajstih državah so anketiranci, ki verjamejo, da gredo stvari v napačno smer, v večini. Socialno-ekonomske stiske dejansko še vedno vplivajo na vsakdanje življenje Evropejcev:</w:t>
      </w:r>
    </w:p>
    <w:p w14:paraId="20428596" w14:textId="77777777" w:rsidR="00246AF1" w:rsidRPr="00F523EC" w:rsidRDefault="00150551">
      <w:pPr>
        <w:spacing w:before="2" w:line="240" w:lineRule="exact"/>
        <w:ind w:left="100" w:right="78"/>
        <w:jc w:val="both"/>
        <w:rPr>
          <w:rFonts w:ascii="Arial" w:eastAsia="Arial" w:hAnsi="Arial" w:cs="Arial"/>
          <w:sz w:val="22"/>
          <w:szCs w:val="22"/>
          <w:lang w:val="sl-SI"/>
        </w:rPr>
      </w:pPr>
      <w:r w:rsidRPr="00F523EC">
        <w:rPr>
          <w:rFonts w:ascii="Arial" w:eastAsia="Arial" w:hAnsi="Arial" w:cs="Arial"/>
          <w:sz w:val="22"/>
          <w:szCs w:val="22"/>
          <w:lang w:val="sl-SI"/>
        </w:rPr>
        <w:t>73% jih meni, da se bo njihov življenjski standard v naslednjem letu znižal, 47% pa jih pravi, da so že bili priča zmanjšanju. Več kot tretjina Evropejcev (37 %) ima težave</w:t>
      </w:r>
    </w:p>
    <w:p w14:paraId="330B9539" w14:textId="77777777" w:rsidR="00246AF1" w:rsidRPr="00F523EC" w:rsidRDefault="00150551">
      <w:pPr>
        <w:spacing w:line="240" w:lineRule="exact"/>
        <w:ind w:left="100" w:right="91"/>
        <w:jc w:val="both"/>
        <w:rPr>
          <w:rFonts w:ascii="Arial" w:eastAsia="Arial" w:hAnsi="Arial" w:cs="Arial"/>
          <w:sz w:val="22"/>
          <w:szCs w:val="22"/>
          <w:lang w:val="sl-SI"/>
        </w:rPr>
      </w:pPr>
      <w:r w:rsidRPr="00F523EC">
        <w:rPr>
          <w:rFonts w:ascii="Arial" w:eastAsia="Arial" w:hAnsi="Arial" w:cs="Arial"/>
          <w:sz w:val="22"/>
          <w:szCs w:val="22"/>
          <w:lang w:val="sl-SI"/>
        </w:rPr>
        <w:t>plačevanje računov včasih ali večino časa. Ni naključje, da državljani EU vidijo boj</w:t>
      </w:r>
    </w:p>
    <w:p w14:paraId="5E687B5B" w14:textId="77777777" w:rsidR="00246AF1" w:rsidRPr="00F523EC" w:rsidRDefault="00150551">
      <w:pPr>
        <w:spacing w:before="1"/>
        <w:ind w:left="100" w:right="77"/>
        <w:jc w:val="both"/>
        <w:rPr>
          <w:rFonts w:ascii="Arial" w:eastAsia="Arial" w:hAnsi="Arial" w:cs="Arial"/>
          <w:sz w:val="22"/>
          <w:szCs w:val="22"/>
          <w:lang w:val="sl-SI"/>
        </w:rPr>
      </w:pPr>
      <w:r w:rsidRPr="00F523EC">
        <w:rPr>
          <w:rFonts w:ascii="Arial" w:eastAsia="Arial" w:hAnsi="Arial" w:cs="Arial"/>
          <w:sz w:val="22"/>
          <w:szCs w:val="22"/>
          <w:lang w:val="sl-SI"/>
        </w:rPr>
        <w:t>boj proti revščini in socialni izključenosti ter javnemu zdravju kot ključnima vprašanjema, ki bi ju moral Evropski parlament prednostno obravnavati v naslednjem zakonodajnem obdobju, čemur bi sledil boj proti podnebnim spremembam in podpora gospodarstvu.</w:t>
      </w:r>
    </w:p>
    <w:p w14:paraId="69512F1E" w14:textId="77777777" w:rsidR="00246AF1" w:rsidRPr="00F523EC" w:rsidRDefault="00246AF1">
      <w:pPr>
        <w:spacing w:before="9" w:line="180" w:lineRule="exact"/>
        <w:rPr>
          <w:sz w:val="19"/>
          <w:szCs w:val="19"/>
          <w:lang w:val="sl-SI"/>
        </w:rPr>
      </w:pPr>
    </w:p>
    <w:p w14:paraId="6A8982AA" w14:textId="77777777" w:rsidR="00246AF1" w:rsidRPr="00F523EC" w:rsidRDefault="00150551">
      <w:pPr>
        <w:spacing w:line="243" w:lineRule="auto"/>
        <w:ind w:left="100" w:right="76"/>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Da bi </w:t>
      </w:r>
      <w:r w:rsidRPr="00F523EC">
        <w:rPr>
          <w:rFonts w:ascii="Arial" w:eastAsia="Arial" w:hAnsi="Arial" w:cs="Arial"/>
          <w:b/>
          <w:spacing w:val="1"/>
          <w:sz w:val="22"/>
          <w:szCs w:val="22"/>
          <w:lang w:val="sl-SI"/>
        </w:rPr>
        <w:t>enotni trg izpolnil svoje obljube o skupni blaginji</w:t>
      </w:r>
      <w:r w:rsidRPr="00F523EC">
        <w:rPr>
          <w:rFonts w:ascii="Arial" w:eastAsia="Arial" w:hAnsi="Arial" w:cs="Arial"/>
          <w:sz w:val="22"/>
          <w:szCs w:val="22"/>
          <w:lang w:val="sl-SI"/>
        </w:rPr>
        <w:t>, mora pri soočanju s temi izzivi obravnavati več bistvenih potreb, ki se medsebojno krepijo.</w:t>
      </w:r>
    </w:p>
    <w:p w14:paraId="38669BC2" w14:textId="77777777" w:rsidR="00246AF1" w:rsidRPr="00F523EC" w:rsidRDefault="00246AF1">
      <w:pPr>
        <w:spacing w:before="2" w:line="180" w:lineRule="exact"/>
        <w:rPr>
          <w:sz w:val="19"/>
          <w:szCs w:val="19"/>
          <w:lang w:val="sl-SI"/>
        </w:rPr>
      </w:pPr>
    </w:p>
    <w:p w14:paraId="53723FCF"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sz w:val="22"/>
          <w:szCs w:val="22"/>
          <w:lang w:val="sl-SI"/>
        </w:rPr>
        <w:t>Prizadevati si moramo, da bomo še naprej zagotavljali prosto gibanje ljudi, pa tudi "</w:t>
      </w:r>
      <w:r w:rsidRPr="00F523EC">
        <w:rPr>
          <w:rFonts w:ascii="Arial" w:eastAsia="Arial" w:hAnsi="Arial" w:cs="Arial"/>
          <w:b/>
          <w:spacing w:val="1"/>
          <w:sz w:val="22"/>
          <w:szCs w:val="22"/>
          <w:lang w:val="sl-SI"/>
        </w:rPr>
        <w:t>svobodo ostati</w:t>
      </w:r>
      <w:r w:rsidRPr="00F523EC">
        <w:rPr>
          <w:rFonts w:ascii="Arial" w:eastAsia="Arial" w:hAnsi="Arial" w:cs="Arial"/>
          <w:spacing w:val="1"/>
          <w:sz w:val="22"/>
          <w:szCs w:val="22"/>
          <w:lang w:val="sl-SI"/>
        </w:rPr>
        <w:t>". Enotni trg bi moral krepiti vlogo državljanov, ne pa ustvarjati okoliščin, v katerih se čutijo prisiljeni preseliti, da bi lahko uspevali. Priložnosti morajo biti na voljo posameznikom, ki želijo prispevati k razvoju svojih lokalnih skupnosti. Prosti pretok je dragoceno sredstvo, vendar mora biti izbira, ne nujnost. Kot je v intervjuju leta 2012 izrazil Jacques Delors, "bi moral imeti vsak državljan možnost nadzorovati svojo usodo". Cilji enotnega trga bi morali biti usklajeni s prostim gibanjem in svobodo ostati v skupnosti po lastni izbiri.</w:t>
      </w:r>
    </w:p>
    <w:p w14:paraId="6106DC56" w14:textId="77777777" w:rsidR="00246AF1" w:rsidRPr="00F523EC" w:rsidRDefault="00246AF1">
      <w:pPr>
        <w:spacing w:before="8" w:line="180" w:lineRule="exact"/>
        <w:rPr>
          <w:sz w:val="19"/>
          <w:szCs w:val="19"/>
          <w:lang w:val="sl-SI"/>
        </w:rPr>
      </w:pPr>
    </w:p>
    <w:p w14:paraId="5F3FBDE9"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sz w:val="22"/>
          <w:szCs w:val="22"/>
          <w:lang w:val="sl-SI"/>
        </w:rPr>
        <w:t xml:space="preserve">Zagotoviti moramo, da bo vsak razvoj enotnega trga vključeval </w:t>
      </w:r>
      <w:r w:rsidRPr="00F523EC">
        <w:rPr>
          <w:rFonts w:ascii="Arial" w:eastAsia="Arial" w:hAnsi="Arial" w:cs="Arial"/>
          <w:b/>
          <w:sz w:val="22"/>
          <w:szCs w:val="22"/>
          <w:lang w:val="sl-SI"/>
        </w:rPr>
        <w:t>resnično socialno razsežnost, ki zagotavlja socialno pravičnost in kohezijo</w:t>
      </w:r>
      <w:r w:rsidRPr="00F523EC">
        <w:rPr>
          <w:rFonts w:ascii="Arial" w:eastAsia="Arial" w:hAnsi="Arial" w:cs="Arial"/>
          <w:sz w:val="22"/>
          <w:szCs w:val="22"/>
          <w:lang w:val="sl-SI"/>
        </w:rPr>
        <w:t>, saj je enotni trg močno gonilo rasti in blaginje, lahko pa je tudi vir neenakosti in revščine, če njegove koristi niso široko porazdeljene ali, kar je še huje, če vodi v tekmovanje v zniževanju socialnih standardov. Močna socialna razsežnost na enotnem trgu EU spodbuja vključujočo blaginjo, zagotavlja pravične možnosti, pravice delavcev in socialno zaščito za vse, hkrati pa prispeva k rasti.</w:t>
      </w:r>
    </w:p>
    <w:p w14:paraId="2B65785A" w14:textId="77777777" w:rsidR="00246AF1" w:rsidRPr="00F523EC" w:rsidRDefault="00246AF1">
      <w:pPr>
        <w:spacing w:before="8" w:line="180" w:lineRule="exact"/>
        <w:rPr>
          <w:sz w:val="19"/>
          <w:szCs w:val="19"/>
          <w:lang w:val="sl-SI"/>
        </w:rPr>
      </w:pPr>
    </w:p>
    <w:p w14:paraId="6EC6CCF7"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sz w:val="22"/>
          <w:szCs w:val="22"/>
          <w:lang w:val="sl-SI"/>
        </w:rPr>
        <w:t xml:space="preserve">Čeprav mora EU, kot je bilo obravnavano v prejšnjih poglavjih, "igrati veliko", moramo omogočiti </w:t>
      </w:r>
      <w:r w:rsidRPr="00F523EC">
        <w:rPr>
          <w:rFonts w:ascii="Arial" w:eastAsia="Arial" w:hAnsi="Arial" w:cs="Arial"/>
          <w:b/>
          <w:sz w:val="22"/>
          <w:szCs w:val="22"/>
          <w:lang w:val="sl-SI"/>
        </w:rPr>
        <w:t>večjo udeležbo malih in srednjih podjetij (MSP) na enotnem trgu</w:t>
      </w:r>
      <w:r w:rsidRPr="00F523EC">
        <w:rPr>
          <w:rFonts w:ascii="Arial" w:eastAsia="Arial" w:hAnsi="Arial" w:cs="Arial"/>
          <w:sz w:val="22"/>
          <w:szCs w:val="22"/>
          <w:lang w:val="sl-SI"/>
        </w:rPr>
        <w:t>. V nasprotnem primeru je neizogibno, da bodo podjetja in podjetniki, ki predstavljajo hrbtenico gospodarstva EU, enotni trg videli kot oviro in ne kot priložnost. MSP zaposlujejo skoraj dve tretjini delovne sile EU in predstavljajo nekaj več kot polovico njene dodane vrednosti. Kljub temu se številna MSP soočajo z ovirami, ki vključujejo zapletene birokratske postopke, velika upravna bremena ter pomanjkanje informacijskih in podpornih storitev. Poenostavitev postopkov, zagotavljanje prilagojenih smernic in lažji dostop do informacij bi veliko pripomogli k opolnomočenju MSP, da uspevajo na enotnem trgu.</w:t>
      </w:r>
    </w:p>
    <w:p w14:paraId="5BB20961" w14:textId="77777777" w:rsidR="00246AF1" w:rsidRPr="00F523EC" w:rsidRDefault="00246AF1">
      <w:pPr>
        <w:spacing w:before="8" w:line="180" w:lineRule="exact"/>
        <w:rPr>
          <w:sz w:val="19"/>
          <w:szCs w:val="19"/>
          <w:lang w:val="sl-SI"/>
        </w:rPr>
      </w:pPr>
    </w:p>
    <w:p w14:paraId="581EAC92" w14:textId="77777777" w:rsidR="00246AF1" w:rsidRPr="00F523EC" w:rsidRDefault="00150551">
      <w:pPr>
        <w:ind w:left="100" w:right="75"/>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Poleg tega je kljub nedavnim naprednim korakom </w:t>
      </w:r>
      <w:r w:rsidRPr="00F523EC">
        <w:rPr>
          <w:rFonts w:ascii="Arial" w:eastAsia="Arial" w:hAnsi="Arial" w:cs="Arial"/>
          <w:b/>
          <w:sz w:val="22"/>
          <w:szCs w:val="22"/>
          <w:lang w:val="sl-SI"/>
        </w:rPr>
        <w:t>razdrobljenost davkov še vedno velika ovira za podjetja EU, zlasti mala in srednja podjetja</w:t>
      </w:r>
      <w:r w:rsidRPr="00F523EC">
        <w:rPr>
          <w:rFonts w:ascii="Arial" w:eastAsia="Arial" w:hAnsi="Arial" w:cs="Arial"/>
          <w:sz w:val="22"/>
          <w:szCs w:val="22"/>
          <w:lang w:val="sl-SI"/>
        </w:rPr>
        <w:t>. Boljša usklajenost z usklajenim davčnim okvirom EU je ključna za olajšanje prostega pretoka delavcev, blaga in storitev ter za podporo rasti in zasebnih naložb. Poleg tega je boj proti agresivnemu davčnemu načrtovanju, izogibanju davkom in davčnim utajam bistven za zagotovitev enotnega trga, ki bo koristil vsem, ter nadaljnjega financiranja ključnih javnih dobrin EU in ustreznih socialnih instrumentov.</w:t>
      </w:r>
    </w:p>
    <w:p w14:paraId="2BCF512E" w14:textId="77777777" w:rsidR="00246AF1" w:rsidRPr="00F523EC" w:rsidRDefault="00246AF1">
      <w:pPr>
        <w:spacing w:before="8" w:line="180" w:lineRule="exact"/>
        <w:rPr>
          <w:sz w:val="19"/>
          <w:szCs w:val="19"/>
          <w:lang w:val="sl-SI"/>
        </w:rPr>
      </w:pPr>
    </w:p>
    <w:p w14:paraId="4B6A1A04" w14:textId="77777777" w:rsidR="00246AF1" w:rsidRPr="00F523EC" w:rsidRDefault="00150551">
      <w:pPr>
        <w:ind w:left="100" w:right="77"/>
        <w:jc w:val="both"/>
        <w:rPr>
          <w:rFonts w:ascii="Arial" w:eastAsia="Arial" w:hAnsi="Arial" w:cs="Arial"/>
          <w:sz w:val="22"/>
          <w:szCs w:val="22"/>
          <w:lang w:val="sl-SI"/>
        </w:rPr>
        <w:sectPr w:rsidR="00246AF1" w:rsidRPr="00F523EC">
          <w:pgSz w:w="11920" w:h="16840"/>
          <w:pgMar w:top="1360" w:right="1320" w:bottom="280" w:left="1340" w:header="0" w:footer="1346" w:gutter="0"/>
          <w:cols w:space="708"/>
        </w:sectPr>
      </w:pPr>
      <w:r w:rsidRPr="00F523EC">
        <w:rPr>
          <w:rFonts w:ascii="Arial" w:eastAsia="Arial" w:hAnsi="Arial" w:cs="Arial"/>
          <w:sz w:val="22"/>
          <w:szCs w:val="22"/>
          <w:lang w:val="sl-SI"/>
        </w:rPr>
        <w:t xml:space="preserve">Nazadnje, </w:t>
      </w:r>
      <w:r w:rsidRPr="00F523EC">
        <w:rPr>
          <w:rFonts w:ascii="Arial" w:eastAsia="Arial" w:hAnsi="Arial" w:cs="Arial"/>
          <w:b/>
          <w:sz w:val="22"/>
          <w:szCs w:val="22"/>
          <w:lang w:val="sl-SI"/>
        </w:rPr>
        <w:t xml:space="preserve">okrepitev pravil o varstvu potrošnikov </w:t>
      </w:r>
      <w:r w:rsidRPr="00F523EC">
        <w:rPr>
          <w:rFonts w:ascii="Arial" w:eastAsia="Arial" w:hAnsi="Arial" w:cs="Arial"/>
          <w:spacing w:val="-1"/>
          <w:sz w:val="22"/>
          <w:szCs w:val="22"/>
          <w:lang w:val="sl-SI"/>
        </w:rPr>
        <w:t>je ključnega pomena za vzpostavitev enotnega trga, ki deluje za vse. Okrepitev teh ukrepov ne zagotavlja le pravičnega dostopa do blaga in storitev v državah članicah, temveč tudi spodbuja konkurenčno okolje, ki koristi tako potrošnikom kot podjetjem. Ker se EU še naprej prilagaja spreminjajočim se željam potrošnikov in gospodarskim izzivom, bo zanesljiva zaščita zagotovila odpornost in celovitost enotnega trga ter zagotovila, da bo ostal temelj evropske blaginje in inovacij.</w:t>
      </w:r>
    </w:p>
    <w:p w14:paraId="4074F028" w14:textId="77777777" w:rsidR="00246AF1" w:rsidRPr="00F523EC" w:rsidRDefault="00150551">
      <w:pPr>
        <w:spacing w:before="52"/>
        <w:ind w:left="100" w:right="3225"/>
        <w:jc w:val="both"/>
        <w:rPr>
          <w:sz w:val="30"/>
          <w:szCs w:val="30"/>
          <w:lang w:val="sl-SI"/>
        </w:rPr>
      </w:pPr>
      <w:r w:rsidRPr="00F523EC">
        <w:rPr>
          <w:b/>
          <w:color w:val="37708E"/>
          <w:spacing w:val="-1"/>
          <w:w w:val="89"/>
          <w:sz w:val="30"/>
          <w:szCs w:val="30"/>
          <w:lang w:val="sl-SI"/>
        </w:rPr>
        <w:lastRenderedPageBreak/>
        <w:t xml:space="preserve">Svoboda </w:t>
      </w:r>
      <w:r w:rsidRPr="00F523EC">
        <w:rPr>
          <w:b/>
          <w:color w:val="37708E"/>
          <w:sz w:val="30"/>
          <w:szCs w:val="30"/>
          <w:lang w:val="sl-SI"/>
        </w:rPr>
        <w:t xml:space="preserve"> </w:t>
      </w:r>
      <w:r w:rsidRPr="00F523EC">
        <w:rPr>
          <w:b/>
          <w:color w:val="37708E"/>
          <w:spacing w:val="-1"/>
          <w:w w:val="126"/>
          <w:sz w:val="30"/>
          <w:szCs w:val="30"/>
          <w:lang w:val="sl-SI"/>
        </w:rPr>
        <w:t xml:space="preserve">gibanja in </w:t>
      </w:r>
      <w:r w:rsidRPr="00F523EC">
        <w:rPr>
          <w:b/>
          <w:color w:val="37708E"/>
          <w:w w:val="101"/>
          <w:sz w:val="30"/>
          <w:szCs w:val="30"/>
          <w:lang w:val="sl-SI"/>
        </w:rPr>
        <w:t xml:space="preserve">svoboda </w:t>
      </w:r>
      <w:r w:rsidRPr="00F523EC">
        <w:rPr>
          <w:b/>
          <w:color w:val="37708E"/>
          <w:sz w:val="30"/>
          <w:szCs w:val="30"/>
          <w:lang w:val="sl-SI"/>
        </w:rPr>
        <w:t xml:space="preserve"> </w:t>
      </w:r>
      <w:r w:rsidRPr="00F523EC">
        <w:rPr>
          <w:b/>
          <w:color w:val="37708E"/>
          <w:w w:val="133"/>
          <w:sz w:val="30"/>
          <w:szCs w:val="30"/>
          <w:lang w:val="sl-SI"/>
        </w:rPr>
        <w:t>bivanja</w:t>
      </w:r>
    </w:p>
    <w:p w14:paraId="612E0D2A" w14:textId="77777777" w:rsidR="00246AF1" w:rsidRPr="00F523EC" w:rsidRDefault="00246AF1">
      <w:pPr>
        <w:spacing w:line="200" w:lineRule="exact"/>
        <w:rPr>
          <w:lang w:val="sl-SI"/>
        </w:rPr>
      </w:pPr>
    </w:p>
    <w:p w14:paraId="3EBBEDE8" w14:textId="77777777" w:rsidR="00246AF1" w:rsidRPr="00F523EC" w:rsidRDefault="00246AF1">
      <w:pPr>
        <w:spacing w:before="1" w:line="200" w:lineRule="exact"/>
        <w:rPr>
          <w:lang w:val="sl-SI"/>
        </w:rPr>
      </w:pPr>
    </w:p>
    <w:p w14:paraId="4AA2BB77"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spacing w:val="-1"/>
          <w:sz w:val="22"/>
          <w:szCs w:val="22"/>
          <w:lang w:val="sl-SI"/>
        </w:rPr>
        <w:t>Enotni trg je močno gonilo rasti in konvergence med območji, saj spodbuja čezmejno trgovino in naložbe. Prav tako daje državljanom EU pravico, da živijo in delajo kjer koli v EU, s čimer odpira široko paleto zaposlitvenih možnosti. Pravica do prostega gibanja je prinesla številne koristi tistim, ki so jo uveljavili, in EU kot celoti, saj je omogočila prost pretok delovne sile iz krajev z visoko brezposelnostjo v kraje, kjer je potrebna delovna sila. Prosto gibanje spodbuja medkulturni dialog in krepi evropsko identiteto. Poleg tega je mobilnost delovne sile pomemben kanal za spopadanje s posledicami asimetričnih šokov v monetarni uniji. Zaradi vseh teh razlogov se je povečana mobilnost delovne sile znotraj EU vedno spodbujala kot pozitiven razvoj za EU. Ker pa se je mobilnost znotraj EU v zadnjem desetletju povečala in se je osredotočila na nekatere regije, je nujno obravnavati socialne, gospodarske in politične izzive, s katerimi se soočajo države članice pošiljateljice in njihove najbolj prikrajšane regije.</w:t>
      </w:r>
    </w:p>
    <w:p w14:paraId="5FFEAA6E" w14:textId="77777777" w:rsidR="00246AF1" w:rsidRPr="00F523EC" w:rsidRDefault="00246AF1">
      <w:pPr>
        <w:spacing w:before="8" w:line="180" w:lineRule="exact"/>
        <w:rPr>
          <w:sz w:val="19"/>
          <w:szCs w:val="19"/>
          <w:lang w:val="sl-SI"/>
        </w:rPr>
      </w:pPr>
    </w:p>
    <w:p w14:paraId="47DD34DF" w14:textId="77777777" w:rsidR="00246AF1" w:rsidRPr="00F523EC" w:rsidRDefault="00150551">
      <w:pPr>
        <w:ind w:left="100" w:right="75"/>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Od Delorsovega časa vlada splošno soglasje, </w:t>
      </w:r>
      <w:r w:rsidRPr="00F523EC">
        <w:rPr>
          <w:rFonts w:ascii="Arial" w:eastAsia="Arial" w:hAnsi="Arial" w:cs="Arial"/>
          <w:b/>
          <w:spacing w:val="1"/>
          <w:sz w:val="22"/>
          <w:szCs w:val="22"/>
          <w:lang w:val="sl-SI"/>
        </w:rPr>
        <w:t>da morajo prizadevanja za poglobitev ali razširitev enotnega trga spremljati ukrepi na ravni EU za preprečevanje večjih gospodarskih in socialnih neravnovesij. Poleg socialnega pravnega reda EU je glavni instrument za to kohezijska politika EU</w:t>
      </w:r>
      <w:r w:rsidRPr="00F523EC">
        <w:rPr>
          <w:rFonts w:ascii="Arial" w:eastAsia="Arial" w:hAnsi="Arial" w:cs="Arial"/>
          <w:sz w:val="22"/>
          <w:szCs w:val="22"/>
          <w:lang w:val="sl-SI"/>
        </w:rPr>
        <w:t>. Kohezijska politika, kot jo poznamo danes, se je začela izvajati leta 1988 v podporo projektu "Cilj 92" za dokončanje enotnega trga. Povezava med enotnim trgom in kohezijsko politiko je bila takrat zelo jasna: sredstva EU so bila oblikovana za pomoč manj razvitim regijam in državam, da se prilagodijo odpravi tržnih ovir. Ta podpora "prilagajanju trga" je še vedno pomembna. To bo postalo še posebej pomembno glede na prihodnje širitve EU. Sredstva kohezijske politike EU bodo potrebna za pomoč regijam, ki jih bo vstop novih držav članic, zlasti na vzhodne in jugovzhodne meje, bolj prizadel, in za olajšanje nemotenega vključevanja držav kandidatk na enotni trg.</w:t>
      </w:r>
    </w:p>
    <w:p w14:paraId="0C4232F8" w14:textId="77777777" w:rsidR="00246AF1" w:rsidRPr="00F523EC" w:rsidRDefault="00246AF1">
      <w:pPr>
        <w:spacing w:before="8" w:line="180" w:lineRule="exact"/>
        <w:rPr>
          <w:sz w:val="19"/>
          <w:szCs w:val="19"/>
          <w:lang w:val="sl-SI"/>
        </w:rPr>
      </w:pPr>
    </w:p>
    <w:p w14:paraId="62AA1368" w14:textId="77777777" w:rsidR="00246AF1" w:rsidRPr="00F523EC" w:rsidRDefault="00150551">
      <w:pPr>
        <w:ind w:left="100" w:right="87"/>
        <w:jc w:val="both"/>
        <w:rPr>
          <w:rFonts w:ascii="Arial" w:eastAsia="Arial" w:hAnsi="Arial" w:cs="Arial"/>
          <w:sz w:val="22"/>
          <w:szCs w:val="22"/>
          <w:lang w:val="sl-SI"/>
        </w:rPr>
      </w:pPr>
      <w:r w:rsidRPr="00F523EC">
        <w:rPr>
          <w:rFonts w:ascii="Arial" w:eastAsia="Arial" w:hAnsi="Arial" w:cs="Arial"/>
          <w:spacing w:val="-1"/>
          <w:sz w:val="22"/>
          <w:szCs w:val="22"/>
          <w:lang w:val="sl-SI"/>
        </w:rPr>
        <w:t>Vendar se enotni trg danes sooča z zelo drugačnimi izzivi od tistih, ki so spodbudili</w:t>
      </w:r>
    </w:p>
    <w:p w14:paraId="31B76947" w14:textId="77777777" w:rsidR="00246AF1" w:rsidRPr="00F523EC" w:rsidRDefault="00150551">
      <w:pPr>
        <w:spacing w:before="3" w:line="240" w:lineRule="exact"/>
        <w:ind w:left="100" w:right="76"/>
        <w:jc w:val="both"/>
        <w:rPr>
          <w:rFonts w:ascii="Arial" w:eastAsia="Arial" w:hAnsi="Arial" w:cs="Arial"/>
          <w:sz w:val="22"/>
          <w:szCs w:val="22"/>
          <w:lang w:val="sl-SI"/>
        </w:rPr>
      </w:pPr>
      <w:r w:rsidRPr="00F523EC">
        <w:rPr>
          <w:rFonts w:ascii="Arial" w:eastAsia="Arial" w:hAnsi="Arial" w:cs="Arial"/>
          <w:sz w:val="22"/>
          <w:szCs w:val="22"/>
          <w:lang w:val="sl-SI"/>
        </w:rPr>
        <w:t>Reforma kohezijske politike iz leta 1988. Vrsta strukturnih sprememb – spremembe v svetovnem gospodarstvu, podnebni, digitalni in demografski prehod – so privedle do</w:t>
      </w:r>
    </w:p>
    <w:p w14:paraId="644EA33B" w14:textId="77777777" w:rsidR="00246AF1" w:rsidRPr="00F523EC" w:rsidRDefault="00150551">
      <w:pPr>
        <w:spacing w:line="240" w:lineRule="exact"/>
        <w:ind w:left="100" w:right="86"/>
        <w:jc w:val="both"/>
        <w:rPr>
          <w:rFonts w:ascii="Arial" w:eastAsia="Arial" w:hAnsi="Arial" w:cs="Arial"/>
          <w:sz w:val="22"/>
          <w:szCs w:val="22"/>
          <w:lang w:val="sl-SI"/>
        </w:rPr>
      </w:pPr>
      <w:r w:rsidRPr="00F523EC">
        <w:rPr>
          <w:rFonts w:ascii="Arial" w:eastAsia="Arial" w:hAnsi="Arial" w:cs="Arial"/>
          <w:sz w:val="22"/>
          <w:szCs w:val="22"/>
          <w:lang w:val="sl-SI"/>
        </w:rPr>
        <w:t>pojav novih teritorialnih razlik. Posebno zaskrbljujoč pojav je pojav</w:t>
      </w:r>
    </w:p>
    <w:p w14:paraId="37D8F17D" w14:textId="77777777" w:rsidR="00246AF1" w:rsidRPr="00F523EC" w:rsidRDefault="00150551">
      <w:pPr>
        <w:spacing w:line="240" w:lineRule="exact"/>
        <w:ind w:left="100" w:right="78"/>
        <w:jc w:val="both"/>
        <w:rPr>
          <w:rFonts w:ascii="Arial" w:eastAsia="Arial" w:hAnsi="Arial" w:cs="Arial"/>
          <w:sz w:val="22"/>
          <w:szCs w:val="22"/>
          <w:lang w:val="sl-SI"/>
        </w:rPr>
      </w:pPr>
      <w:r w:rsidRPr="00F523EC">
        <w:rPr>
          <w:rFonts w:ascii="Arial" w:eastAsia="Arial" w:hAnsi="Arial" w:cs="Arial"/>
          <w:b/>
          <w:sz w:val="22"/>
          <w:szCs w:val="22"/>
          <w:lang w:val="sl-SI"/>
        </w:rPr>
        <w:t xml:space="preserve">regije, zaprte v "razvojne pasti", </w:t>
      </w:r>
      <w:r w:rsidRPr="00F523EC">
        <w:rPr>
          <w:rFonts w:ascii="Arial" w:eastAsia="Arial" w:hAnsi="Arial" w:cs="Arial"/>
          <w:sz w:val="22"/>
          <w:szCs w:val="22"/>
          <w:lang w:val="sl-SI"/>
        </w:rPr>
        <w:t>kot je bilo opredeljeno v nedavnem poročilu, ki ga je objavila</w:t>
      </w:r>
    </w:p>
    <w:p w14:paraId="18B52732" w14:textId="77777777" w:rsidR="00246AF1" w:rsidRPr="00F523EC" w:rsidRDefault="00150551">
      <w:pPr>
        <w:spacing w:before="1"/>
        <w:ind w:left="100" w:right="92"/>
        <w:jc w:val="both"/>
        <w:rPr>
          <w:rFonts w:ascii="Arial" w:eastAsia="Arial" w:hAnsi="Arial" w:cs="Arial"/>
          <w:sz w:val="22"/>
          <w:szCs w:val="22"/>
          <w:lang w:val="sl-SI"/>
        </w:rPr>
      </w:pPr>
      <w:r w:rsidRPr="00F523EC">
        <w:rPr>
          <w:rFonts w:ascii="Arial" w:eastAsia="Arial" w:hAnsi="Arial" w:cs="Arial"/>
          <w:spacing w:val="-1"/>
          <w:sz w:val="22"/>
          <w:szCs w:val="22"/>
          <w:lang w:val="sl-SI"/>
        </w:rPr>
        <w:t>Evropska komisija: "Geografija nezadovoljstva EU in past regionalnega razvoja"</w:t>
      </w:r>
    </w:p>
    <w:p w14:paraId="78AD7A62" w14:textId="77777777" w:rsidR="00246AF1" w:rsidRPr="00F523EC" w:rsidRDefault="00150551">
      <w:pPr>
        <w:spacing w:before="3" w:line="240" w:lineRule="exact"/>
        <w:ind w:left="100" w:right="78"/>
        <w:jc w:val="both"/>
        <w:rPr>
          <w:rFonts w:ascii="Arial" w:eastAsia="Arial" w:hAnsi="Arial" w:cs="Arial"/>
          <w:sz w:val="22"/>
          <w:szCs w:val="22"/>
          <w:lang w:val="sl-SI"/>
        </w:rPr>
      </w:pPr>
      <w:r w:rsidRPr="00F523EC">
        <w:rPr>
          <w:rFonts w:ascii="Arial" w:eastAsia="Arial" w:hAnsi="Arial" w:cs="Arial"/>
          <w:sz w:val="22"/>
          <w:szCs w:val="22"/>
          <w:lang w:val="sl-SI"/>
        </w:rPr>
        <w:t>– doživljanje dolgih obdobij nizke ali negativne rasti, šibkega povečevanja produktivnosti in nizkega ustvarjanja delovnih mest ali celo izgube delovnih mest. Te regije, ki so obtičale v razvojnih pastih, ne morejo</w:t>
      </w:r>
    </w:p>
    <w:p w14:paraId="323CFDE9" w14:textId="77777777" w:rsidR="00246AF1" w:rsidRPr="00F523EC" w:rsidRDefault="00150551">
      <w:pPr>
        <w:spacing w:before="2" w:line="240" w:lineRule="exact"/>
        <w:ind w:left="100" w:right="78"/>
        <w:jc w:val="both"/>
        <w:rPr>
          <w:rFonts w:ascii="Arial" w:eastAsia="Arial" w:hAnsi="Arial" w:cs="Arial"/>
          <w:sz w:val="22"/>
          <w:szCs w:val="22"/>
          <w:lang w:val="sl-SI"/>
        </w:rPr>
      </w:pPr>
      <w:r w:rsidRPr="00F523EC">
        <w:rPr>
          <w:rFonts w:ascii="Arial" w:eastAsia="Arial" w:hAnsi="Arial" w:cs="Arial"/>
          <w:spacing w:val="1"/>
          <w:sz w:val="22"/>
          <w:szCs w:val="22"/>
          <w:lang w:val="sl-SI"/>
        </w:rPr>
        <w:t>da bi izkoristili prednosti enotnega trga. Veliko jih je v državah članicah s srednjimi dohodki ali celo v državah članicah z visokim dohodkom, zato niso med glavnimi upravičenci kohezije EU</w:t>
      </w:r>
    </w:p>
    <w:p w14:paraId="68E5944E" w14:textId="77777777" w:rsidR="00246AF1" w:rsidRPr="00F523EC" w:rsidRDefault="00150551">
      <w:pPr>
        <w:spacing w:before="2" w:line="240" w:lineRule="exact"/>
        <w:ind w:left="100" w:right="80"/>
        <w:jc w:val="both"/>
        <w:rPr>
          <w:rFonts w:ascii="Arial" w:eastAsia="Arial" w:hAnsi="Arial" w:cs="Arial"/>
          <w:sz w:val="22"/>
          <w:szCs w:val="22"/>
          <w:lang w:val="sl-SI"/>
        </w:rPr>
      </w:pPr>
      <w:r w:rsidRPr="00F523EC">
        <w:rPr>
          <w:rFonts w:ascii="Arial" w:eastAsia="Arial" w:hAnsi="Arial" w:cs="Arial"/>
          <w:spacing w:val="1"/>
          <w:sz w:val="22"/>
          <w:szCs w:val="22"/>
          <w:lang w:val="sl-SI"/>
        </w:rPr>
        <w:t>Sredstev. Pomanjkanje gospodarskih priložnosti v teh regijah pogosto še poslabšuje pomanjkanje dostopa do storitev splošnega pomena, kot so zdravstvene in izobraževalne storitve ali osnovna infrastruktura. To ustvarja začaran krog, omejuje gospodarske priložnosti in povečuje</w:t>
      </w:r>
    </w:p>
    <w:p w14:paraId="4A776B2C" w14:textId="77777777" w:rsidR="00246AF1" w:rsidRPr="00F523EC" w:rsidRDefault="00150551">
      <w:pPr>
        <w:ind w:left="100" w:right="5178"/>
        <w:jc w:val="both"/>
        <w:rPr>
          <w:rFonts w:ascii="Arial" w:eastAsia="Arial" w:hAnsi="Arial" w:cs="Arial"/>
          <w:sz w:val="22"/>
          <w:szCs w:val="22"/>
          <w:lang w:val="sl-SI"/>
        </w:rPr>
      </w:pPr>
      <w:r w:rsidRPr="00F523EC">
        <w:rPr>
          <w:rFonts w:ascii="Arial" w:eastAsia="Arial" w:hAnsi="Arial" w:cs="Arial"/>
          <w:spacing w:val="1"/>
          <w:sz w:val="22"/>
          <w:szCs w:val="22"/>
          <w:lang w:val="sl-SI"/>
        </w:rPr>
        <w:t>tveganje revščine in socialne izključenosti.</w:t>
      </w:r>
    </w:p>
    <w:p w14:paraId="625753F8" w14:textId="77777777" w:rsidR="00246AF1" w:rsidRPr="00F523EC" w:rsidRDefault="00246AF1">
      <w:pPr>
        <w:spacing w:before="8" w:line="180" w:lineRule="exact"/>
        <w:rPr>
          <w:sz w:val="19"/>
          <w:szCs w:val="19"/>
          <w:lang w:val="sl-SI"/>
        </w:rPr>
      </w:pPr>
    </w:p>
    <w:p w14:paraId="4B3D3AE4"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sz w:val="22"/>
          <w:szCs w:val="22"/>
          <w:lang w:val="sl-SI"/>
        </w:rPr>
        <w:t xml:space="preserve">Poleg tega vprašanja </w:t>
      </w:r>
      <w:r w:rsidRPr="00F523EC">
        <w:rPr>
          <w:rFonts w:ascii="Arial" w:eastAsia="Arial" w:hAnsi="Arial" w:cs="Arial"/>
          <w:b/>
          <w:spacing w:val="-2"/>
          <w:sz w:val="22"/>
          <w:szCs w:val="22"/>
          <w:lang w:val="sl-SI"/>
        </w:rPr>
        <w:t>sedanja pripoved o enotnem trgu ni v sozvočju z državljani, ki živijo na teh območjih</w:t>
      </w:r>
      <w:r w:rsidRPr="00F523EC">
        <w:rPr>
          <w:rFonts w:ascii="Arial" w:eastAsia="Arial" w:hAnsi="Arial" w:cs="Arial"/>
          <w:sz w:val="22"/>
          <w:szCs w:val="22"/>
          <w:lang w:val="sl-SI"/>
        </w:rPr>
        <w:t>. Ko razmišljamo o svobodi gibanja, jo najpogosteje vidimo predvsem kot priložnost, vendar pri tem ne upoštevamo pomembnih resničnih ovir za mobilnost, s katerimi se soočajo mnogi med njimi, kot so starost, pomanjkanje spretnosti, medgeneracijske solidarnostne obveznosti, lastništvo hiše ali čustvena navezanost in učinki "bega možganov". Namesto pozitivnih učinkov ljudje, ki živijo na teh območjih, pogosto vidijo le negativne učinke svobode gibanja.</w:t>
      </w:r>
    </w:p>
    <w:p w14:paraId="070928F4" w14:textId="77777777" w:rsidR="00246AF1" w:rsidRPr="00F523EC" w:rsidRDefault="00246AF1">
      <w:pPr>
        <w:spacing w:before="8" w:line="180" w:lineRule="exact"/>
        <w:rPr>
          <w:sz w:val="19"/>
          <w:szCs w:val="19"/>
          <w:lang w:val="sl-SI"/>
        </w:rPr>
      </w:pPr>
    </w:p>
    <w:p w14:paraId="0574D03E" w14:textId="77777777" w:rsidR="00246AF1" w:rsidRPr="00F523EC" w:rsidRDefault="00150551">
      <w:pPr>
        <w:ind w:left="100" w:right="78"/>
        <w:jc w:val="both"/>
        <w:rPr>
          <w:rFonts w:ascii="Arial" w:eastAsia="Arial" w:hAnsi="Arial" w:cs="Arial"/>
          <w:sz w:val="22"/>
          <w:szCs w:val="22"/>
          <w:lang w:val="sl-SI"/>
        </w:rPr>
        <w:sectPr w:rsidR="00246AF1" w:rsidRPr="00F523EC">
          <w:pgSz w:w="11920" w:h="16840"/>
          <w:pgMar w:top="1440" w:right="1320" w:bottom="280" w:left="1340" w:header="0" w:footer="1346" w:gutter="0"/>
          <w:cols w:space="708"/>
        </w:sectPr>
      </w:pPr>
      <w:r w:rsidRPr="00F523EC">
        <w:rPr>
          <w:rFonts w:ascii="Arial" w:eastAsia="Arial" w:hAnsi="Arial" w:cs="Arial"/>
          <w:b/>
          <w:spacing w:val="1"/>
          <w:sz w:val="22"/>
          <w:szCs w:val="22"/>
          <w:lang w:val="sl-SI"/>
        </w:rPr>
        <w:t xml:space="preserve">Vsakršno prizadevanje za prenovo enotnega trga bo obsojeno na propad, če ne bo ustrezno obravnavalo potreb in izzivov, s katerimi se soočajo prebivalci teh </w:t>
      </w:r>
      <w:r w:rsidRPr="00F523EC">
        <w:rPr>
          <w:rFonts w:ascii="Arial" w:eastAsia="Arial" w:hAnsi="Arial" w:cs="Arial"/>
          <w:b/>
          <w:spacing w:val="1"/>
          <w:sz w:val="22"/>
          <w:szCs w:val="22"/>
          <w:lang w:val="sl-SI"/>
        </w:rPr>
        <w:lastRenderedPageBreak/>
        <w:t>nazadujočih regij</w:t>
      </w:r>
      <w:r w:rsidRPr="00F523EC">
        <w:rPr>
          <w:rFonts w:ascii="Arial" w:eastAsia="Arial" w:hAnsi="Arial" w:cs="Arial"/>
          <w:sz w:val="22"/>
          <w:szCs w:val="22"/>
          <w:lang w:val="sl-SI"/>
        </w:rPr>
        <w:t>. Čeprav EU ne more zagotoviti popolnoma enakih življenjskih standardov in gospodarskih priložnosti</w:t>
      </w:r>
    </w:p>
    <w:p w14:paraId="6D658574" w14:textId="77777777" w:rsidR="00246AF1" w:rsidRPr="00F523EC" w:rsidRDefault="00150551">
      <w:pPr>
        <w:spacing w:before="67"/>
        <w:ind w:left="100" w:right="79"/>
        <w:jc w:val="both"/>
        <w:rPr>
          <w:rFonts w:ascii="Arial" w:eastAsia="Arial" w:hAnsi="Arial" w:cs="Arial"/>
          <w:sz w:val="22"/>
          <w:szCs w:val="22"/>
          <w:lang w:val="sl-SI"/>
        </w:rPr>
      </w:pPr>
      <w:r w:rsidRPr="00F523EC">
        <w:rPr>
          <w:rFonts w:ascii="Arial" w:eastAsia="Arial" w:hAnsi="Arial" w:cs="Arial"/>
          <w:sz w:val="22"/>
          <w:szCs w:val="22"/>
          <w:lang w:val="sl-SI"/>
        </w:rPr>
        <w:lastRenderedPageBreak/>
        <w:t xml:space="preserve">Po vsej Uniji bi bilo treba storiti več za pomoč vsem ozemljem in državljanom pri izkoriščanju prednosti povezovanja trgov, ne glede na to, kje živijo. </w:t>
      </w:r>
      <w:r w:rsidRPr="00F523EC">
        <w:rPr>
          <w:rFonts w:ascii="Arial" w:eastAsia="Arial" w:hAnsi="Arial" w:cs="Arial"/>
          <w:b/>
          <w:spacing w:val="2"/>
          <w:sz w:val="22"/>
          <w:szCs w:val="22"/>
          <w:lang w:val="sl-SI"/>
        </w:rPr>
        <w:t>Pričakuje se, da bo imela kohezijska politika EU pri tem ključno vlogo, vendar ne bi smela biti edini instrument</w:t>
      </w:r>
      <w:r w:rsidRPr="00F523EC">
        <w:rPr>
          <w:rFonts w:ascii="Arial" w:eastAsia="Arial" w:hAnsi="Arial" w:cs="Arial"/>
          <w:sz w:val="22"/>
          <w:szCs w:val="22"/>
          <w:lang w:val="sl-SI"/>
        </w:rPr>
        <w:t>; pomanjkanje rasti in dinamike na nekaterih ozemljih EU pojasnjujejo številni dejavniki, vsa pa niso pod nadzorom regionalnih in lokalnih organov. Posebno pozornost bi bilo treba nameniti teritorialnim posledicam nacionalnih posegov.</w:t>
      </w:r>
    </w:p>
    <w:p w14:paraId="6ABDB66A" w14:textId="77777777" w:rsidR="00246AF1" w:rsidRPr="00F523EC" w:rsidRDefault="00246AF1">
      <w:pPr>
        <w:spacing w:before="8" w:line="180" w:lineRule="exact"/>
        <w:rPr>
          <w:sz w:val="19"/>
          <w:szCs w:val="19"/>
          <w:lang w:val="sl-SI"/>
        </w:rPr>
      </w:pPr>
    </w:p>
    <w:p w14:paraId="0B0BE357" w14:textId="77777777" w:rsidR="00246AF1" w:rsidRPr="00F523EC" w:rsidRDefault="00150551">
      <w:pPr>
        <w:ind w:left="100" w:right="75"/>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Poleg tega bi morala biti EU bolj proaktivna pri podpiranju </w:t>
      </w:r>
      <w:r w:rsidRPr="00F523EC">
        <w:rPr>
          <w:rFonts w:ascii="Arial" w:eastAsia="Arial" w:hAnsi="Arial" w:cs="Arial"/>
          <w:b/>
          <w:sz w:val="22"/>
          <w:szCs w:val="22"/>
          <w:lang w:val="sl-SI"/>
        </w:rPr>
        <w:t>čezmejnega političnega sodelovanja</w:t>
      </w:r>
      <w:r w:rsidRPr="00F523EC">
        <w:rPr>
          <w:rFonts w:ascii="Arial" w:eastAsia="Arial" w:hAnsi="Arial" w:cs="Arial"/>
          <w:sz w:val="22"/>
          <w:szCs w:val="22"/>
          <w:lang w:val="sl-SI"/>
        </w:rPr>
        <w:t>. Enotni trg ni skupek nacionalnih trgov, temveč povezano območje, na katerem so podjetja, potrošniki, delavci ali raziskovalci tesno prepleteni. Vendar imajo programi kohezijske politike običajno močno "nacionalno/regionalno pristranskost" in ne izkoriščajo v celoti prednosti povezovanja z drugimi kraji zunaj nacionalnih meja. Na področju tehnoloških inovacij na primer obstajajo študije, ki kažejo, da so povezave z naprednejšimi regijami zelo pomembne za manj razvite regije, saj zagotavljajo dostop do dopolnilnih zmogljivosti, povezanih z obstoječimi zmogljivostmi v regiji, in jim omogočajo diverzifikacijo v nove tehnologije. Vendar je medregionalno sodelovanje na področju inovacij zelo omejeno in večinoma poteka znotraj nacionalnih meja.</w:t>
      </w:r>
    </w:p>
    <w:p w14:paraId="621D4A7C" w14:textId="77777777" w:rsidR="00246AF1" w:rsidRPr="00F523EC" w:rsidRDefault="00246AF1">
      <w:pPr>
        <w:spacing w:before="8" w:line="180" w:lineRule="exact"/>
        <w:rPr>
          <w:sz w:val="19"/>
          <w:szCs w:val="19"/>
          <w:lang w:val="sl-SI"/>
        </w:rPr>
      </w:pPr>
    </w:p>
    <w:p w14:paraId="18BF54A3"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Posebno pozornost bi bilo treba nameniti </w:t>
      </w:r>
      <w:r w:rsidRPr="00F523EC">
        <w:rPr>
          <w:rFonts w:ascii="Arial" w:eastAsia="Arial" w:hAnsi="Arial" w:cs="Arial"/>
          <w:b/>
          <w:sz w:val="22"/>
          <w:szCs w:val="22"/>
          <w:lang w:val="sl-SI"/>
        </w:rPr>
        <w:t>zmanjšanju čezmejnih ovir</w:t>
      </w:r>
      <w:r w:rsidRPr="00F523EC">
        <w:rPr>
          <w:rFonts w:ascii="Arial" w:eastAsia="Arial" w:hAnsi="Arial" w:cs="Arial"/>
          <w:sz w:val="22"/>
          <w:szCs w:val="22"/>
          <w:lang w:val="sl-SI"/>
        </w:rPr>
        <w:t>. Kljub enotnemu trgu in schengenskemu območju še vedno obstajajo pomembne pravne in upravne čezmejne ovire, ki posameznike iz obmejnih regij ovirajo pri iskanju zaposlitve ali opravljanju storitev v sosednjih regijah. Številne obmejne regije so ekonomsko prikrajšane zaradi svoje geografske oddaljenosti od prestolnice. Prizadevanja za ublažitev učinka "meja" bi državljanom, ki prebivajo na teh območjih, omogočila večje koristi enotnega trga, ne da bi bila potrebna premestitev.</w:t>
      </w:r>
    </w:p>
    <w:p w14:paraId="7F1E9FAB" w14:textId="77777777" w:rsidR="00246AF1" w:rsidRPr="00F523EC" w:rsidRDefault="00246AF1">
      <w:pPr>
        <w:spacing w:before="6" w:line="180" w:lineRule="exact"/>
        <w:rPr>
          <w:sz w:val="19"/>
          <w:szCs w:val="19"/>
          <w:lang w:val="sl-SI"/>
        </w:rPr>
      </w:pPr>
    </w:p>
    <w:p w14:paraId="54E054A3" w14:textId="77777777" w:rsidR="00246AF1" w:rsidRPr="00F523EC" w:rsidRDefault="00150551">
      <w:pPr>
        <w:ind w:left="100" w:right="75"/>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Pomembno je tudi prepoznati in obravnavati negativne učinke, ki jih lahko imajo nekatere politike enotnega trga na nekatera ozemlja. Zlasti prosto gibanje državljanom EU omogoča, da živijo in delajo kjer koli v Uniji, vendar ima tudi slabe strani: veliko število visokokvalificiranih delavcev ali mladih zapusti določene regije in države, da bi poiskali zaposlitvene možnosti in izobraževanje drugje, kar ima za posledico pojav, ki se pogosto imenuje </w:t>
      </w:r>
      <w:r w:rsidRPr="00F523EC">
        <w:rPr>
          <w:rFonts w:ascii="Arial" w:eastAsia="Arial" w:hAnsi="Arial" w:cs="Arial"/>
          <w:b/>
          <w:sz w:val="22"/>
          <w:szCs w:val="22"/>
          <w:lang w:val="sl-SI"/>
        </w:rPr>
        <w:t xml:space="preserve">"beg </w:t>
      </w:r>
      <w:r w:rsidRPr="00F523EC">
        <w:rPr>
          <w:rFonts w:ascii="Arial" w:eastAsia="Arial" w:hAnsi="Arial" w:cs="Arial"/>
          <w:spacing w:val="-1"/>
          <w:sz w:val="22"/>
          <w:szCs w:val="22"/>
          <w:lang w:val="sl-SI"/>
        </w:rPr>
        <w:t>možganov'. To skupaj z demografskimi gibanji v nekaterih regijah povzroča strm upad delovno sposobnega prebivalstva, kar nazadnje ovira njihovo gospodarsko zmogljivost, ustvarja nove težave in daje podlago za nadaljnje nezadovoljstvo EU</w:t>
      </w:r>
      <w:r w:rsidRPr="00F523EC">
        <w:rPr>
          <w:rFonts w:ascii="Arial" w:eastAsia="Arial" w:hAnsi="Arial" w:cs="Arial"/>
          <w:b/>
          <w:sz w:val="22"/>
          <w:szCs w:val="22"/>
          <w:lang w:val="sl-SI"/>
        </w:rPr>
        <w:t>. Ta začarani krog je treba prekiniti s podporo tem ozemljem pri njihovih prizadevanjih za ohranitev in privabljanje delovno sposobnega prebivalstva</w:t>
      </w:r>
      <w:r w:rsidRPr="00F523EC">
        <w:rPr>
          <w:rFonts w:ascii="Arial" w:eastAsia="Arial" w:hAnsi="Arial" w:cs="Arial"/>
          <w:sz w:val="22"/>
          <w:szCs w:val="22"/>
          <w:lang w:val="sl-SI"/>
        </w:rPr>
        <w:t>. Komisija je vzpostavila nov namenski mehanizem EU, tj. podporo mehanizmu za spodbujanje talentov, da bi pomagala regijam, ki se soočajo s "pastjo razvoja talentov". Poleg tega je ključnega pomena, da se vzpostavijo posebni programi za spodbujanje ali olajšanje vračanja migrantov EU v njihove države izvora. To bi lahko bilo v obliki nepovratnih sredstev za podporo malim podjetjem, ki jih ustanovijo državljani EU, ki se vrnejo v svojo matično državo, ali posebnih nepovratnih sredstev za podporo vračanju raziskovalcev v njihovo matično državo. Takšne sheme se lahko izvajajo v okviru obstoječih določb o čezmejnem sodelovanju, kot so že omenjeni programi Interreg ali pobuda evropskih univerz.</w:t>
      </w:r>
    </w:p>
    <w:p w14:paraId="3D1BD23F" w14:textId="77777777" w:rsidR="00246AF1" w:rsidRPr="00F523EC" w:rsidRDefault="00246AF1">
      <w:pPr>
        <w:spacing w:before="8" w:line="180" w:lineRule="exact"/>
        <w:rPr>
          <w:sz w:val="19"/>
          <w:szCs w:val="19"/>
          <w:lang w:val="sl-SI"/>
        </w:rPr>
      </w:pPr>
    </w:p>
    <w:p w14:paraId="6F5D9D57"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b/>
          <w:spacing w:val="2"/>
          <w:sz w:val="22"/>
          <w:szCs w:val="22"/>
          <w:lang w:val="sl-SI"/>
        </w:rPr>
        <w:t>Učinki "bega možganov" so na vsakem ozemlju različni</w:t>
      </w:r>
      <w:r w:rsidRPr="00F523EC">
        <w:rPr>
          <w:rFonts w:ascii="Arial" w:eastAsia="Arial" w:hAnsi="Arial" w:cs="Arial"/>
          <w:sz w:val="22"/>
          <w:szCs w:val="22"/>
          <w:lang w:val="sl-SI"/>
        </w:rPr>
        <w:t>. V nekaterih državah ne povzroča negativnih stopenj neto migracije, saj se kompenzira s pritokom drugih delovno sposobnih državljanov EU ali tretjih držav. Ker pa je pri državljanih s terciarno izobrazbo večja verjetnost, da se bodo preselili, kot pri državljanih brez terciarne izobrazbe, se slabša profil usposobljenosti delovne sile. V drugih državah je prišlo do izgube prebivalstva. Komisija v nedavnem sporočilu opredeljuje 82 regij v 16 državah članicah (ki predstavljajo skoraj 30 % prebivalstva EU), ki se soočajo z velikim upadom delovno sposobnega prebivalstva in jim zato grozi, da se bodo ujele v past razvoja talentov.</w:t>
      </w:r>
    </w:p>
    <w:p w14:paraId="756A065E" w14:textId="77777777" w:rsidR="00246AF1" w:rsidRPr="00F523EC" w:rsidRDefault="00246AF1">
      <w:pPr>
        <w:spacing w:before="8" w:line="180" w:lineRule="exact"/>
        <w:rPr>
          <w:sz w:val="19"/>
          <w:szCs w:val="19"/>
          <w:lang w:val="sl-SI"/>
        </w:rPr>
      </w:pPr>
    </w:p>
    <w:p w14:paraId="7F833669" w14:textId="77777777" w:rsidR="00246AF1" w:rsidRPr="00F523EC" w:rsidRDefault="00150551">
      <w:pPr>
        <w:ind w:left="100" w:right="82"/>
        <w:jc w:val="both"/>
        <w:rPr>
          <w:rFonts w:ascii="Arial" w:eastAsia="Arial" w:hAnsi="Arial" w:cs="Arial"/>
          <w:sz w:val="22"/>
          <w:szCs w:val="22"/>
          <w:lang w:val="sl-SI"/>
        </w:rPr>
      </w:pPr>
      <w:r w:rsidRPr="00F523EC">
        <w:rPr>
          <w:rFonts w:ascii="Arial" w:eastAsia="Arial" w:hAnsi="Arial" w:cs="Arial"/>
          <w:spacing w:val="-1"/>
          <w:sz w:val="22"/>
          <w:szCs w:val="22"/>
          <w:lang w:val="sl-SI"/>
        </w:rPr>
        <w:t>Na drugem koncu spektra so mestne aglomeracije, ki prejemajo (zunanje in notranje)</w:t>
      </w:r>
    </w:p>
    <w:p w14:paraId="67CB5A7F" w14:textId="77777777" w:rsidR="00246AF1" w:rsidRPr="00F523EC" w:rsidRDefault="00150551">
      <w:pPr>
        <w:spacing w:before="1"/>
        <w:ind w:left="100" w:right="84"/>
        <w:jc w:val="both"/>
        <w:rPr>
          <w:rFonts w:ascii="Arial" w:eastAsia="Arial" w:hAnsi="Arial" w:cs="Arial"/>
          <w:sz w:val="22"/>
          <w:szCs w:val="22"/>
          <w:lang w:val="sl-SI"/>
        </w:rPr>
        <w:sectPr w:rsidR="00246AF1" w:rsidRPr="00F523EC">
          <w:pgSz w:w="11920" w:h="16840"/>
          <w:pgMar w:top="1360" w:right="1320" w:bottom="280" w:left="1340" w:header="0" w:footer="1346" w:gutter="0"/>
          <w:cols w:space="708"/>
        </w:sectPr>
      </w:pPr>
      <w:r w:rsidRPr="00F523EC">
        <w:rPr>
          <w:rFonts w:ascii="Arial" w:eastAsia="Arial" w:hAnsi="Arial" w:cs="Arial"/>
          <w:spacing w:val="1"/>
          <w:sz w:val="22"/>
          <w:szCs w:val="22"/>
          <w:lang w:val="sl-SI"/>
        </w:rPr>
        <w:t>migracijski tokovi so uspešni, vendar se pogosto soočajo tudi s posebnim sklopom težav, povezanih z</w:t>
      </w:r>
    </w:p>
    <w:p w14:paraId="7F5B99D1" w14:textId="77777777" w:rsidR="00246AF1" w:rsidRPr="00F523EC" w:rsidRDefault="00150551">
      <w:pPr>
        <w:spacing w:before="67"/>
        <w:ind w:left="100" w:right="77"/>
        <w:jc w:val="both"/>
        <w:rPr>
          <w:rFonts w:ascii="Arial" w:eastAsia="Arial" w:hAnsi="Arial" w:cs="Arial"/>
          <w:sz w:val="22"/>
          <w:szCs w:val="22"/>
          <w:lang w:val="sl-SI"/>
        </w:rPr>
      </w:pPr>
      <w:r w:rsidRPr="00F523EC">
        <w:rPr>
          <w:rFonts w:ascii="Arial" w:eastAsia="Arial" w:hAnsi="Arial" w:cs="Arial"/>
          <w:sz w:val="22"/>
          <w:szCs w:val="22"/>
          <w:lang w:val="sl-SI"/>
        </w:rPr>
        <w:lastRenderedPageBreak/>
        <w:t xml:space="preserve">Zastojev. </w:t>
      </w:r>
      <w:r w:rsidRPr="00F523EC">
        <w:rPr>
          <w:rFonts w:ascii="Arial" w:eastAsia="Arial" w:hAnsi="Arial" w:cs="Arial"/>
          <w:b/>
          <w:spacing w:val="1"/>
          <w:sz w:val="22"/>
          <w:szCs w:val="22"/>
          <w:lang w:val="sl-SI"/>
        </w:rPr>
        <w:t>Pomemben problem je cenovna dostopnost stanovanj, ki ogroža svobodo bivanja tudi na sprejemnih območjih, ne le na območjih, kjer se prebivalstvo sooča z odseljevanjem</w:t>
      </w:r>
      <w:r w:rsidRPr="00F523EC">
        <w:rPr>
          <w:rFonts w:ascii="Arial" w:eastAsia="Arial" w:hAnsi="Arial" w:cs="Arial"/>
          <w:sz w:val="22"/>
          <w:szCs w:val="22"/>
          <w:lang w:val="sl-SI"/>
        </w:rPr>
        <w:t>. Mnoga mesta in regije po vsej EU se soočajo s hudim pomanjkanjem cenovno dostopnih stanovanj. Razmere so še posebej zaskrbljujoče v mestnih aglomeracijah. Leta 2022 je 10,6 % prebivalstva v mestih EU živelo v gospodinjstvu, v katerem so skupni stanovanjski stroški predstavljali več kot 40 % razpoložljivega dohodka. Najbolj prizadeta je skupina mladih iz nizkega in srednjega razreda, ki si ne morejo privoščiti nakupa hiše in trpijo zaradi zelo visokih najemnin za stanovanja, ki imajo omejen dostop do socialnih stanovanj ali ga sploh nimajo. Čeprav stanovanjska politika spada v pristojnost držav članic, ima EU vrsto instrumentov in politik, ki neposredno ali posredno vplivajo na stanovanjske trge po vsej EU. Ta različna pravila in orodja EU je treba pregledati, da bi zagotovili, da spodbujajo socialno vključujoče in trajnostne stanovanjske sisteme, namesto da zaostrujejo sedanjo stanovanjsko krizo.</w:t>
      </w:r>
    </w:p>
    <w:p w14:paraId="7828E567" w14:textId="77777777" w:rsidR="00246AF1" w:rsidRPr="00F523EC" w:rsidRDefault="00246AF1">
      <w:pPr>
        <w:spacing w:before="9" w:line="180" w:lineRule="exact"/>
        <w:rPr>
          <w:sz w:val="19"/>
          <w:szCs w:val="19"/>
          <w:lang w:val="sl-SI"/>
        </w:rPr>
      </w:pPr>
    </w:p>
    <w:p w14:paraId="53F591A2"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Zato bi morala naslednja Evropska komisija </w:t>
      </w:r>
      <w:r w:rsidRPr="00F523EC">
        <w:rPr>
          <w:rFonts w:ascii="Arial" w:eastAsia="Arial" w:hAnsi="Arial" w:cs="Arial"/>
          <w:b/>
          <w:sz w:val="22"/>
          <w:szCs w:val="22"/>
          <w:lang w:val="sl-SI"/>
        </w:rPr>
        <w:t>v prihodnjem kolegiju imenovati podpredsednika, ki je odgovoren za "svobodo bivanja".</w:t>
      </w:r>
      <w:r w:rsidRPr="00F523EC">
        <w:rPr>
          <w:rFonts w:ascii="Arial" w:eastAsia="Arial" w:hAnsi="Arial" w:cs="Arial"/>
          <w:sz w:val="22"/>
          <w:szCs w:val="22"/>
          <w:lang w:val="sl-SI"/>
        </w:rPr>
        <w:t xml:space="preserve"> Njihov portfelj bi moral nujno vključevati, vendar ni omejen na, kohezijsko politiko, storitve splošnega pomena in podporo MSP. Samo podpredsednik bi dejansko lahko zagotovil skladnost politik na različnih področjih, ki so trenutno razpršena med številnimi komisarji znotraj kolegija.</w:t>
      </w:r>
    </w:p>
    <w:p w14:paraId="0EE0DF61" w14:textId="77777777" w:rsidR="00246AF1" w:rsidRPr="00F523EC" w:rsidRDefault="00246AF1">
      <w:pPr>
        <w:spacing w:before="1" w:line="160" w:lineRule="exact"/>
        <w:rPr>
          <w:sz w:val="16"/>
          <w:szCs w:val="16"/>
          <w:lang w:val="sl-SI"/>
        </w:rPr>
      </w:pPr>
    </w:p>
    <w:p w14:paraId="63E63273" w14:textId="77777777" w:rsidR="00246AF1" w:rsidRPr="00F523EC" w:rsidRDefault="00150551">
      <w:pPr>
        <w:spacing w:line="380" w:lineRule="atLeast"/>
        <w:ind w:left="100" w:right="1576"/>
        <w:rPr>
          <w:sz w:val="26"/>
          <w:szCs w:val="26"/>
          <w:lang w:val="sl-SI"/>
        </w:rPr>
      </w:pPr>
      <w:r w:rsidRPr="00F523EC">
        <w:rPr>
          <w:color w:val="37708E"/>
          <w:w w:val="119"/>
          <w:sz w:val="26"/>
          <w:szCs w:val="26"/>
          <w:u w:val="single" w:color="37708E"/>
          <w:lang w:val="sl-SI"/>
        </w:rPr>
        <w:t xml:space="preserve">Krepitev </w:t>
      </w:r>
      <w:r w:rsidRPr="00F523EC">
        <w:rPr>
          <w:color w:val="37708E"/>
          <w:spacing w:val="3"/>
          <w:w w:val="131"/>
          <w:sz w:val="26"/>
          <w:szCs w:val="26"/>
          <w:u w:val="single" w:color="37708E"/>
          <w:lang w:val="sl-SI"/>
        </w:rPr>
        <w:t xml:space="preserve">podpore </w:t>
      </w:r>
      <w:r w:rsidRPr="00F523EC">
        <w:rPr>
          <w:color w:val="37708E"/>
          <w:sz w:val="26"/>
          <w:szCs w:val="26"/>
          <w:u w:val="single" w:color="37708E"/>
          <w:lang w:val="sl-SI"/>
        </w:rPr>
        <w:t>regijam</w:t>
      </w:r>
      <w:r w:rsidRPr="00F523EC">
        <w:rPr>
          <w:color w:val="37708E"/>
          <w:spacing w:val="1"/>
          <w:w w:val="128"/>
          <w:sz w:val="26"/>
          <w:szCs w:val="26"/>
          <w:u w:val="single" w:color="37708E"/>
          <w:lang w:val="sl-SI"/>
        </w:rPr>
        <w:t xml:space="preserve">, ki </w:t>
      </w:r>
      <w:r w:rsidRPr="00F523EC">
        <w:rPr>
          <w:color w:val="37708E"/>
          <w:spacing w:val="2"/>
          <w:w w:val="99"/>
          <w:sz w:val="26"/>
          <w:szCs w:val="26"/>
          <w:u w:val="single" w:color="37708E"/>
          <w:lang w:val="sl-SI"/>
        </w:rPr>
        <w:t xml:space="preserve">gospodarsko </w:t>
      </w:r>
      <w:r w:rsidRPr="00F523EC">
        <w:rPr>
          <w:color w:val="37708E"/>
          <w:spacing w:val="1"/>
          <w:w w:val="127"/>
          <w:sz w:val="26"/>
          <w:szCs w:val="26"/>
          <w:u w:val="single" w:color="37708E"/>
          <w:lang w:val="sl-SI"/>
        </w:rPr>
        <w:t xml:space="preserve">nazadujejo ali </w:t>
      </w:r>
      <w:r w:rsidRPr="00F523EC">
        <w:rPr>
          <w:color w:val="37708E"/>
          <w:w w:val="141"/>
          <w:sz w:val="26"/>
          <w:szCs w:val="26"/>
          <w:u w:val="single" w:color="37708E"/>
          <w:lang w:val="sl-SI"/>
        </w:rPr>
        <w:t>stagnirajo</w:t>
      </w:r>
    </w:p>
    <w:p w14:paraId="112A580C" w14:textId="77777777" w:rsidR="00246AF1" w:rsidRPr="00F523EC" w:rsidRDefault="00246AF1">
      <w:pPr>
        <w:spacing w:before="2" w:line="200" w:lineRule="exact"/>
        <w:rPr>
          <w:lang w:val="sl-SI"/>
        </w:rPr>
      </w:pPr>
    </w:p>
    <w:p w14:paraId="208077EA" w14:textId="77777777" w:rsidR="00246AF1" w:rsidRPr="00F523EC" w:rsidRDefault="00150551">
      <w:pPr>
        <w:spacing w:before="32"/>
        <w:ind w:left="100" w:right="77"/>
        <w:jc w:val="both"/>
        <w:rPr>
          <w:rFonts w:ascii="Arial" w:eastAsia="Arial" w:hAnsi="Arial" w:cs="Arial"/>
          <w:sz w:val="22"/>
          <w:szCs w:val="22"/>
          <w:lang w:val="sl-SI"/>
        </w:rPr>
      </w:pPr>
      <w:r w:rsidRPr="00F523EC">
        <w:rPr>
          <w:rFonts w:ascii="Arial" w:eastAsia="Arial" w:hAnsi="Arial" w:cs="Arial"/>
          <w:b/>
          <w:spacing w:val="-1"/>
          <w:sz w:val="22"/>
          <w:szCs w:val="22"/>
          <w:lang w:val="sl-SI"/>
        </w:rPr>
        <w:t>V zadnjih desetletjih je v Uniji potekal izjemen proces dohitevanja</w:t>
      </w:r>
      <w:r w:rsidRPr="00F523EC">
        <w:rPr>
          <w:rFonts w:ascii="Arial" w:eastAsia="Arial" w:hAnsi="Arial" w:cs="Arial"/>
          <w:sz w:val="22"/>
          <w:szCs w:val="22"/>
          <w:lang w:val="sl-SI"/>
        </w:rPr>
        <w:t xml:space="preserve">: BDP na prebivalca v državah članicah, ki so se EU pridružile od leta 2004, se je povečal s približno 52 % povprečja EU leta 2004 na skoraj 80 % leta 2023. Vendar je to spremljala </w:t>
      </w:r>
      <w:r w:rsidRPr="00F523EC">
        <w:rPr>
          <w:rFonts w:ascii="Arial" w:eastAsia="Arial" w:hAnsi="Arial" w:cs="Arial"/>
          <w:b/>
          <w:spacing w:val="1"/>
          <w:sz w:val="22"/>
          <w:szCs w:val="22"/>
          <w:lang w:val="sl-SI"/>
        </w:rPr>
        <w:t>vse večja ozemeljska koncentracija rasti in zaposlitvenih možnosti v večjih mestnih aglomeracijah in regijah glavnih mest</w:t>
      </w:r>
      <w:r w:rsidRPr="00F523EC">
        <w:rPr>
          <w:rFonts w:ascii="Arial" w:eastAsia="Arial" w:hAnsi="Arial" w:cs="Arial"/>
          <w:sz w:val="22"/>
          <w:szCs w:val="22"/>
          <w:lang w:val="sl-SI"/>
        </w:rPr>
        <w:t>, zaradi česar so številna obrobna in podeželska območja zaostala. Poleg tega, medtem ko so države srednje in vzhodne Evrope pokazale precejšnjo dinamiko, so številni deli zahodne Evrope doživeli dolga obdobja gospodarske stagnacije ali upadanja. Danes tretjina prebivalstva EU živi v regijah, kjer se je BDP na prebivalca od preloma stoletja povečal za manj kot 0,5 % letno.</w:t>
      </w:r>
    </w:p>
    <w:p w14:paraId="7B84FE48" w14:textId="77777777" w:rsidR="00246AF1" w:rsidRPr="00F523EC" w:rsidRDefault="00246AF1">
      <w:pPr>
        <w:spacing w:before="5" w:line="180" w:lineRule="exact"/>
        <w:rPr>
          <w:sz w:val="19"/>
          <w:szCs w:val="19"/>
          <w:lang w:val="sl-SI"/>
        </w:rPr>
      </w:pPr>
    </w:p>
    <w:p w14:paraId="381C0BCA" w14:textId="77777777" w:rsidR="00246AF1" w:rsidRPr="00F523EC" w:rsidRDefault="00150551">
      <w:pPr>
        <w:ind w:left="100" w:right="74"/>
        <w:jc w:val="both"/>
        <w:rPr>
          <w:rFonts w:ascii="Arial" w:eastAsia="Arial" w:hAnsi="Arial" w:cs="Arial"/>
          <w:sz w:val="22"/>
          <w:szCs w:val="22"/>
          <w:lang w:val="sl-SI"/>
        </w:rPr>
      </w:pPr>
      <w:r w:rsidRPr="00F523EC">
        <w:rPr>
          <w:rFonts w:ascii="Arial" w:eastAsia="Arial" w:hAnsi="Arial" w:cs="Arial"/>
          <w:sz w:val="22"/>
          <w:szCs w:val="22"/>
          <w:lang w:val="sl-SI"/>
        </w:rPr>
        <w:t xml:space="preserve">Obstajajo tehtni razlogi za večjo vključenost EU, da bi tem regijam pomagali ubežati pasti. </w:t>
      </w:r>
      <w:r w:rsidRPr="00F523EC">
        <w:rPr>
          <w:rFonts w:ascii="Arial" w:eastAsia="Arial" w:hAnsi="Arial" w:cs="Arial"/>
          <w:b/>
          <w:spacing w:val="-1"/>
          <w:sz w:val="22"/>
          <w:szCs w:val="22"/>
          <w:lang w:val="sl-SI"/>
        </w:rPr>
        <w:t>Ljudje, ki živijo v regijah razvojne pasti, so opazili izjemen proces dohitevanja najmanj razvitih regij in dinamiko glavnih mest ter se dojemajo kot poraženci procesa evropskega povezovanja</w:t>
      </w:r>
      <w:r w:rsidRPr="00F523EC">
        <w:rPr>
          <w:rFonts w:ascii="Arial" w:eastAsia="Arial" w:hAnsi="Arial" w:cs="Arial"/>
          <w:sz w:val="22"/>
          <w:szCs w:val="22"/>
          <w:lang w:val="sl-SI"/>
        </w:rPr>
        <w:t>. Poleg tega pomanjkanje razvoja teh regij pomeni gospodarsko izgubo za celoten enotni trg. Izračunano je bilo, da 78 % BDP EU izvira zunaj velikih osrednjih mest.</w:t>
      </w:r>
    </w:p>
    <w:p w14:paraId="26FD1322" w14:textId="77777777" w:rsidR="00246AF1" w:rsidRPr="00F523EC" w:rsidRDefault="00246AF1">
      <w:pPr>
        <w:spacing w:before="8" w:line="180" w:lineRule="exact"/>
        <w:rPr>
          <w:sz w:val="19"/>
          <w:szCs w:val="19"/>
          <w:lang w:val="sl-SI"/>
        </w:rPr>
      </w:pPr>
    </w:p>
    <w:p w14:paraId="55D3D585" w14:textId="77777777" w:rsidR="00246AF1" w:rsidRPr="00F523EC" w:rsidRDefault="00150551">
      <w:pPr>
        <w:ind w:left="100" w:right="75"/>
        <w:jc w:val="both"/>
        <w:rPr>
          <w:rFonts w:ascii="Arial" w:eastAsia="Arial" w:hAnsi="Arial" w:cs="Arial"/>
          <w:sz w:val="22"/>
          <w:szCs w:val="22"/>
          <w:lang w:val="sl-SI"/>
        </w:rPr>
      </w:pPr>
      <w:r w:rsidRPr="00F523EC">
        <w:rPr>
          <w:rFonts w:ascii="Arial" w:eastAsia="Arial" w:hAnsi="Arial" w:cs="Arial"/>
          <w:sz w:val="22"/>
          <w:szCs w:val="22"/>
          <w:lang w:val="sl-SI"/>
        </w:rPr>
        <w:t xml:space="preserve">Za oblikovanje uspešne strategije se je treba </w:t>
      </w:r>
      <w:r w:rsidRPr="00F523EC">
        <w:rPr>
          <w:rFonts w:ascii="Arial" w:eastAsia="Arial" w:hAnsi="Arial" w:cs="Arial"/>
          <w:b/>
          <w:sz w:val="22"/>
          <w:szCs w:val="22"/>
          <w:lang w:val="sl-SI"/>
        </w:rPr>
        <w:t>zanesti na regionalne in lokalne vlade, ki dobro poznajo posebne prednosti in slabosti svojega ozemlja</w:t>
      </w:r>
      <w:r w:rsidRPr="00F523EC">
        <w:rPr>
          <w:rFonts w:ascii="Arial" w:eastAsia="Arial" w:hAnsi="Arial" w:cs="Arial"/>
          <w:sz w:val="22"/>
          <w:szCs w:val="22"/>
          <w:lang w:val="sl-SI"/>
        </w:rPr>
        <w:t xml:space="preserve">. Podnacionalni organi so tudi primerni za preprečevanje napak pri usklajevanju med različnimi ravnmi upravljanja in sodelovanje z lokalnimi zasebnimi akterji. Vse to spreminja kohezijsko politiko EU s svojim značilnim regionalnim upravljanjem partnerstva v ustrezen instrument EU za reševanje tega problema. Kot je poudarjeno v poročilu skupine na visoki ravni o prihodnosti kohezijske politike EU, to zahteva obravnavanje problemov kohezije v Evropi z drugega vidika. Tradicionalno je kohezijska politika EU sprejela statičen pristop in revnejšim regijam pomagala dohiteti.  Ta statični pristop je treba dopolniti z </w:t>
      </w:r>
      <w:r w:rsidRPr="00F523EC">
        <w:rPr>
          <w:rFonts w:ascii="Arial" w:eastAsia="Arial" w:hAnsi="Arial" w:cs="Arial"/>
          <w:b/>
          <w:spacing w:val="-2"/>
          <w:sz w:val="22"/>
          <w:szCs w:val="22"/>
          <w:lang w:val="sl-SI"/>
        </w:rPr>
        <w:t>bolj dinamično logiko, ki preprečuje, da bi se kraji v gospodarskem smislu spiralno zmanjševali</w:t>
      </w:r>
      <w:r w:rsidRPr="00F523EC">
        <w:rPr>
          <w:rFonts w:ascii="Arial" w:eastAsia="Arial" w:hAnsi="Arial" w:cs="Arial"/>
          <w:sz w:val="22"/>
          <w:szCs w:val="22"/>
          <w:lang w:val="sl-SI"/>
        </w:rPr>
        <w:t>.</w:t>
      </w:r>
    </w:p>
    <w:p w14:paraId="3AB324CF" w14:textId="77777777" w:rsidR="00246AF1" w:rsidRPr="00F523EC" w:rsidRDefault="00246AF1">
      <w:pPr>
        <w:spacing w:before="3" w:line="200" w:lineRule="exact"/>
        <w:rPr>
          <w:lang w:val="sl-SI"/>
        </w:rPr>
      </w:pPr>
    </w:p>
    <w:p w14:paraId="0597FCB5" w14:textId="77777777" w:rsidR="00246AF1" w:rsidRPr="00F523EC" w:rsidRDefault="00150551">
      <w:pPr>
        <w:spacing w:line="240" w:lineRule="exact"/>
        <w:ind w:left="100" w:right="78"/>
        <w:jc w:val="both"/>
        <w:rPr>
          <w:rFonts w:ascii="Arial" w:eastAsia="Arial" w:hAnsi="Arial" w:cs="Arial"/>
          <w:sz w:val="22"/>
          <w:szCs w:val="22"/>
          <w:lang w:val="sl-SI"/>
        </w:rPr>
        <w:sectPr w:rsidR="00246AF1" w:rsidRPr="00F523EC">
          <w:pgSz w:w="11920" w:h="16840"/>
          <w:pgMar w:top="1360" w:right="1320" w:bottom="280" w:left="1340" w:header="0" w:footer="1346" w:gutter="0"/>
          <w:cols w:space="708"/>
        </w:sectPr>
      </w:pPr>
      <w:r w:rsidRPr="00F523EC">
        <w:rPr>
          <w:rFonts w:ascii="Arial" w:eastAsia="Arial" w:hAnsi="Arial" w:cs="Arial"/>
          <w:spacing w:val="-1"/>
          <w:sz w:val="22"/>
          <w:szCs w:val="22"/>
          <w:lang w:val="sl-SI"/>
        </w:rPr>
        <w:t>Kohezijska politika EU sama po sebi ne more spremeniti položaja manj razvitih območij. Politike na nacionalni ravni vplivajo na številne gospodarske in socialne dejavnike na regionalni ravni.</w:t>
      </w:r>
    </w:p>
    <w:p w14:paraId="32C6679F" w14:textId="77777777" w:rsidR="00246AF1" w:rsidRPr="00F523EC" w:rsidRDefault="00150551">
      <w:pPr>
        <w:spacing w:before="67"/>
        <w:ind w:left="100" w:right="80"/>
        <w:jc w:val="both"/>
        <w:rPr>
          <w:rFonts w:ascii="Arial" w:eastAsia="Arial" w:hAnsi="Arial" w:cs="Arial"/>
          <w:sz w:val="22"/>
          <w:szCs w:val="22"/>
          <w:lang w:val="sl-SI"/>
        </w:rPr>
      </w:pPr>
      <w:r w:rsidRPr="00F523EC">
        <w:rPr>
          <w:rFonts w:ascii="Arial" w:eastAsia="Arial" w:hAnsi="Arial" w:cs="Arial"/>
          <w:spacing w:val="1"/>
          <w:sz w:val="22"/>
          <w:szCs w:val="22"/>
          <w:lang w:val="sl-SI"/>
        </w:rPr>
        <w:lastRenderedPageBreak/>
        <w:t xml:space="preserve">V mnogih državah so bile te politike večinoma slepe za svoj ozemeljski vpliv in so v praksi spodbujale koncentracijo gospodarske dejavnosti v nacionalnih prestolnicah in večjih mestnih središčih. Nadaljnje zanemarjanje ozemeljske razsežnosti notranjih politik lahko postopoma porabi javno podporo za povezovanje EU. Zato </w:t>
      </w:r>
      <w:r w:rsidRPr="00F523EC">
        <w:rPr>
          <w:rFonts w:ascii="Arial" w:eastAsia="Arial" w:hAnsi="Arial" w:cs="Arial"/>
          <w:b/>
          <w:spacing w:val="1"/>
          <w:sz w:val="22"/>
          <w:szCs w:val="22"/>
          <w:lang w:val="sl-SI"/>
        </w:rPr>
        <w:t>bi bilo treba notranja čezmerna teritorialna neravnotežja obravnavati kot podobno grožnjo kot čezmerna makroekonomska neravnotežja</w:t>
      </w:r>
      <w:r w:rsidRPr="00F523EC">
        <w:rPr>
          <w:rFonts w:ascii="Arial" w:eastAsia="Arial" w:hAnsi="Arial" w:cs="Arial"/>
          <w:sz w:val="22"/>
          <w:szCs w:val="22"/>
          <w:lang w:val="sl-SI"/>
        </w:rPr>
        <w:t>.</w:t>
      </w:r>
    </w:p>
    <w:p w14:paraId="00821DA0" w14:textId="77777777" w:rsidR="00246AF1" w:rsidRPr="00F523EC" w:rsidRDefault="00246AF1">
      <w:pPr>
        <w:spacing w:before="8" w:line="180" w:lineRule="exact"/>
        <w:rPr>
          <w:sz w:val="19"/>
          <w:szCs w:val="19"/>
          <w:lang w:val="sl-SI"/>
        </w:rPr>
      </w:pPr>
    </w:p>
    <w:p w14:paraId="1AB734F4"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pacing w:val="-1"/>
          <w:sz w:val="22"/>
          <w:szCs w:val="22"/>
          <w:lang w:val="sl-SI"/>
        </w:rPr>
        <w:t>Na podlagi priznavanja izzivov, s katerimi se soočajo regije stagnacije ali upadanja, mora kohezijska politika EU zagotoviti več podpore za ponovno oživitev regij, ki se spopadajo s težavami. Ta podpora mora priti ne le v obliki finančnih naložb, ampak tudi prek znatne tehnične pomoči, namenjene oživitvi teh območij. EU lahko s spodbujanjem lokalnih zmogljivosti in izkoriščanjem edinstvenih prednosti vsake regije pomaga spodbujati gospodarsko dejavnost, ustvarjati delovna mesta in zmanjševati socialno-ekonomske razlike. Ta pristop priznava vrednost vsake regije same po sebi in potencial za rast zunaj tradicionalnih mestnih središč ter spodbuja bolj uravnoteženo in vključujočo obliko razvoja po vsej Uniji. Zato</w:t>
      </w:r>
      <w:r w:rsidRPr="00F523EC">
        <w:rPr>
          <w:rFonts w:ascii="Arial" w:eastAsia="Arial" w:hAnsi="Arial" w:cs="Arial"/>
          <w:b/>
          <w:sz w:val="22"/>
          <w:szCs w:val="22"/>
          <w:lang w:val="sl-SI"/>
        </w:rPr>
        <w:t xml:space="preserve"> bi morala opredelitev in mobilizacija virov endogenega razvoja podpreti nov pristop za nacionalne in evropske teritorialne politike</w:t>
      </w:r>
      <w:r w:rsidRPr="00F523EC">
        <w:rPr>
          <w:rFonts w:ascii="Arial" w:eastAsia="Arial" w:hAnsi="Arial" w:cs="Arial"/>
          <w:sz w:val="22"/>
          <w:szCs w:val="22"/>
          <w:lang w:val="sl-SI"/>
        </w:rPr>
        <w:t>. Svoboda bivanja temelji na tem temelju.</w:t>
      </w:r>
    </w:p>
    <w:p w14:paraId="01774678" w14:textId="77777777" w:rsidR="00246AF1" w:rsidRPr="00F523EC" w:rsidRDefault="00246AF1">
      <w:pPr>
        <w:spacing w:before="8" w:line="180" w:lineRule="exact"/>
        <w:rPr>
          <w:sz w:val="19"/>
          <w:szCs w:val="19"/>
          <w:lang w:val="sl-SI"/>
        </w:rPr>
      </w:pPr>
    </w:p>
    <w:p w14:paraId="57D70FB2"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spacing w:val="1"/>
          <w:sz w:val="22"/>
          <w:szCs w:val="22"/>
          <w:lang w:val="sl-SI"/>
        </w:rPr>
        <w:t>Poleg tega je za zagotovitev celovitega in trajnostnega pristopa k odpravljanju notranjih teritorialnih neravnovesij</w:t>
      </w:r>
      <w:r w:rsidRPr="00F523EC">
        <w:rPr>
          <w:rFonts w:ascii="Arial" w:eastAsia="Arial" w:hAnsi="Arial" w:cs="Arial"/>
          <w:b/>
          <w:sz w:val="22"/>
          <w:szCs w:val="22"/>
          <w:lang w:val="sl-SI"/>
        </w:rPr>
        <w:t xml:space="preserve"> ključnega pomena redno spremljanje teh razlik. To je treba vključiti v okvir evropskega semestra</w:t>
      </w:r>
      <w:r w:rsidRPr="00F523EC">
        <w:rPr>
          <w:rFonts w:ascii="Arial" w:eastAsia="Arial" w:hAnsi="Arial" w:cs="Arial"/>
          <w:sz w:val="22"/>
          <w:szCs w:val="22"/>
          <w:lang w:val="sl-SI"/>
        </w:rPr>
        <w:t>. S tem lahko EU zagotovi, da bo njen širši okvir gospodarskega upravljanja dejavno prispeval k zmanjšanju teritorialnih neravnovesij ter spodbujanju bolj povezanega in odpornega evropskega gospodarstva. Strateško vključevanje ozemeljskih vidikov v evropski semester ne povečuje le učinkovitosti kohezijske politike EU, temveč tudi krepi zavezanost doseganju pravične rasti v vseh državah članicah.</w:t>
      </w:r>
    </w:p>
    <w:p w14:paraId="7081F44B" w14:textId="77777777" w:rsidR="00246AF1" w:rsidRPr="00F523EC" w:rsidRDefault="00246AF1">
      <w:pPr>
        <w:spacing w:before="15" w:line="240" w:lineRule="exact"/>
        <w:rPr>
          <w:sz w:val="24"/>
          <w:szCs w:val="24"/>
          <w:lang w:val="sl-SI"/>
        </w:rPr>
      </w:pPr>
    </w:p>
    <w:p w14:paraId="4485E006" w14:textId="77777777" w:rsidR="00246AF1" w:rsidRPr="00F523EC" w:rsidRDefault="00150551">
      <w:pPr>
        <w:ind w:left="100" w:right="1909"/>
        <w:jc w:val="both"/>
        <w:rPr>
          <w:sz w:val="26"/>
          <w:szCs w:val="26"/>
          <w:lang w:val="sl-SI"/>
        </w:rPr>
      </w:pPr>
      <w:r w:rsidRPr="00F523EC">
        <w:rPr>
          <w:color w:val="37708E"/>
          <w:w w:val="174"/>
          <w:sz w:val="26"/>
          <w:szCs w:val="26"/>
          <w:u w:val="single" w:color="37708E"/>
          <w:lang w:val="sl-SI"/>
        </w:rPr>
        <w:t>Krepitev</w:t>
      </w:r>
      <w:r w:rsidRPr="00F523EC">
        <w:rPr>
          <w:color w:val="37708E"/>
          <w:spacing w:val="3"/>
          <w:w w:val="120"/>
          <w:sz w:val="26"/>
          <w:szCs w:val="26"/>
          <w:u w:val="single" w:color="37708E"/>
          <w:lang w:val="sl-SI"/>
        </w:rPr>
        <w:t xml:space="preserve"> </w:t>
      </w:r>
      <w:r w:rsidRPr="00F523EC">
        <w:rPr>
          <w:color w:val="37708E"/>
          <w:spacing w:val="3"/>
          <w:w w:val="138"/>
          <w:sz w:val="26"/>
          <w:szCs w:val="26"/>
          <w:u w:val="single" w:color="37708E"/>
          <w:lang w:val="sl-SI"/>
        </w:rPr>
        <w:t xml:space="preserve">medregionalnega </w:t>
      </w:r>
      <w:r w:rsidRPr="00F523EC">
        <w:rPr>
          <w:color w:val="37708E"/>
          <w:spacing w:val="2"/>
          <w:w w:val="99"/>
          <w:sz w:val="26"/>
          <w:szCs w:val="26"/>
          <w:u w:val="single" w:color="37708E"/>
          <w:lang w:val="sl-SI"/>
        </w:rPr>
        <w:t xml:space="preserve">in </w:t>
      </w:r>
      <w:r w:rsidRPr="00F523EC">
        <w:rPr>
          <w:color w:val="37708E"/>
          <w:w w:val="142"/>
          <w:sz w:val="26"/>
          <w:szCs w:val="26"/>
          <w:u w:val="single" w:color="37708E"/>
          <w:lang w:val="sl-SI"/>
        </w:rPr>
        <w:t xml:space="preserve">meddržavnega </w:t>
      </w:r>
      <w:r w:rsidRPr="00F523EC">
        <w:rPr>
          <w:color w:val="37708E"/>
          <w:w w:val="130"/>
          <w:sz w:val="26"/>
          <w:szCs w:val="26"/>
          <w:u w:val="single" w:color="37708E"/>
          <w:lang w:val="sl-SI"/>
        </w:rPr>
        <w:t>sodelovanja</w:t>
      </w:r>
    </w:p>
    <w:p w14:paraId="5EF02CE8" w14:textId="77777777" w:rsidR="00246AF1" w:rsidRPr="00F523EC" w:rsidRDefault="00246AF1">
      <w:pPr>
        <w:spacing w:before="2" w:line="200" w:lineRule="exact"/>
        <w:rPr>
          <w:lang w:val="sl-SI"/>
        </w:rPr>
      </w:pPr>
    </w:p>
    <w:p w14:paraId="3EF79B3F" w14:textId="77777777" w:rsidR="00246AF1" w:rsidRPr="00F523EC" w:rsidRDefault="00150551">
      <w:pPr>
        <w:spacing w:before="32"/>
        <w:ind w:left="100" w:right="78"/>
        <w:jc w:val="both"/>
        <w:rPr>
          <w:rFonts w:ascii="Arial" w:eastAsia="Arial" w:hAnsi="Arial" w:cs="Arial"/>
          <w:sz w:val="22"/>
          <w:szCs w:val="22"/>
          <w:lang w:val="sl-SI"/>
        </w:rPr>
      </w:pPr>
      <w:r w:rsidRPr="00F523EC">
        <w:rPr>
          <w:rFonts w:ascii="Arial" w:eastAsia="Arial" w:hAnsi="Arial" w:cs="Arial"/>
          <w:sz w:val="22"/>
          <w:szCs w:val="22"/>
          <w:lang w:val="sl-SI"/>
        </w:rPr>
        <w:t xml:space="preserve">Visoke ravni medsebojne odvisnosti in povezovanja na enotnem trgu pomenijo, da posamezne države ali regije številnih izzivov, od zmanjšanja gospodarskih neravnovesij do krepitve odpornosti vrednostnih verig ali razogljičenja gospodarstva, ne morejo več v celoti obravnavati. Vendar je kohezijska politika EU danes strukturirana v programih za posamezne države ali regije: le 3 % vseh kohezijskih sredstev EU je dodeljenih programu Interreg, namenjenemu podpori projektov teritorialnega sodelovanja. Zato so naložbe osredotočene na območja na nacionalnem ali regionalnem ozemlju, pri čemer se zanemarijo priložnosti za sodelovanje, ki presegajo geografsko pokritost programa. Enako velja za mehanizem za okrevanje in odpornost: medtem ko večina nacionalnih načrtov za okrevanje in odpornost vključuje ukrepe, ki prispevajo k večdržavnim projektom, večina skladov mehanizma za okrevanje in odpornost podpira nacionalne in regionalne naložbe. </w:t>
      </w:r>
      <w:r w:rsidRPr="00F523EC">
        <w:rPr>
          <w:rFonts w:ascii="Arial" w:eastAsia="Arial" w:hAnsi="Arial" w:cs="Arial"/>
          <w:b/>
          <w:spacing w:val="1"/>
          <w:sz w:val="22"/>
          <w:szCs w:val="22"/>
          <w:lang w:val="sl-SI"/>
        </w:rPr>
        <w:t>V prihodnosti je treba več podpore EU nameniti projektom čezmejnega sodelovanja med javnimi in zasebnimi akterji</w:t>
      </w:r>
      <w:r w:rsidRPr="00F523EC">
        <w:rPr>
          <w:rFonts w:ascii="Arial" w:eastAsia="Arial" w:hAnsi="Arial" w:cs="Arial"/>
          <w:sz w:val="22"/>
          <w:szCs w:val="22"/>
          <w:lang w:val="sl-SI"/>
        </w:rPr>
        <w:t>.</w:t>
      </w:r>
    </w:p>
    <w:p w14:paraId="3C0B86FF" w14:textId="77777777" w:rsidR="00246AF1" w:rsidRPr="00F523EC" w:rsidRDefault="00246AF1">
      <w:pPr>
        <w:spacing w:before="5" w:line="180" w:lineRule="exact"/>
        <w:rPr>
          <w:sz w:val="19"/>
          <w:szCs w:val="19"/>
          <w:lang w:val="sl-SI"/>
        </w:rPr>
      </w:pPr>
    </w:p>
    <w:p w14:paraId="2146A693"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b/>
          <w:sz w:val="22"/>
          <w:szCs w:val="22"/>
          <w:lang w:val="sl-SI"/>
        </w:rPr>
        <w:t>Ključno področje za teritorialno sodelovanje je interoperabilnost javnih digitalnih storitev</w:t>
      </w:r>
      <w:r w:rsidRPr="00F523EC">
        <w:rPr>
          <w:rFonts w:ascii="Arial" w:eastAsia="Arial" w:hAnsi="Arial" w:cs="Arial"/>
          <w:sz w:val="22"/>
          <w:szCs w:val="22"/>
          <w:lang w:val="sl-SI"/>
        </w:rPr>
        <w:t>. Kljub obstoju več pobud EU za podporo razvoju interoperabilnih digitalnih storitev je interoperabilnost med digitalnimi javnimi upravami v EU v praksi omejena. To predstavlja pomembno omejitev prostega pretoka blaga, storitev in kapitala, saj lahko obremenjujoči upravni postopki ustvarijo znatne ovire, zlasti za MSP. V skladu s poročilom Skupnega raziskovalnega središča bi lahko polna interoperabilnost povečala BDP EU za 0,4 % in število državljanov, ki uporabljajo spletne javne storitve, za 15 %. Prav tako bi državljanom pomagal prihraniti do 24 milijonov ur na leto</w:t>
      </w:r>
    </w:p>
    <w:p w14:paraId="2E712940" w14:textId="77777777" w:rsidR="00246AF1" w:rsidRPr="00F523EC" w:rsidRDefault="00150551">
      <w:pPr>
        <w:spacing w:before="6" w:line="240" w:lineRule="exact"/>
        <w:ind w:left="100" w:right="79"/>
        <w:jc w:val="both"/>
        <w:rPr>
          <w:rFonts w:ascii="Arial" w:eastAsia="Arial" w:hAnsi="Arial" w:cs="Arial"/>
          <w:sz w:val="22"/>
          <w:szCs w:val="22"/>
          <w:lang w:val="sl-SI"/>
        </w:rPr>
        <w:sectPr w:rsidR="00246AF1" w:rsidRPr="00F523EC">
          <w:pgSz w:w="11920" w:h="16840"/>
          <w:pgMar w:top="1360" w:right="1320" w:bottom="280" w:left="1340" w:header="0" w:footer="1346" w:gutter="0"/>
          <w:cols w:space="708"/>
        </w:sectPr>
      </w:pPr>
      <w:r w:rsidRPr="00F523EC">
        <w:rPr>
          <w:rFonts w:ascii="Arial" w:eastAsia="Arial" w:hAnsi="Arial" w:cs="Arial"/>
          <w:sz w:val="22"/>
          <w:szCs w:val="22"/>
          <w:lang w:val="sl-SI"/>
        </w:rPr>
        <w:t>– kar pomeni denarne prihranke v višini 543 milijonov EUR in podjetja do 30 milijard EUR na leto – kar pomeni prihranek stroškov v višini 568 milijard EUR.  EU je nedavno sprejela akt o interoperabilni Evropi, ki določa novo strukturo upravljanja EU in različne ukrepe</w:t>
      </w:r>
    </w:p>
    <w:p w14:paraId="4648398B" w14:textId="77777777" w:rsidR="00246AF1" w:rsidRPr="00F523EC" w:rsidRDefault="00150551">
      <w:pPr>
        <w:spacing w:before="67"/>
        <w:ind w:left="100" w:right="81"/>
        <w:jc w:val="both"/>
        <w:rPr>
          <w:rFonts w:ascii="Arial" w:eastAsia="Arial" w:hAnsi="Arial" w:cs="Arial"/>
          <w:sz w:val="22"/>
          <w:szCs w:val="22"/>
          <w:lang w:val="sl-SI"/>
        </w:rPr>
      </w:pPr>
      <w:r w:rsidRPr="00F523EC">
        <w:rPr>
          <w:rFonts w:ascii="Arial" w:eastAsia="Arial" w:hAnsi="Arial" w:cs="Arial"/>
          <w:spacing w:val="1"/>
          <w:sz w:val="22"/>
          <w:szCs w:val="22"/>
          <w:lang w:val="sl-SI"/>
        </w:rPr>
        <w:lastRenderedPageBreak/>
        <w:t>spodbujati in podpirati interoperabilnostne rešitve med javnimi upravami. Bistveno je zagotoviti učinkovito izvajanje te nove uredbe, da se zagotovi interoperabilnost digitalnih javnih storitev na enotnem trgu.</w:t>
      </w:r>
    </w:p>
    <w:p w14:paraId="5BD4534D" w14:textId="77777777" w:rsidR="00246AF1" w:rsidRPr="00F523EC" w:rsidRDefault="00246AF1">
      <w:pPr>
        <w:spacing w:before="9" w:line="180" w:lineRule="exact"/>
        <w:rPr>
          <w:sz w:val="19"/>
          <w:szCs w:val="19"/>
          <w:lang w:val="sl-SI"/>
        </w:rPr>
      </w:pPr>
    </w:p>
    <w:p w14:paraId="7B8C8796" w14:textId="77777777" w:rsidR="00246AF1" w:rsidRPr="00F523EC" w:rsidRDefault="00150551">
      <w:pPr>
        <w:spacing w:line="240" w:lineRule="exact"/>
        <w:ind w:left="100" w:right="5556"/>
        <w:jc w:val="both"/>
        <w:rPr>
          <w:rFonts w:ascii="Arial" w:eastAsia="Arial" w:hAnsi="Arial" w:cs="Arial"/>
          <w:sz w:val="22"/>
          <w:szCs w:val="22"/>
          <w:lang w:val="sl-SI"/>
        </w:rPr>
      </w:pPr>
      <w:r w:rsidRPr="00F523EC">
        <w:rPr>
          <w:rFonts w:ascii="Arial" w:eastAsia="Arial" w:hAnsi="Arial" w:cs="Arial"/>
          <w:b/>
          <w:spacing w:val="-1"/>
          <w:position w:val="-1"/>
          <w:sz w:val="22"/>
          <w:szCs w:val="22"/>
          <w:u w:val="thick" w:color="000000"/>
          <w:lang w:val="sl-SI"/>
        </w:rPr>
        <w:t>Odprava čezmejnih ovir</w:t>
      </w:r>
    </w:p>
    <w:p w14:paraId="593A84CB" w14:textId="77777777" w:rsidR="00246AF1" w:rsidRPr="00F523EC" w:rsidRDefault="00246AF1">
      <w:pPr>
        <w:spacing w:before="8" w:line="160" w:lineRule="exact"/>
        <w:rPr>
          <w:sz w:val="16"/>
          <w:szCs w:val="16"/>
          <w:lang w:val="sl-SI"/>
        </w:rPr>
      </w:pPr>
    </w:p>
    <w:p w14:paraId="350550F7" w14:textId="77777777" w:rsidR="00246AF1" w:rsidRPr="00F523EC" w:rsidRDefault="00150551">
      <w:pPr>
        <w:spacing w:before="32"/>
        <w:ind w:left="100" w:right="77"/>
        <w:jc w:val="both"/>
        <w:rPr>
          <w:rFonts w:ascii="Arial" w:eastAsia="Arial" w:hAnsi="Arial" w:cs="Arial"/>
          <w:sz w:val="22"/>
          <w:szCs w:val="22"/>
          <w:lang w:val="sl-SI"/>
        </w:rPr>
      </w:pPr>
      <w:r w:rsidRPr="00F523EC">
        <w:rPr>
          <w:rFonts w:ascii="Arial" w:eastAsia="Arial" w:hAnsi="Arial" w:cs="Arial"/>
          <w:sz w:val="22"/>
          <w:szCs w:val="22"/>
          <w:lang w:val="sl-SI"/>
        </w:rPr>
        <w:t xml:space="preserve">Regije ob notranjih mejah EU pokrivajo 40 % ozemlja EU, predstavljajo 30 % prebivalstva in ustvarijo 30 % BDP EU. Kljub enotnemu trgu in schengenskemu območju še vedno obstajajo pomembne pravne in upravne čezmejne ovire, ki predstavljajo velike izzive za vsakdanje življenje posameznikov, ki živijo v obmejnih regijah.  V oceni iz leta 2018 je bilo ocenjeno, da </w:t>
      </w:r>
      <w:r w:rsidRPr="00F523EC">
        <w:rPr>
          <w:rFonts w:ascii="Arial" w:eastAsia="Arial" w:hAnsi="Arial" w:cs="Arial"/>
          <w:b/>
          <w:sz w:val="22"/>
          <w:szCs w:val="22"/>
          <w:lang w:val="sl-SI"/>
        </w:rPr>
        <w:t>bi odprava 20 % ovir povečala BDP za 2 % in ustvarila več kot milijon delovnih mest v čezmejnih regijah</w:t>
      </w:r>
      <w:r w:rsidRPr="00F523EC">
        <w:rPr>
          <w:rFonts w:ascii="Arial" w:eastAsia="Arial" w:hAnsi="Arial" w:cs="Arial"/>
          <w:sz w:val="22"/>
          <w:szCs w:val="22"/>
          <w:lang w:val="sl-SI"/>
        </w:rPr>
        <w:t xml:space="preserve">. Zmanjšanje mejnih ovir bi državljanom, ki živijo na teh območjih, omogočilo tudi dostop do storitev splošnega pomena, kot so prevoz, bolnišnice in univerze iz sosednjih regij. Poleg tega </w:t>
      </w:r>
      <w:r w:rsidRPr="00F523EC">
        <w:rPr>
          <w:rFonts w:ascii="Arial" w:eastAsia="Arial" w:hAnsi="Arial" w:cs="Arial"/>
          <w:b/>
          <w:spacing w:val="1"/>
          <w:sz w:val="22"/>
          <w:szCs w:val="22"/>
          <w:lang w:val="sl-SI"/>
        </w:rPr>
        <w:t>moramo preprečiti, da bi motnje v delovanju schengenskega sistema ogrozile enotni trg</w:t>
      </w:r>
      <w:r w:rsidRPr="00F523EC">
        <w:rPr>
          <w:rFonts w:ascii="Arial" w:eastAsia="Arial" w:hAnsi="Arial" w:cs="Arial"/>
          <w:sz w:val="22"/>
          <w:szCs w:val="22"/>
          <w:lang w:val="sl-SI"/>
        </w:rPr>
        <w:t>.</w:t>
      </w:r>
    </w:p>
    <w:p w14:paraId="27FFD8D1" w14:textId="77777777" w:rsidR="00246AF1" w:rsidRPr="00F523EC" w:rsidRDefault="00246AF1">
      <w:pPr>
        <w:spacing w:before="5" w:line="180" w:lineRule="exact"/>
        <w:rPr>
          <w:sz w:val="19"/>
          <w:szCs w:val="19"/>
          <w:lang w:val="sl-SI"/>
        </w:rPr>
      </w:pPr>
    </w:p>
    <w:p w14:paraId="1D2D8F89"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Številne obmejne regije in države v Uniji so razvile institucionalne strukture za lažje zagotavljanje čezmejnih storitev in povezovanje trgov dela. </w:t>
      </w:r>
      <w:r w:rsidRPr="00F523EC">
        <w:rPr>
          <w:rFonts w:ascii="Arial" w:eastAsia="Arial" w:hAnsi="Arial" w:cs="Arial"/>
          <w:b/>
          <w:spacing w:val="1"/>
          <w:sz w:val="22"/>
          <w:szCs w:val="22"/>
          <w:lang w:val="sl-SI"/>
        </w:rPr>
        <w:t>Primer je "širša regija</w:t>
      </w:r>
      <w:r w:rsidRPr="00F523EC">
        <w:rPr>
          <w:rFonts w:ascii="Arial" w:eastAsia="Arial" w:hAnsi="Arial" w:cs="Arial"/>
          <w:sz w:val="22"/>
          <w:szCs w:val="22"/>
          <w:lang w:val="sl-SI"/>
        </w:rPr>
        <w:t>" (ali Velika regija), makroregija, ki obsega več obmejnih regij v Franciji, Nemčiji, Belgiji in Luksemburgu. "Širša regija" obsega površino 65 km2 in gosti 11,6 milijona prebivalcev iz štirih različnih držav: Belgije (Valonija-Bruselj in Ostbelgien), Velikega vojvodstva Luksemburg, Francije (Lorena in Grand Est) in Nemčije (Posarje in Porenje-Pfalška). Za območje je značilno močno in dolgoletno institucionalno sodelovanje, ki se je začelo leta 1969. Od leta 1995 ima stalno telo, vrh širše regije, ki ga sestavljajo izvršilni organi ozemelj članic širše regije in določa strateške usmeritve sodelovanja. Obstajajo tudi drugi organi, ki svetujejo ali podpirajo vrh (npr. sekretariat vrha širše regije, medregionalni parlamentarni svet, ekonomsko-socialni odbor širše regije). Poleg teh splošnih institucionalnih struktur obstajajo posebne strukture, ki zagotavljajo podporo iskalcem zaposlitve na drugi strani meje in olajšujejo sodelovanje med javnimi organi. Okvirni sporazum o čezmejnem poklicnem usposabljanju v širši regiji na primer zagotavlja čezmejno mobilnost v okviru programov začetnega in nadaljevalnega poklicnega usposabljanja. Cilj projektne skupine Frontaliers (TFF 3.0) je pomagati obmejnim delavcem (njihovim družinam in študentom) in delodajalcem pri reševanju pravnih in upravnih težav, povezanih s čezmejnimi primeri.</w:t>
      </w:r>
    </w:p>
    <w:p w14:paraId="77E84ACA" w14:textId="77777777" w:rsidR="00246AF1" w:rsidRPr="00F523EC" w:rsidRDefault="00246AF1">
      <w:pPr>
        <w:spacing w:before="8" w:line="180" w:lineRule="exact"/>
        <w:rPr>
          <w:sz w:val="19"/>
          <w:szCs w:val="19"/>
          <w:lang w:val="sl-SI"/>
        </w:rPr>
      </w:pPr>
    </w:p>
    <w:p w14:paraId="258A274A"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Vsa čezmejna območja nimajo enake ravni institucionalne organiziranosti kot "širša regija". Na splošno je stopnja institucionalizacije močnejša v zahodni Evropi, manj razvita pa v srednji in vzhodni Evropi, kjer je manj zgodovinske tradicije čezmejnega sodelovanja. Zato je število čezmejnih delavcev precejšnje na zahodnih obmejnih območjih z močnimi institucionalnimi vezmi (23 % vseh čezmejnih delavcev v EU je v "širši regiji" in 25 % v zgornji Ren in alpski regiji), vendar je precej nižje na drugih obmejnih območjih z manj institucionalnimi vezmi, kot je regija Centrope (Avstrija,  Slovaška, Češka) ali triobmejna regija (Nemčija, Poljska, Češka), ki predstavljata 5 % oziroma 12 % čezmejnih delavcev. V tem okviru </w:t>
      </w:r>
      <w:r w:rsidRPr="00F523EC">
        <w:rPr>
          <w:rFonts w:ascii="Arial" w:eastAsia="Arial" w:hAnsi="Arial" w:cs="Arial"/>
          <w:b/>
          <w:spacing w:val="1"/>
          <w:sz w:val="22"/>
          <w:szCs w:val="22"/>
          <w:lang w:val="sl-SI"/>
        </w:rPr>
        <w:t>je nordijski model sodelovanja odličen primer, kako lahko globoko zakoreninjeno čezmejno sodelovanje prinese znatne socialno-ekonomske koristi</w:t>
      </w:r>
      <w:r w:rsidRPr="00F523EC">
        <w:rPr>
          <w:rFonts w:ascii="Arial" w:eastAsia="Arial" w:hAnsi="Arial" w:cs="Arial"/>
          <w:sz w:val="22"/>
          <w:szCs w:val="22"/>
          <w:lang w:val="sl-SI"/>
        </w:rPr>
        <w:t>. Cilj tega modela, ki ga je poudarilo delo Nordijskega sveta in Nordijskega sveta ministrov, je, da nordijska regija do leta 2030 postane najbolj trajnostna in integrirana regija na svetu. EU mora spodbujati in podpirati razvoj stalnih institucionalnih struktur na teh drugih obmejnih območjih, kot na primer "širša regija".</w:t>
      </w:r>
    </w:p>
    <w:p w14:paraId="4011F7C2" w14:textId="77777777" w:rsidR="00246AF1" w:rsidRPr="00F523EC" w:rsidRDefault="00246AF1">
      <w:pPr>
        <w:spacing w:before="8" w:line="180" w:lineRule="exact"/>
        <w:rPr>
          <w:sz w:val="19"/>
          <w:szCs w:val="19"/>
          <w:lang w:val="sl-SI"/>
        </w:rPr>
      </w:pPr>
    </w:p>
    <w:p w14:paraId="0C5A97F5" w14:textId="77777777" w:rsidR="00246AF1" w:rsidRPr="00F523EC" w:rsidRDefault="00150551">
      <w:pPr>
        <w:ind w:left="100" w:right="79"/>
        <w:jc w:val="both"/>
        <w:rPr>
          <w:rFonts w:ascii="Arial" w:eastAsia="Arial" w:hAnsi="Arial" w:cs="Arial"/>
          <w:sz w:val="22"/>
          <w:szCs w:val="22"/>
          <w:lang w:val="sl-SI"/>
        </w:rPr>
        <w:sectPr w:rsidR="00246AF1" w:rsidRPr="00F523EC">
          <w:pgSz w:w="11920" w:h="16840"/>
          <w:pgMar w:top="1360" w:right="1320" w:bottom="280" w:left="1340" w:header="0" w:footer="1346" w:gutter="0"/>
          <w:cols w:space="708"/>
        </w:sectPr>
      </w:pPr>
      <w:r w:rsidRPr="00F523EC">
        <w:rPr>
          <w:rFonts w:ascii="Arial" w:eastAsia="Arial" w:hAnsi="Arial" w:cs="Arial"/>
          <w:spacing w:val="1"/>
          <w:sz w:val="22"/>
          <w:szCs w:val="22"/>
          <w:lang w:val="sl-SI"/>
        </w:rPr>
        <w:t>Poleg tega je treba opozoriti, da številne čezmejne ovire povzročajo nedoslednosti med nacionalnimi zakonodajami in jih ni mogoče odpraviti z</w:t>
      </w:r>
    </w:p>
    <w:p w14:paraId="0A845A9D" w14:textId="77777777" w:rsidR="00246AF1" w:rsidRPr="00F523EC" w:rsidRDefault="00150551">
      <w:pPr>
        <w:spacing w:before="67"/>
        <w:ind w:left="100" w:right="78"/>
        <w:jc w:val="both"/>
        <w:rPr>
          <w:rFonts w:ascii="Arial" w:eastAsia="Arial" w:hAnsi="Arial" w:cs="Arial"/>
          <w:sz w:val="22"/>
          <w:szCs w:val="22"/>
          <w:lang w:val="sl-SI"/>
        </w:rPr>
      </w:pPr>
      <w:r w:rsidRPr="00F523EC">
        <w:rPr>
          <w:rFonts w:ascii="Arial" w:eastAsia="Arial" w:hAnsi="Arial" w:cs="Arial"/>
          <w:sz w:val="22"/>
          <w:szCs w:val="22"/>
          <w:lang w:val="sl-SI"/>
        </w:rPr>
        <w:lastRenderedPageBreak/>
        <w:t xml:space="preserve">sodelovanje lokalnih in regionalnih javnih organov. Za odpravo teh ovir je potreben </w:t>
      </w:r>
      <w:r w:rsidRPr="00F523EC">
        <w:rPr>
          <w:rFonts w:ascii="Arial" w:eastAsia="Arial" w:hAnsi="Arial" w:cs="Arial"/>
          <w:b/>
          <w:sz w:val="22"/>
          <w:szCs w:val="22"/>
          <w:lang w:val="sl-SI"/>
        </w:rPr>
        <w:t>proaktiven pristop nacionalnih organov</w:t>
      </w:r>
      <w:r w:rsidRPr="00F523EC">
        <w:rPr>
          <w:rFonts w:ascii="Arial" w:eastAsia="Arial" w:hAnsi="Arial" w:cs="Arial"/>
          <w:sz w:val="22"/>
          <w:szCs w:val="22"/>
          <w:lang w:val="sl-SI"/>
        </w:rPr>
        <w:t>. Komisija je leta 2018 predlagala vzpostavitev evropskega čezmejnega mehanizma, prostovoljnega mehanizma, ki bi omogočal uporabo zakonov sosednje države članice, če različne nacionalne zakonodaje ovirajo izvajanje skupnega projekta. Svet je ta predlog zavrnil in po nekaj letih slepe ulice je Komisija decembra 2023 predložila spremenjen predlog, ki obravnava pravne pomisleke Sveta. Novi predlog ne omogoča uporabe zakonodaje druge države za reševanje čezmejnih vprašanj, temveč vključuje različne ukrepe za lažje sodelovanje med državami članicami, kot je obvezna vzpostavitev nacionalnih čezmejnih koordinacijskih točk v vseh državah članicah, ki morajo oceniti vse zahteve zainteresiranih strani na meji v zvezi z morebitnimi ovirami ali možnost vzpostavitve orodja za čezmejno olajševanje,  enoten postopek za reševanje upravnih in pravnih ovir v čezmejnih regijah.</w:t>
      </w:r>
    </w:p>
    <w:p w14:paraId="1294ECE3" w14:textId="77777777" w:rsidR="00246AF1" w:rsidRPr="00F523EC" w:rsidRDefault="00246AF1">
      <w:pPr>
        <w:spacing w:before="8" w:line="180" w:lineRule="exact"/>
        <w:rPr>
          <w:sz w:val="19"/>
          <w:szCs w:val="19"/>
          <w:lang w:val="sl-SI"/>
        </w:rPr>
      </w:pPr>
    </w:p>
    <w:p w14:paraId="76508E9D"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b/>
          <w:sz w:val="22"/>
          <w:szCs w:val="22"/>
          <w:lang w:val="sl-SI"/>
        </w:rPr>
        <w:t>Nazadnje, delo na daljavo lahko izboljša kakovost življenja in ustvari nove zaposlitvene možnosti za čezmejne delavce</w:t>
      </w:r>
      <w:r w:rsidRPr="00F523EC">
        <w:rPr>
          <w:rFonts w:ascii="Arial" w:eastAsia="Arial" w:hAnsi="Arial" w:cs="Arial"/>
          <w:sz w:val="22"/>
          <w:szCs w:val="22"/>
          <w:lang w:val="sl-SI"/>
        </w:rPr>
        <w:t>. Zaradi covida-19 se je delež zaposlenih v EU, ki običajno delajo od doma, povečal s 5 % na 12 %. Čeprav se je ta delež po letu 2020 zmanjšal, je število ljudi, ki včasih delajo doma, zdaj večje kot pred pandemijo COVID, saj so se številni delodajalci prilagodili večjemu povpraševanju po prožnejših delovnih pogojih. Vendar ni posebnega pravnega statusa EU, ki bi urejal zaposlene, ki delajo na daljavo iz druge države EU. Zato je delo čezmejnih delavcev na daljavo težavno in podvrženo velikim pravnim oviram, odstotek ljudi, ki delajo na daljavo, pa je med čezmejnimi delavci nižji kot pri celotni skupini zaposlenih v EU. EU bi morala razmisliti o uvedbi posebne ureditve EU za "digitalne čezmejne delavce".</w:t>
      </w:r>
    </w:p>
    <w:p w14:paraId="0B7C0830" w14:textId="77777777" w:rsidR="00246AF1" w:rsidRPr="00F523EC" w:rsidRDefault="00246AF1">
      <w:pPr>
        <w:spacing w:before="16" w:line="240" w:lineRule="exact"/>
        <w:rPr>
          <w:sz w:val="24"/>
          <w:szCs w:val="24"/>
          <w:lang w:val="sl-SI"/>
        </w:rPr>
      </w:pPr>
    </w:p>
    <w:p w14:paraId="3052C353" w14:textId="77777777" w:rsidR="00246AF1" w:rsidRPr="00F523EC" w:rsidRDefault="00150551">
      <w:pPr>
        <w:ind w:left="100" w:right="2972"/>
        <w:jc w:val="both"/>
        <w:rPr>
          <w:sz w:val="26"/>
          <w:szCs w:val="26"/>
          <w:lang w:val="sl-SI"/>
        </w:rPr>
      </w:pPr>
      <w:r w:rsidRPr="00F523EC">
        <w:rPr>
          <w:color w:val="37708E"/>
          <w:w w:val="119"/>
          <w:sz w:val="26"/>
          <w:szCs w:val="26"/>
          <w:u w:val="single" w:color="37708E"/>
          <w:lang w:val="sl-SI"/>
        </w:rPr>
        <w:t xml:space="preserve">Krepitev </w:t>
      </w:r>
      <w:r w:rsidRPr="00F523EC">
        <w:rPr>
          <w:color w:val="37708E"/>
          <w:w w:val="129"/>
          <w:sz w:val="26"/>
          <w:szCs w:val="26"/>
          <w:u w:val="single" w:color="37708E"/>
          <w:lang w:val="sl-SI"/>
        </w:rPr>
        <w:t xml:space="preserve">digitalnih infrastruktur ter </w:t>
      </w:r>
      <w:r w:rsidRPr="00F523EC">
        <w:rPr>
          <w:color w:val="37708E"/>
          <w:spacing w:val="1"/>
          <w:w w:val="139"/>
          <w:sz w:val="26"/>
          <w:szCs w:val="26"/>
          <w:u w:val="single" w:color="37708E"/>
          <w:lang w:val="sl-SI"/>
        </w:rPr>
        <w:t>znanj in spretnosti</w:t>
      </w:r>
    </w:p>
    <w:p w14:paraId="721C0F3B" w14:textId="77777777" w:rsidR="00246AF1" w:rsidRPr="00F523EC" w:rsidRDefault="00246AF1">
      <w:pPr>
        <w:spacing w:before="2" w:line="200" w:lineRule="exact"/>
        <w:rPr>
          <w:lang w:val="sl-SI"/>
        </w:rPr>
      </w:pPr>
    </w:p>
    <w:p w14:paraId="39814099" w14:textId="77777777" w:rsidR="00246AF1" w:rsidRPr="00F523EC" w:rsidRDefault="00150551">
      <w:pPr>
        <w:spacing w:before="32"/>
        <w:ind w:left="100" w:right="77"/>
        <w:jc w:val="both"/>
        <w:rPr>
          <w:rFonts w:ascii="Arial" w:eastAsia="Arial" w:hAnsi="Arial" w:cs="Arial"/>
          <w:sz w:val="22"/>
          <w:szCs w:val="22"/>
          <w:lang w:val="sl-SI"/>
        </w:rPr>
      </w:pPr>
      <w:r w:rsidRPr="00F523EC">
        <w:rPr>
          <w:rFonts w:ascii="Arial" w:eastAsia="Arial" w:hAnsi="Arial" w:cs="Arial"/>
          <w:b/>
          <w:spacing w:val="2"/>
          <w:sz w:val="22"/>
          <w:szCs w:val="22"/>
          <w:lang w:val="sl-SI"/>
        </w:rPr>
        <w:t>Digitalno gospodarstvo je ključno orodje za sprostitev celotnega potenciala enotnega trga in zagotavljanje svobode, da ostanejo tako posamezniki kot podjetja</w:t>
      </w:r>
      <w:r w:rsidRPr="00F523EC">
        <w:rPr>
          <w:rFonts w:ascii="Arial" w:eastAsia="Arial" w:hAnsi="Arial" w:cs="Arial"/>
          <w:sz w:val="22"/>
          <w:szCs w:val="22"/>
          <w:lang w:val="sl-SI"/>
        </w:rPr>
        <w:t>, saj olajšuje dostop do priložnosti, ne da bi bila potrebna fizična premestitev ali čezmejno gibanje. Obljublja, da bo na novo opredelila modele gospodarske rasti in ločila socialno mobilnost od geografske mobilnosti ter tako zagotovila, da bo gospodarska blaginja Evrope vključujoča in bo koristila vsem državljanom, ne glede na njihovo izbiro mobilnosti.</w:t>
      </w:r>
    </w:p>
    <w:p w14:paraId="2E97F24B" w14:textId="77777777" w:rsidR="00246AF1" w:rsidRPr="00F523EC" w:rsidRDefault="00246AF1">
      <w:pPr>
        <w:spacing w:before="8" w:line="180" w:lineRule="exact"/>
        <w:rPr>
          <w:sz w:val="19"/>
          <w:szCs w:val="19"/>
          <w:lang w:val="sl-SI"/>
        </w:rPr>
      </w:pPr>
    </w:p>
    <w:p w14:paraId="1636F061"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sz w:val="22"/>
          <w:szCs w:val="22"/>
          <w:lang w:val="sl-SI"/>
        </w:rPr>
        <w:t>Preobrazbeni učinek digitalnega gospodarstva je že viden v poslovnem okolju, zlasti za MSP. Lokalnim trgovcem na drobno omogoča, da se podajo na trge po vsej Evropi in zunaj nje, MSP pa ponuja nove platforme za širitev in doseganje globalne prepoznavnosti.</w:t>
      </w:r>
    </w:p>
    <w:p w14:paraId="54B07781" w14:textId="77777777" w:rsidR="00246AF1" w:rsidRPr="00F523EC" w:rsidRDefault="00246AF1">
      <w:pPr>
        <w:spacing w:before="9" w:line="180" w:lineRule="exact"/>
        <w:rPr>
          <w:sz w:val="19"/>
          <w:szCs w:val="19"/>
          <w:lang w:val="sl-SI"/>
        </w:rPr>
      </w:pPr>
    </w:p>
    <w:p w14:paraId="10E56788" w14:textId="77777777" w:rsidR="00246AF1" w:rsidRPr="00F523EC" w:rsidRDefault="00150551">
      <w:pPr>
        <w:ind w:left="100" w:right="85"/>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Vendar je po podatkih Eurostata leta 2021 </w:t>
      </w:r>
      <w:r w:rsidRPr="00F523EC">
        <w:rPr>
          <w:rFonts w:ascii="Arial" w:eastAsia="Arial" w:hAnsi="Arial" w:cs="Arial"/>
          <w:b/>
          <w:spacing w:val="1"/>
          <w:sz w:val="22"/>
          <w:szCs w:val="22"/>
          <w:lang w:val="sl-SI"/>
        </w:rPr>
        <w:t>nekaj več kot četrtina prebivalstva EU, starega 16 let.</w:t>
      </w:r>
    </w:p>
    <w:p w14:paraId="4BC193D0" w14:textId="77777777" w:rsidR="00246AF1" w:rsidRPr="00F523EC" w:rsidRDefault="00150551">
      <w:pPr>
        <w:spacing w:before="1"/>
        <w:ind w:left="100" w:right="77"/>
        <w:jc w:val="both"/>
        <w:rPr>
          <w:rFonts w:ascii="Arial" w:eastAsia="Arial" w:hAnsi="Arial" w:cs="Arial"/>
          <w:sz w:val="22"/>
          <w:szCs w:val="22"/>
          <w:lang w:val="sl-SI"/>
        </w:rPr>
      </w:pPr>
      <w:r w:rsidRPr="00F523EC">
        <w:rPr>
          <w:rFonts w:ascii="Arial" w:eastAsia="Arial" w:hAnsi="Arial" w:cs="Arial"/>
          <w:b/>
          <w:sz w:val="22"/>
          <w:szCs w:val="22"/>
          <w:lang w:val="sl-SI"/>
        </w:rPr>
        <w:t>74 let je poročalo o nadosnovnih splošnih digitalnih znanjih in spretnostih</w:t>
      </w:r>
      <w:r w:rsidRPr="00F523EC">
        <w:rPr>
          <w:rFonts w:ascii="Arial" w:eastAsia="Arial" w:hAnsi="Arial" w:cs="Arial"/>
          <w:sz w:val="22"/>
          <w:szCs w:val="22"/>
          <w:lang w:val="sl-SI"/>
        </w:rPr>
        <w:t xml:space="preserve">. Ta delež je še manjši na podeželskih območjih, kjer ima le eden od petih nadosnovna digitalna znanja in spretnosti. Poleg tega </w:t>
      </w:r>
      <w:r w:rsidRPr="00F523EC">
        <w:rPr>
          <w:rFonts w:ascii="Arial" w:eastAsia="Arial" w:hAnsi="Arial" w:cs="Arial"/>
          <w:b/>
          <w:sz w:val="22"/>
          <w:szCs w:val="22"/>
          <w:lang w:val="sl-SI"/>
        </w:rPr>
        <w:t>8,5 % državljanov EU nima dostopa do interneta, poleg tega pa si 2,4 % državljanov EU ne more privoščiti internetne povezave</w:t>
      </w:r>
      <w:r w:rsidRPr="00F523EC">
        <w:rPr>
          <w:rFonts w:ascii="Arial" w:eastAsia="Arial" w:hAnsi="Arial" w:cs="Arial"/>
          <w:sz w:val="22"/>
          <w:szCs w:val="22"/>
          <w:lang w:val="sl-SI"/>
        </w:rPr>
        <w:t>, ta delež pa se v nekaterih državah srednje in vzhodne Evrope poveča na 20 % in več.</w:t>
      </w:r>
    </w:p>
    <w:p w14:paraId="5C50705F" w14:textId="77777777" w:rsidR="00246AF1" w:rsidRPr="00F523EC" w:rsidRDefault="00246AF1">
      <w:pPr>
        <w:spacing w:before="8" w:line="180" w:lineRule="exact"/>
        <w:rPr>
          <w:sz w:val="19"/>
          <w:szCs w:val="19"/>
          <w:lang w:val="sl-SI"/>
        </w:rPr>
      </w:pPr>
    </w:p>
    <w:p w14:paraId="14F3D63D" w14:textId="77777777" w:rsidR="00246AF1" w:rsidRPr="00F523EC" w:rsidRDefault="00150551">
      <w:pPr>
        <w:ind w:left="100" w:right="76"/>
        <w:jc w:val="both"/>
        <w:rPr>
          <w:rFonts w:ascii="Arial" w:eastAsia="Arial" w:hAnsi="Arial" w:cs="Arial"/>
          <w:sz w:val="22"/>
          <w:szCs w:val="22"/>
          <w:lang w:val="sl-SI"/>
        </w:rPr>
        <w:sectPr w:rsidR="00246AF1" w:rsidRPr="00F523EC">
          <w:pgSz w:w="11920" w:h="16840"/>
          <w:pgMar w:top="1360" w:right="1320" w:bottom="280" w:left="1340" w:header="0" w:footer="1346" w:gutter="0"/>
          <w:cols w:space="708"/>
        </w:sectPr>
      </w:pPr>
      <w:r w:rsidRPr="00F523EC">
        <w:rPr>
          <w:rFonts w:ascii="Arial" w:eastAsia="Arial" w:hAnsi="Arial" w:cs="Arial"/>
          <w:spacing w:val="1"/>
          <w:sz w:val="22"/>
          <w:szCs w:val="22"/>
          <w:lang w:val="sl-SI"/>
        </w:rPr>
        <w:t xml:space="preserve">V prihodnje bosta digitalna preobrazba evropskega gospodarstva in krepitev vloge lokalnih skupnosti kot gonil gospodarske rasti zahtevali </w:t>
      </w:r>
      <w:r w:rsidRPr="00F523EC">
        <w:rPr>
          <w:rFonts w:ascii="Arial" w:eastAsia="Arial" w:hAnsi="Arial" w:cs="Arial"/>
          <w:b/>
          <w:sz w:val="22"/>
          <w:szCs w:val="22"/>
          <w:lang w:val="sl-SI"/>
        </w:rPr>
        <w:t>znatne naložbe v infrastrukturo ter digitalna znanja in spretnosti</w:t>
      </w:r>
      <w:r w:rsidRPr="00F523EC">
        <w:rPr>
          <w:rFonts w:ascii="Arial" w:eastAsia="Arial" w:hAnsi="Arial" w:cs="Arial"/>
          <w:sz w:val="22"/>
          <w:szCs w:val="22"/>
          <w:lang w:val="sl-SI"/>
        </w:rPr>
        <w:t>. Temelj sodobnega, inovativnega gospodarstva, dostopnega vsem, je hitra in zanesljiva povezljivost, ki temelji na trajnostnih virih energije ter močnih digitalnih znanjih in spretnostih. Skupna prizadevanja vlad, Evropske unije in zasebnega sektorja so bistvena za izgradnjo odpornega digitalnega omrežja, pospešitev digitalizacije javnih storitev in zagotovitev, da ima vsakdo nadosnovna digitalna znanja in spretnosti.</w:t>
      </w:r>
    </w:p>
    <w:p w14:paraId="696EA0F3" w14:textId="77777777" w:rsidR="00246AF1" w:rsidRPr="00F523EC" w:rsidRDefault="00150551">
      <w:pPr>
        <w:spacing w:before="67"/>
        <w:ind w:left="100" w:right="77"/>
        <w:jc w:val="both"/>
        <w:rPr>
          <w:rFonts w:ascii="Arial" w:eastAsia="Arial" w:hAnsi="Arial" w:cs="Arial"/>
          <w:sz w:val="22"/>
          <w:szCs w:val="22"/>
          <w:lang w:val="sl-SI"/>
        </w:rPr>
      </w:pPr>
      <w:r w:rsidRPr="00F523EC">
        <w:rPr>
          <w:rFonts w:ascii="Arial" w:eastAsia="Arial" w:hAnsi="Arial" w:cs="Arial"/>
          <w:spacing w:val="-1"/>
          <w:sz w:val="22"/>
          <w:szCs w:val="22"/>
          <w:lang w:val="sl-SI"/>
        </w:rPr>
        <w:lastRenderedPageBreak/>
        <w:t xml:space="preserve">Na ravni EU </w:t>
      </w:r>
      <w:r w:rsidRPr="00F523EC">
        <w:rPr>
          <w:rFonts w:ascii="Arial" w:eastAsia="Arial" w:hAnsi="Arial" w:cs="Arial"/>
          <w:b/>
          <w:spacing w:val="1"/>
          <w:sz w:val="22"/>
          <w:szCs w:val="22"/>
          <w:lang w:val="sl-SI"/>
        </w:rPr>
        <w:t xml:space="preserve">ima Evropski center za razvoj poklicnega usposabljanja (Cedefop) ključno vlogo </w:t>
      </w:r>
      <w:r w:rsidRPr="00F523EC">
        <w:rPr>
          <w:rFonts w:ascii="Arial" w:eastAsia="Arial" w:hAnsi="Arial" w:cs="Arial"/>
          <w:spacing w:val="-1"/>
          <w:sz w:val="22"/>
          <w:szCs w:val="22"/>
          <w:lang w:val="sl-SI"/>
        </w:rPr>
        <w:t>pri podpiranju prizadevanj EU za prilagoditev delovne sile zahtevam hitro spreminjajočega se industrijskega okolja, vključno z digitalnimi znanji in spretnostmi. Na primer, poklicno usposabljanje opaža napredek v tehnologiji, ki pionira nove oblike tehničnega izobraževanja in spreminja zagotavljanje izobraževalnih vsebin. Razvoj spletnih tečajev, ki jih dopolnjujeta personalizacija in dostopnost, ki sta bili nekoč izključno za osebno izobraževanje, demokratizira učenje. Ta razvoj izobraževanja omogoča tesnejšo povezavo med evropskimi institucijami in nadarjenimi svetovnimi talenti ter prispeva k bolj povezani in usposobljeni delovni sili.</w:t>
      </w:r>
    </w:p>
    <w:p w14:paraId="54216C5C" w14:textId="77777777" w:rsidR="00246AF1" w:rsidRPr="00F523EC" w:rsidRDefault="00246AF1">
      <w:pPr>
        <w:spacing w:before="3" w:line="200" w:lineRule="exact"/>
        <w:rPr>
          <w:lang w:val="sl-SI"/>
        </w:rPr>
      </w:pPr>
    </w:p>
    <w:p w14:paraId="2146D659" w14:textId="77777777" w:rsidR="00246AF1" w:rsidRPr="00F523EC" w:rsidRDefault="00150551">
      <w:pPr>
        <w:spacing w:line="240" w:lineRule="exact"/>
        <w:ind w:left="100" w:right="80"/>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Digitalno gospodarstvo ni le ključni element za konkurenčnejšo EU, temveč tudi za bolj vključujočo. </w:t>
      </w:r>
      <w:r w:rsidRPr="00F523EC">
        <w:rPr>
          <w:rFonts w:ascii="Arial" w:eastAsia="Arial" w:hAnsi="Arial" w:cs="Arial"/>
          <w:b/>
          <w:spacing w:val="-1"/>
          <w:sz w:val="22"/>
          <w:szCs w:val="22"/>
          <w:lang w:val="sl-SI"/>
        </w:rPr>
        <w:t>Digitalizacija ponuja izjemen potencial za spodbujanje</w:t>
      </w:r>
    </w:p>
    <w:p w14:paraId="3599CE67" w14:textId="77777777" w:rsidR="00246AF1" w:rsidRPr="00F523EC" w:rsidRDefault="00150551">
      <w:pPr>
        <w:spacing w:before="1" w:line="240" w:lineRule="exact"/>
        <w:ind w:left="100" w:right="80"/>
        <w:jc w:val="both"/>
        <w:rPr>
          <w:rFonts w:ascii="Arial" w:eastAsia="Arial" w:hAnsi="Arial" w:cs="Arial"/>
          <w:sz w:val="22"/>
          <w:szCs w:val="22"/>
          <w:lang w:val="sl-SI"/>
        </w:rPr>
      </w:pPr>
      <w:r w:rsidRPr="00F523EC">
        <w:rPr>
          <w:rFonts w:ascii="Arial" w:eastAsia="Arial" w:hAnsi="Arial" w:cs="Arial"/>
          <w:b/>
          <w:spacing w:val="1"/>
          <w:sz w:val="22"/>
          <w:szCs w:val="22"/>
          <w:lang w:val="sl-SI"/>
        </w:rPr>
        <w:t>"svoboda bivanja",</w:t>
      </w:r>
      <w:r w:rsidRPr="00F523EC">
        <w:rPr>
          <w:rFonts w:ascii="Arial" w:eastAsia="Arial" w:hAnsi="Arial" w:cs="Arial"/>
          <w:sz w:val="22"/>
          <w:szCs w:val="22"/>
          <w:lang w:val="sl-SI"/>
        </w:rPr>
        <w:t xml:space="preserve"> da se vsakemu Evropejcu zagotovi možnost za uspeh, ne glede na to, kje se odloči poklicati domov.</w:t>
      </w:r>
    </w:p>
    <w:p w14:paraId="6890167D" w14:textId="77777777" w:rsidR="00246AF1" w:rsidRPr="00F523EC" w:rsidRDefault="00246AF1">
      <w:pPr>
        <w:spacing w:before="11" w:line="240" w:lineRule="exact"/>
        <w:rPr>
          <w:sz w:val="24"/>
          <w:szCs w:val="24"/>
          <w:lang w:val="sl-SI"/>
        </w:rPr>
      </w:pPr>
    </w:p>
    <w:p w14:paraId="7ABBA7C7" w14:textId="77777777" w:rsidR="00246AF1" w:rsidRPr="00F523EC" w:rsidRDefault="00150551">
      <w:pPr>
        <w:ind w:left="100" w:right="3951"/>
        <w:jc w:val="both"/>
        <w:rPr>
          <w:sz w:val="26"/>
          <w:szCs w:val="26"/>
          <w:lang w:val="sl-SI"/>
        </w:rPr>
      </w:pPr>
      <w:r w:rsidRPr="00F523EC">
        <w:rPr>
          <w:color w:val="37708E"/>
          <w:w w:val="125"/>
          <w:sz w:val="26"/>
          <w:szCs w:val="26"/>
          <w:u w:val="single" w:color="37708E"/>
          <w:lang w:val="sl-SI"/>
        </w:rPr>
        <w:t xml:space="preserve">Vlaganje </w:t>
      </w:r>
      <w:r w:rsidRPr="00F523EC">
        <w:rPr>
          <w:color w:val="37708E"/>
          <w:sz w:val="26"/>
          <w:szCs w:val="26"/>
          <w:u w:val="single" w:color="37708E"/>
          <w:lang w:val="sl-SI"/>
        </w:rPr>
        <w:t xml:space="preserve">v </w:t>
      </w:r>
      <w:r w:rsidRPr="00F523EC">
        <w:rPr>
          <w:color w:val="37708E"/>
          <w:spacing w:val="1"/>
          <w:w w:val="129"/>
          <w:sz w:val="26"/>
          <w:szCs w:val="26"/>
          <w:u w:val="single" w:color="37708E"/>
          <w:lang w:val="sl-SI"/>
        </w:rPr>
        <w:t xml:space="preserve">storitve </w:t>
      </w:r>
      <w:r w:rsidRPr="00F523EC">
        <w:rPr>
          <w:color w:val="37708E"/>
          <w:sz w:val="26"/>
          <w:szCs w:val="26"/>
          <w:u w:val="single" w:color="37708E"/>
          <w:lang w:val="sl-SI"/>
        </w:rPr>
        <w:t xml:space="preserve"> </w:t>
      </w:r>
      <w:r w:rsidRPr="00F523EC">
        <w:rPr>
          <w:color w:val="37708E"/>
          <w:w w:val="132"/>
          <w:sz w:val="26"/>
          <w:szCs w:val="26"/>
          <w:u w:val="single" w:color="37708E"/>
          <w:lang w:val="sl-SI"/>
        </w:rPr>
        <w:t xml:space="preserve">splošnega </w:t>
      </w:r>
      <w:r w:rsidRPr="00F523EC">
        <w:rPr>
          <w:color w:val="37708E"/>
          <w:spacing w:val="2"/>
          <w:w w:val="99"/>
          <w:sz w:val="26"/>
          <w:szCs w:val="26"/>
          <w:u w:val="single" w:color="37708E"/>
          <w:lang w:val="sl-SI"/>
        </w:rPr>
        <w:t>pomena</w:t>
      </w:r>
    </w:p>
    <w:p w14:paraId="0C206C7D" w14:textId="77777777" w:rsidR="00246AF1" w:rsidRPr="00F523EC" w:rsidRDefault="00246AF1">
      <w:pPr>
        <w:spacing w:before="2" w:line="200" w:lineRule="exact"/>
        <w:rPr>
          <w:lang w:val="sl-SI"/>
        </w:rPr>
      </w:pPr>
    </w:p>
    <w:p w14:paraId="52EEC02A" w14:textId="77777777" w:rsidR="00246AF1" w:rsidRPr="00F523EC" w:rsidRDefault="00150551">
      <w:pPr>
        <w:spacing w:before="32"/>
        <w:ind w:left="100" w:right="77"/>
        <w:jc w:val="both"/>
        <w:rPr>
          <w:rFonts w:ascii="Arial" w:eastAsia="Arial" w:hAnsi="Arial" w:cs="Arial"/>
          <w:sz w:val="22"/>
          <w:szCs w:val="22"/>
          <w:lang w:val="sl-SI"/>
        </w:rPr>
      </w:pPr>
      <w:r w:rsidRPr="00F523EC">
        <w:rPr>
          <w:rFonts w:ascii="Arial" w:eastAsia="Arial" w:hAnsi="Arial" w:cs="Arial"/>
          <w:b/>
          <w:spacing w:val="-1"/>
          <w:sz w:val="22"/>
          <w:szCs w:val="22"/>
          <w:lang w:val="sl-SI"/>
        </w:rPr>
        <w:t xml:space="preserve">Storitve splošnega pomena so bistven steber evropskega socialnega modela in socialnega tržnega gospodarstva. </w:t>
      </w:r>
      <w:r w:rsidRPr="00F523EC">
        <w:rPr>
          <w:rFonts w:ascii="Arial" w:eastAsia="Arial" w:hAnsi="Arial" w:cs="Arial"/>
          <w:sz w:val="22"/>
          <w:szCs w:val="22"/>
          <w:lang w:val="sl-SI"/>
        </w:rPr>
        <w:t>Prispevajo k socialni zaščiti in socialni vključenosti ter krepijo zmožnost posameznikov, da uživajo svoje temeljne pravice in svobodo polne udeležbe v družbenem, gospodarskem in političnem življenju. Člen 14 PDEU, Protokol št. 26 o storitvah splošnega pomena in člen 36 Listine EU o temeljnih pravicah vzpostavljajo skladno podlago, ki pristojnim organom omogoča, da državljanom po vsej Uniji zagotovijo koristi visokokakovostnih storitev splošnega pomena.</w:t>
      </w:r>
    </w:p>
    <w:p w14:paraId="2C4EF369" w14:textId="77777777" w:rsidR="00246AF1" w:rsidRPr="00F523EC" w:rsidRDefault="00246AF1">
      <w:pPr>
        <w:spacing w:before="8" w:line="180" w:lineRule="exact"/>
        <w:rPr>
          <w:sz w:val="19"/>
          <w:szCs w:val="19"/>
          <w:lang w:val="sl-SI"/>
        </w:rPr>
      </w:pPr>
    </w:p>
    <w:p w14:paraId="6BDCC90D"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Poleg tega so načela 16 do 20 evropskega stebra socialnih pravic namenjena storitvam splošnega pomena, ki segajo od zdravstvenega varstva do stanovanj, načelo 20 pa zlasti splošnemu dostopu do osnovnih storitev – vključno z vodo, sanitarnimi storitvami, energijo, prevozom, finančnimi storitvami in digitalnimi komunikacijami – za zadovoljevanje osnovnih človeških potreb po življenju in udeležbi v družbi. Ta poziv k splošnemu dostopu je skladen z okvirom Unije za storitve splošnega gospodarskega pomena. Vendar </w:t>
      </w:r>
      <w:r w:rsidRPr="00F523EC">
        <w:rPr>
          <w:rFonts w:ascii="Arial" w:eastAsia="Arial" w:hAnsi="Arial" w:cs="Arial"/>
          <w:b/>
          <w:sz w:val="22"/>
          <w:szCs w:val="22"/>
          <w:lang w:val="sl-SI"/>
        </w:rPr>
        <w:t>vrzeli pri zagotavljanju univerzalne storitve na ravni EU številnim državljanom EU preprečujejo učinkovit dostop do enotnega trga</w:t>
      </w:r>
      <w:r w:rsidRPr="00F523EC">
        <w:rPr>
          <w:rFonts w:ascii="Arial" w:eastAsia="Arial" w:hAnsi="Arial" w:cs="Arial"/>
          <w:sz w:val="22"/>
          <w:szCs w:val="22"/>
          <w:lang w:val="sl-SI"/>
        </w:rPr>
        <w:t>: znatne ovire, povezane s temi različnimi razsežnostmi, kot so nizki dohodki, starost, invalidnost, ozemeljske neenakosti, pomanjkanje infrastrukture in prostorska segregacija, nekaterim ljudem v EU še vedno otežujejo dostop do osnovnih storitev. V nedavnem poročilu o dostopu do osnovnih storitev v EU je bilo ugotovljeno, da ima večina prebivalstva EU dostop do osnovnih storitev, vendar se ljudje, ki jim grozi revščina ali socialna izključenost, soočajo z največjimi ovirami pri dostopu do teh storitev, zlasti energije.</w:t>
      </w:r>
    </w:p>
    <w:p w14:paraId="1019E39F" w14:textId="77777777" w:rsidR="00246AF1" w:rsidRPr="00F523EC" w:rsidRDefault="00246AF1">
      <w:pPr>
        <w:spacing w:before="8" w:line="180" w:lineRule="exact"/>
        <w:rPr>
          <w:sz w:val="19"/>
          <w:szCs w:val="19"/>
          <w:lang w:val="sl-SI"/>
        </w:rPr>
      </w:pPr>
    </w:p>
    <w:p w14:paraId="4C3E13D1"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b/>
          <w:spacing w:val="-1"/>
          <w:sz w:val="22"/>
          <w:szCs w:val="22"/>
          <w:lang w:val="sl-SI"/>
        </w:rPr>
        <w:t>Zagotoviti je treba enako obravnavo in spodbujanje splošnega dostopa</w:t>
      </w:r>
      <w:r w:rsidRPr="00F523EC">
        <w:rPr>
          <w:rFonts w:ascii="Arial" w:eastAsia="Arial" w:hAnsi="Arial" w:cs="Arial"/>
          <w:sz w:val="22"/>
          <w:szCs w:val="22"/>
          <w:lang w:val="sl-SI"/>
        </w:rPr>
        <w:t>. To bi lahko dosegli tako, da bi ponudnikom storitev splošnega pomena omogočili, da zagotovijo popolno ozemeljsko pokritost po dostopnih cenah za spodbujanje socialne in teritorialne kohezije v EU. To je zlasti pomembno za podeželska območja, najbolj oddaljene regije, otoke, gore ali redko poseljena območja, ki se pogosto soočajo z izzivi pri dostopu do storitev zaradi oddaljenosti od glavnih trgov ali povečanih stroškov povezav. Poleg tega je treba določiti jasna pravila, ki bodo omogočala preglednost pri določanju stroškov opravljanja storitev, da bi strankam, zlasti ranljivim, omogočili, da izkoristijo storitve po razumnih cenah.</w:t>
      </w:r>
    </w:p>
    <w:p w14:paraId="048B1697" w14:textId="77777777" w:rsidR="00246AF1" w:rsidRPr="00F523EC" w:rsidRDefault="00246AF1">
      <w:pPr>
        <w:spacing w:before="8" w:line="180" w:lineRule="exact"/>
        <w:rPr>
          <w:sz w:val="19"/>
          <w:szCs w:val="19"/>
          <w:lang w:val="sl-SI"/>
        </w:rPr>
      </w:pPr>
    </w:p>
    <w:p w14:paraId="66EE5447" w14:textId="77777777" w:rsidR="00246AF1" w:rsidRPr="00F523EC" w:rsidRDefault="00150551">
      <w:pPr>
        <w:ind w:left="100" w:right="82"/>
        <w:jc w:val="both"/>
        <w:rPr>
          <w:rFonts w:ascii="Arial" w:eastAsia="Arial" w:hAnsi="Arial" w:cs="Arial"/>
          <w:sz w:val="22"/>
          <w:szCs w:val="22"/>
          <w:lang w:val="sl-SI"/>
        </w:rPr>
        <w:sectPr w:rsidR="00246AF1" w:rsidRPr="00F523EC">
          <w:footerReference w:type="default" r:id="rId37"/>
          <w:pgSz w:w="11920" w:h="16840"/>
          <w:pgMar w:top="1360" w:right="1320" w:bottom="280" w:left="1340" w:header="0" w:footer="1315" w:gutter="0"/>
          <w:pgNumType w:start="98"/>
          <w:cols w:space="708"/>
        </w:sectPr>
      </w:pPr>
      <w:r w:rsidRPr="00F523EC">
        <w:rPr>
          <w:rFonts w:ascii="Arial" w:eastAsia="Arial" w:hAnsi="Arial" w:cs="Arial"/>
          <w:sz w:val="22"/>
          <w:szCs w:val="22"/>
          <w:lang w:val="sl-SI"/>
        </w:rPr>
        <w:t xml:space="preserve">Odziv EU na različne krize, s katerimi se je nedavno soočila Evropa, od pandemije do energetske odvisnosti, kaže, da je sprememba paradigme mogoča v več politikah EU, pri čemer je na novo odkrita osredotočenost na solidarnost. </w:t>
      </w:r>
      <w:r w:rsidRPr="00F523EC">
        <w:rPr>
          <w:rFonts w:ascii="Arial" w:eastAsia="Arial" w:hAnsi="Arial" w:cs="Arial"/>
          <w:b/>
          <w:spacing w:val="1"/>
          <w:sz w:val="22"/>
          <w:szCs w:val="22"/>
          <w:lang w:val="sl-SI"/>
        </w:rPr>
        <w:t xml:space="preserve">Dostopne, cenovno ugodne in kakovostne storitve splošnega pomena, ki se lahko prilagodijo tehnološkemu in družbenemu razvoju ter zajemajo vse regije EU, od mestnih središč do podeželskih območij, so ključni predpogoj za uveljavljanje svobode državljanov, da lahko </w:t>
      </w:r>
      <w:r w:rsidRPr="00F523EC">
        <w:rPr>
          <w:rFonts w:ascii="Arial" w:eastAsia="Arial" w:hAnsi="Arial" w:cs="Arial"/>
          <w:sz w:val="22"/>
          <w:szCs w:val="22"/>
          <w:lang w:val="sl-SI"/>
        </w:rPr>
        <w:t>ostanejo.</w:t>
      </w:r>
    </w:p>
    <w:p w14:paraId="60241530" w14:textId="77777777" w:rsidR="00246AF1" w:rsidRPr="00F523EC" w:rsidRDefault="00150551">
      <w:pPr>
        <w:spacing w:before="67"/>
        <w:ind w:left="100" w:right="76"/>
        <w:jc w:val="both"/>
        <w:rPr>
          <w:rFonts w:ascii="Arial" w:eastAsia="Arial" w:hAnsi="Arial" w:cs="Arial"/>
          <w:sz w:val="22"/>
          <w:szCs w:val="22"/>
          <w:lang w:val="sl-SI"/>
        </w:rPr>
      </w:pPr>
      <w:r w:rsidRPr="00F523EC">
        <w:rPr>
          <w:rFonts w:ascii="Arial" w:eastAsia="Arial" w:hAnsi="Arial" w:cs="Arial"/>
          <w:spacing w:val="1"/>
          <w:sz w:val="22"/>
          <w:szCs w:val="22"/>
          <w:lang w:val="sl-SI"/>
        </w:rPr>
        <w:lastRenderedPageBreak/>
        <w:t>Samo strukturiran pristop in stalno vlaganje v storitve splošnega pomena lahko zagotovita, da se ta svoboda v celoti uresničuje in da so vsa ozemlja opremljena s trdno fizično in socialno infrastrukturo, ki vsem vrstam državljanov ter gospodarskim in socialnim akterjem omogoča, da uveljavljajo resnično svobodo izbire glede tega, kje v Evropi živijo, delajo in poslujejo. Pomanjkanje strukturnega pristopa povzroči, da se na storitve splošnega pomena zateče le v primeru tržne nepopolnosti ali krize, pri čemer se nenadoma odkrije, da nekatera ozemlja ali celotni sektorji ne morejo delovati zaradi desetletij nezadostnega vlaganja in posledičnega bega možganov in infrastrukture</w:t>
      </w:r>
      <w:r w:rsidRPr="00F523EC">
        <w:rPr>
          <w:rFonts w:ascii="Arial" w:eastAsia="Arial" w:hAnsi="Arial" w:cs="Arial"/>
          <w:b/>
          <w:sz w:val="22"/>
          <w:szCs w:val="22"/>
          <w:lang w:val="sl-SI"/>
        </w:rPr>
        <w:t xml:space="preserve">. Storitvam splošnega pomena je treba dati ustrezno vrednost in sredstva, da lahko trajno igrajo ključno vlogo na enotnem trgu </w:t>
      </w:r>
      <w:r w:rsidRPr="00F523EC">
        <w:rPr>
          <w:rFonts w:ascii="Arial" w:eastAsia="Arial" w:hAnsi="Arial" w:cs="Arial"/>
          <w:sz w:val="22"/>
          <w:szCs w:val="22"/>
          <w:lang w:val="sl-SI"/>
        </w:rPr>
        <w:t>in ne kot "potrebno zlo" ali "zadnjo možnost" ob nedelovanju trga ali krizi brez primere, ki zahteva javno posredovanje.</w:t>
      </w:r>
    </w:p>
    <w:p w14:paraId="634DB3C4" w14:textId="77777777" w:rsidR="00246AF1" w:rsidRPr="00F523EC" w:rsidRDefault="00246AF1">
      <w:pPr>
        <w:spacing w:before="9" w:line="180" w:lineRule="exact"/>
        <w:rPr>
          <w:sz w:val="19"/>
          <w:szCs w:val="19"/>
          <w:lang w:val="sl-SI"/>
        </w:rPr>
      </w:pPr>
    </w:p>
    <w:p w14:paraId="36F66488"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z w:val="22"/>
          <w:szCs w:val="22"/>
          <w:lang w:val="sl-SI"/>
        </w:rPr>
        <w:t xml:space="preserve">Da bi v celoti izkoristili organsko in omogočitveno vlogo storitev splošnega pomena, je bistveno, da se primarna zakonodaja, kot sta člen 14 in Protokol 26 k Pogodbi o delovanju Evropske unije (PDEU), uskladi s sekundarno zakonodajo. Člen 14 PDEU, Protokol št. 26 PDEU in člen 36 Listine EU vzpostavljajo trden pravni okvir za zagotavljanje cenovno dostopnih in visokokakovostnih storitev splošnega pomena. </w:t>
      </w:r>
      <w:r w:rsidRPr="00F523EC">
        <w:rPr>
          <w:rFonts w:ascii="Arial" w:eastAsia="Arial" w:hAnsi="Arial" w:cs="Arial"/>
          <w:b/>
          <w:spacing w:val="-1"/>
          <w:sz w:val="22"/>
          <w:szCs w:val="22"/>
          <w:lang w:val="sl-SI"/>
        </w:rPr>
        <w:t>Namesto da bi bila potrebna nova primarna zakonodaja, bi se bilo treba osredotočiti na izboljšanje vključevanja teh načel v sekundarno zakonodajo na evropski ravni in zagotavljanje njihovega učinkovitega prenosa na nacionalni, regionalni in lokalni ravni</w:t>
      </w:r>
      <w:r w:rsidRPr="00F523EC">
        <w:rPr>
          <w:rFonts w:ascii="Arial" w:eastAsia="Arial" w:hAnsi="Arial" w:cs="Arial"/>
          <w:sz w:val="22"/>
          <w:szCs w:val="22"/>
          <w:lang w:val="sl-SI"/>
        </w:rPr>
        <w:t>. Ta pristop je v skladu z načelom subsidiarnosti iz člena 14 PDEU in Protokola št. 26 PDEU bistven za preprečevanje nepotrebne razdrobljenosti politik, ki vplivajo na storitve splošnega pomena.</w:t>
      </w:r>
    </w:p>
    <w:p w14:paraId="257B98B0" w14:textId="77777777" w:rsidR="00246AF1" w:rsidRPr="00F523EC" w:rsidRDefault="00246AF1">
      <w:pPr>
        <w:spacing w:before="8" w:line="180" w:lineRule="exact"/>
        <w:rPr>
          <w:sz w:val="19"/>
          <w:szCs w:val="19"/>
          <w:lang w:val="sl-SI"/>
        </w:rPr>
      </w:pPr>
    </w:p>
    <w:p w14:paraId="119D6544" w14:textId="77777777" w:rsidR="00246AF1" w:rsidRPr="00F523EC" w:rsidRDefault="00150551">
      <w:pPr>
        <w:ind w:left="100" w:right="82"/>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Če bo EU s sektorsko zakonodajo še naprej spodbujala le razdrobljene pristope k storitvam splošnega pomena, EU ne bo imela skladne in celostne vizije za storitve splošnega pomena. To trenutno vodi k nastanku vse večje sodne prakse Sodišča Evropskih skupnosti v zvezi s storitvami splošnega pomena, kjer so sodišča pozvana, naj zapolnijo vrzeli, ki jih je zakonodajalec pustil pri več vidikih, ki so v središču opredelitve in dejavnosti ponudnikov storitev splošnega pomena. To povzroča dodatno razdrobljenost in negotovost ter prispeva k ustvarjanju pravne vrzeli. </w:t>
      </w:r>
      <w:r w:rsidRPr="00F523EC">
        <w:rPr>
          <w:rFonts w:ascii="Arial" w:eastAsia="Arial" w:hAnsi="Arial" w:cs="Arial"/>
          <w:b/>
          <w:sz w:val="22"/>
          <w:szCs w:val="22"/>
          <w:lang w:val="sl-SI"/>
        </w:rPr>
        <w:t>Prvi korak k večji skladnosti bi bila vzpostavitev akcijskega načrta za visokokakovostne storitve splošnega pomena v Evropi</w:t>
      </w:r>
      <w:r w:rsidRPr="00F523EC">
        <w:rPr>
          <w:rFonts w:ascii="Arial" w:eastAsia="Arial" w:hAnsi="Arial" w:cs="Arial"/>
          <w:sz w:val="22"/>
          <w:szCs w:val="22"/>
          <w:lang w:val="sl-SI"/>
        </w:rPr>
        <w:t>.</w:t>
      </w:r>
    </w:p>
    <w:p w14:paraId="5E42A690" w14:textId="77777777" w:rsidR="00246AF1" w:rsidRPr="00F523EC" w:rsidRDefault="00246AF1">
      <w:pPr>
        <w:spacing w:before="12" w:line="240" w:lineRule="exact"/>
        <w:rPr>
          <w:sz w:val="24"/>
          <w:szCs w:val="24"/>
          <w:lang w:val="sl-SI"/>
        </w:rPr>
      </w:pPr>
    </w:p>
    <w:p w14:paraId="3DFCB961" w14:textId="77777777" w:rsidR="00246AF1" w:rsidRPr="00F523EC" w:rsidRDefault="00150551">
      <w:pPr>
        <w:ind w:left="100" w:right="2277"/>
        <w:jc w:val="both"/>
        <w:rPr>
          <w:sz w:val="26"/>
          <w:szCs w:val="26"/>
          <w:lang w:val="sl-SI"/>
        </w:rPr>
      </w:pPr>
      <w:r w:rsidRPr="00F523EC">
        <w:rPr>
          <w:color w:val="37708E"/>
          <w:w w:val="129"/>
          <w:sz w:val="26"/>
          <w:szCs w:val="26"/>
          <w:u w:val="single" w:color="37708E"/>
          <w:lang w:val="sl-SI"/>
        </w:rPr>
        <w:t xml:space="preserve">Ustanovitev projektne </w:t>
      </w:r>
      <w:r w:rsidRPr="00F523EC">
        <w:rPr>
          <w:color w:val="37708E"/>
          <w:spacing w:val="1"/>
          <w:w w:val="91"/>
          <w:sz w:val="26"/>
          <w:szCs w:val="26"/>
          <w:u w:val="single" w:color="37708E"/>
          <w:lang w:val="sl-SI"/>
        </w:rPr>
        <w:t xml:space="preserve"> skupine EU </w:t>
      </w:r>
      <w:r w:rsidRPr="00F523EC">
        <w:rPr>
          <w:color w:val="37708E"/>
          <w:w w:val="125"/>
          <w:sz w:val="26"/>
          <w:szCs w:val="26"/>
          <w:u w:val="single" w:color="37708E"/>
          <w:lang w:val="sl-SI"/>
        </w:rPr>
        <w:t xml:space="preserve">za </w:t>
      </w:r>
      <w:r w:rsidRPr="00F523EC">
        <w:rPr>
          <w:color w:val="37708E"/>
          <w:spacing w:val="2"/>
          <w:w w:val="152"/>
          <w:sz w:val="26"/>
          <w:szCs w:val="26"/>
          <w:u w:val="single" w:color="37708E"/>
          <w:lang w:val="sl-SI"/>
        </w:rPr>
        <w:t>cenovno dostopnost stanovanj</w:t>
      </w:r>
    </w:p>
    <w:p w14:paraId="23609AA0" w14:textId="77777777" w:rsidR="00246AF1" w:rsidRPr="00F523EC" w:rsidRDefault="00246AF1">
      <w:pPr>
        <w:spacing w:before="2" w:line="200" w:lineRule="exact"/>
        <w:rPr>
          <w:lang w:val="sl-SI"/>
        </w:rPr>
      </w:pPr>
    </w:p>
    <w:p w14:paraId="4C18C48A" w14:textId="77777777" w:rsidR="00246AF1" w:rsidRPr="00F523EC" w:rsidRDefault="00150551">
      <w:pPr>
        <w:spacing w:before="32"/>
        <w:ind w:left="100" w:right="128"/>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Dostop do cenovno dostopnih stanovanj je postal velik problem v številnih državah članicah, kar jasno ogroža tako svobodo gibanja kot tudi "svobodo bivanja" na območjih, ki so pritegnila več naložb in talentov. </w:t>
      </w:r>
      <w:r w:rsidRPr="00F523EC">
        <w:rPr>
          <w:rFonts w:ascii="Arial" w:eastAsia="Arial" w:hAnsi="Arial" w:cs="Arial"/>
          <w:b/>
          <w:sz w:val="22"/>
          <w:szCs w:val="22"/>
          <w:lang w:val="sl-SI"/>
        </w:rPr>
        <w:t>Čeprav stanovanje ni v pristojnosti EU, pomeni tveganje za dobro delovanje enotnega trga</w:t>
      </w:r>
      <w:r w:rsidRPr="00F523EC">
        <w:rPr>
          <w:rFonts w:ascii="Arial" w:eastAsia="Arial" w:hAnsi="Arial" w:cs="Arial"/>
          <w:sz w:val="22"/>
          <w:szCs w:val="22"/>
          <w:lang w:val="sl-SI"/>
        </w:rPr>
        <w:t>.</w:t>
      </w:r>
    </w:p>
    <w:p w14:paraId="6D38C8DB" w14:textId="77777777" w:rsidR="00246AF1" w:rsidRPr="00F523EC" w:rsidRDefault="00246AF1">
      <w:pPr>
        <w:spacing w:before="8" w:line="180" w:lineRule="exact"/>
        <w:rPr>
          <w:sz w:val="19"/>
          <w:szCs w:val="19"/>
          <w:lang w:val="sl-SI"/>
        </w:rPr>
      </w:pPr>
    </w:p>
    <w:p w14:paraId="367E7AE3" w14:textId="77777777" w:rsidR="00246AF1" w:rsidRPr="00F523EC" w:rsidRDefault="00150551">
      <w:pPr>
        <w:ind w:left="100" w:right="156"/>
        <w:rPr>
          <w:rFonts w:ascii="Arial" w:eastAsia="Arial" w:hAnsi="Arial" w:cs="Arial"/>
          <w:sz w:val="22"/>
          <w:szCs w:val="22"/>
          <w:lang w:val="sl-SI"/>
        </w:rPr>
      </w:pPr>
      <w:r w:rsidRPr="00F523EC">
        <w:rPr>
          <w:rFonts w:ascii="Arial" w:eastAsia="Arial" w:hAnsi="Arial" w:cs="Arial"/>
          <w:spacing w:val="-1"/>
          <w:sz w:val="22"/>
          <w:szCs w:val="22"/>
          <w:lang w:val="sl-SI"/>
        </w:rPr>
        <w:t xml:space="preserve">Med letoma 2010 in 2023 so se najemnine za stanovanja v Evropi zvišale za 22,1 %, cene stanovanj pa za 48,9 %. Ta trend ne vpliva le na najbolj ranljive skupine, temveč tudi na številne družine in državljane s srednjimi dohodki. Navedeni podatki so povprečja EU in ne odražajo osupljivega povečanja na nekaterih mestnih območjih. Leta 2022 je 10,6 % prebivalstva v mestih EU živelo v gospodinjstvu, v katerem so skupni stanovanjski stroški predstavljali več kot 40 % razpoložljivega dohodka, več velikih mest v EU pa se sooča z resnično "stanovanjsko krizo". </w:t>
      </w:r>
      <w:r w:rsidRPr="00F523EC">
        <w:rPr>
          <w:rFonts w:ascii="Arial" w:eastAsia="Arial" w:hAnsi="Arial" w:cs="Arial"/>
          <w:b/>
          <w:spacing w:val="2"/>
          <w:sz w:val="22"/>
          <w:szCs w:val="22"/>
          <w:lang w:val="sl-SI"/>
        </w:rPr>
        <w:t>Dejavniki za to stanovanjsko krizo so številni in se razlikujejo od mesta do mesta</w:t>
      </w:r>
      <w:r w:rsidRPr="00F523EC">
        <w:rPr>
          <w:rFonts w:ascii="Arial" w:eastAsia="Arial" w:hAnsi="Arial" w:cs="Arial"/>
          <w:sz w:val="22"/>
          <w:szCs w:val="22"/>
          <w:lang w:val="sl-SI"/>
        </w:rPr>
        <w:t>. Višji stroški gradnje in višje hipotekarne stopnje so povzročili znatno zmanjšanje gradnje stanovanj in otežili dostop do lastništva hiš. V nekaterih mestih so se najemnine za stanovanja znatno povečale, kar je povezano z velikim povpraševanjem po kratkoročnih nastanitvah. Obstajajo tudi znaki, da so bili vlagatelji v zadnjih letih vse bolj dejavni na mestnih stanovanjskih trgih, saj stanovanja uporabljajo kot sredstvo za bogastvo in naložbe, namesto da bi jih obravnavali kot družbeno dobro.</w:t>
      </w:r>
    </w:p>
    <w:p w14:paraId="2D3D1DB9" w14:textId="77777777" w:rsidR="00246AF1" w:rsidRPr="00F523EC" w:rsidRDefault="00246AF1">
      <w:pPr>
        <w:spacing w:before="3" w:line="200" w:lineRule="exact"/>
        <w:rPr>
          <w:lang w:val="sl-SI"/>
        </w:rPr>
      </w:pPr>
    </w:p>
    <w:p w14:paraId="1CAA1215" w14:textId="77777777" w:rsidR="00246AF1" w:rsidRPr="00F523EC" w:rsidRDefault="00150551">
      <w:pPr>
        <w:spacing w:line="240" w:lineRule="exact"/>
        <w:ind w:left="100" w:right="282"/>
        <w:rPr>
          <w:rFonts w:ascii="Arial" w:eastAsia="Arial" w:hAnsi="Arial" w:cs="Arial"/>
          <w:sz w:val="22"/>
          <w:szCs w:val="22"/>
          <w:lang w:val="sl-SI"/>
        </w:rPr>
        <w:sectPr w:rsidR="00246AF1" w:rsidRPr="00F523EC">
          <w:pgSz w:w="11920" w:h="16840"/>
          <w:pgMar w:top="1360" w:right="1320" w:bottom="280" w:left="1340" w:header="0" w:footer="1315" w:gutter="0"/>
          <w:cols w:space="708"/>
        </w:sectPr>
      </w:pPr>
      <w:r w:rsidRPr="00F523EC">
        <w:rPr>
          <w:rFonts w:ascii="Arial" w:eastAsia="Arial" w:hAnsi="Arial" w:cs="Arial"/>
          <w:sz w:val="22"/>
          <w:szCs w:val="22"/>
          <w:lang w:val="sl-SI"/>
        </w:rPr>
        <w:lastRenderedPageBreak/>
        <w:t xml:space="preserve">Čeprav stanovanjska politika ostaja v pristojnosti držav članic, </w:t>
      </w:r>
      <w:r w:rsidRPr="00F523EC">
        <w:rPr>
          <w:rFonts w:ascii="Arial" w:eastAsia="Arial" w:hAnsi="Arial" w:cs="Arial"/>
          <w:b/>
          <w:spacing w:val="1"/>
          <w:sz w:val="22"/>
          <w:szCs w:val="22"/>
          <w:lang w:val="sl-SI"/>
        </w:rPr>
        <w:t>mora EU priznati nujno potrebo po usklajenem odzivu za odpravo akutnega pomanjkanja</w:t>
      </w:r>
    </w:p>
    <w:p w14:paraId="43847B3B" w14:textId="77777777" w:rsidR="00246AF1" w:rsidRPr="00F523EC" w:rsidRDefault="00150551">
      <w:pPr>
        <w:spacing w:before="67"/>
        <w:ind w:left="100" w:right="178"/>
        <w:rPr>
          <w:rFonts w:ascii="Arial" w:eastAsia="Arial" w:hAnsi="Arial" w:cs="Arial"/>
          <w:sz w:val="22"/>
          <w:szCs w:val="22"/>
          <w:lang w:val="sl-SI"/>
        </w:rPr>
      </w:pPr>
      <w:r w:rsidRPr="00F523EC">
        <w:rPr>
          <w:rFonts w:ascii="Arial" w:eastAsia="Arial" w:hAnsi="Arial" w:cs="Arial"/>
          <w:b/>
          <w:sz w:val="22"/>
          <w:szCs w:val="22"/>
          <w:lang w:val="sl-SI"/>
        </w:rPr>
        <w:lastRenderedPageBreak/>
        <w:t>primernih in cenovno dostopnih stanovanj ter naraščajočih stanovanjskih stroškov na njenih ozemljih</w:t>
      </w:r>
      <w:r w:rsidRPr="00F523EC">
        <w:rPr>
          <w:rFonts w:ascii="Arial" w:eastAsia="Arial" w:hAnsi="Arial" w:cs="Arial"/>
          <w:sz w:val="22"/>
          <w:szCs w:val="22"/>
          <w:lang w:val="sl-SI"/>
        </w:rPr>
        <w:t xml:space="preserve">. Najprej je treba pregledati zasnovo in uporabo vseh predpisov, skladov in politik EU, ki imajo neposreden ali posreden učinek na nacionalne stanovanjske trge. Obstaja veliko različnih tokov financiranja EU, ki zagotavljajo podporo za prenovo stavb, vendar ti niso vedno lahko dostopni in nimajo vseh jasnih socialnih pogojev. Poleg tega </w:t>
      </w:r>
      <w:r w:rsidRPr="00F523EC">
        <w:rPr>
          <w:rFonts w:ascii="Arial" w:eastAsia="Arial" w:hAnsi="Arial" w:cs="Arial"/>
          <w:b/>
          <w:spacing w:val="1"/>
          <w:sz w:val="22"/>
          <w:szCs w:val="22"/>
          <w:lang w:val="sl-SI"/>
        </w:rPr>
        <w:t xml:space="preserve">je opredelitev "socialnih stanovanj" v sklepu o storitvah splošnega gospodarskega pomena (2012/21/EU) preozka </w:t>
      </w:r>
      <w:r w:rsidRPr="00F523EC">
        <w:rPr>
          <w:rFonts w:ascii="Arial" w:eastAsia="Arial" w:hAnsi="Arial" w:cs="Arial"/>
          <w:sz w:val="22"/>
          <w:szCs w:val="22"/>
          <w:lang w:val="sl-SI"/>
        </w:rPr>
        <w:t>in da to omejuje zmožnost javnih organov, da razširijo svoje politike na področju javnih stanovanj.</w:t>
      </w:r>
    </w:p>
    <w:p w14:paraId="4C786AD6" w14:textId="77777777" w:rsidR="00246AF1" w:rsidRPr="00F523EC" w:rsidRDefault="00246AF1">
      <w:pPr>
        <w:spacing w:before="8" w:line="180" w:lineRule="exact"/>
        <w:rPr>
          <w:sz w:val="19"/>
          <w:szCs w:val="19"/>
          <w:lang w:val="sl-SI"/>
        </w:rPr>
      </w:pPr>
    </w:p>
    <w:p w14:paraId="42A77CDE" w14:textId="77777777" w:rsidR="00246AF1" w:rsidRPr="00F523EC" w:rsidRDefault="00150551">
      <w:pPr>
        <w:ind w:left="100" w:right="75"/>
        <w:rPr>
          <w:rFonts w:ascii="Arial" w:eastAsia="Arial" w:hAnsi="Arial" w:cs="Arial"/>
          <w:sz w:val="22"/>
          <w:szCs w:val="22"/>
          <w:lang w:val="sl-SI"/>
        </w:rPr>
        <w:sectPr w:rsidR="00246AF1" w:rsidRPr="00F523EC">
          <w:pgSz w:w="11920" w:h="16840"/>
          <w:pgMar w:top="1360" w:right="1340" w:bottom="280" w:left="1340" w:header="0" w:footer="1315" w:gutter="0"/>
          <w:cols w:space="708"/>
        </w:sectPr>
      </w:pPr>
      <w:r w:rsidRPr="00F523EC">
        <w:rPr>
          <w:rFonts w:ascii="Arial" w:eastAsia="Arial" w:hAnsi="Arial" w:cs="Arial"/>
          <w:spacing w:val="1"/>
          <w:sz w:val="22"/>
          <w:szCs w:val="22"/>
          <w:lang w:val="sl-SI"/>
        </w:rPr>
        <w:t xml:space="preserve">Poleg tega mora EU več pozornosti nameniti razmeram na nacionalnih in lokalnih stanovanjskih trgih. </w:t>
      </w:r>
      <w:r w:rsidRPr="00F523EC">
        <w:rPr>
          <w:rFonts w:ascii="Arial" w:eastAsia="Arial" w:hAnsi="Arial" w:cs="Arial"/>
          <w:b/>
          <w:spacing w:val="1"/>
          <w:sz w:val="22"/>
          <w:szCs w:val="22"/>
          <w:lang w:val="sl-SI"/>
        </w:rPr>
        <w:t>V ta namen bi bilo treba ustanoviti projektno skupino EU za cenovno dostopnost stanovanj</w:t>
      </w:r>
      <w:r w:rsidRPr="00F523EC">
        <w:rPr>
          <w:rFonts w:ascii="Arial" w:eastAsia="Arial" w:hAnsi="Arial" w:cs="Arial"/>
          <w:sz w:val="22"/>
          <w:szCs w:val="22"/>
          <w:lang w:val="sl-SI"/>
        </w:rPr>
        <w:t>. Projektna skupina bi zbirala informacije o razmerah v različnih mestih EU in nacionalnih stanovanjskih trgih ter spodbujala izmenjavo izkušenj o tem, kako se spopasti s stanovanjsko krizo.</w:t>
      </w:r>
    </w:p>
    <w:p w14:paraId="2E6E246B" w14:textId="77777777" w:rsidR="00246AF1" w:rsidRPr="00F523EC" w:rsidRDefault="00150551">
      <w:pPr>
        <w:spacing w:before="52"/>
        <w:ind w:left="100" w:right="1430"/>
        <w:jc w:val="both"/>
        <w:rPr>
          <w:sz w:val="30"/>
          <w:szCs w:val="30"/>
          <w:lang w:val="sl-SI"/>
        </w:rPr>
      </w:pPr>
      <w:r w:rsidRPr="00F523EC">
        <w:rPr>
          <w:b/>
          <w:color w:val="37708E"/>
          <w:w w:val="123"/>
          <w:sz w:val="30"/>
          <w:szCs w:val="30"/>
          <w:lang w:val="sl-SI"/>
        </w:rPr>
        <w:lastRenderedPageBreak/>
        <w:t xml:space="preserve">Krepitev socialne </w:t>
      </w:r>
      <w:r w:rsidRPr="00F523EC">
        <w:rPr>
          <w:b/>
          <w:color w:val="37708E"/>
          <w:w w:val="113"/>
          <w:sz w:val="30"/>
          <w:szCs w:val="30"/>
          <w:lang w:val="sl-SI"/>
        </w:rPr>
        <w:t>razsežnosti</w:t>
      </w:r>
      <w:r w:rsidRPr="00F523EC">
        <w:rPr>
          <w:b/>
          <w:color w:val="37708E"/>
          <w:w w:val="128"/>
          <w:sz w:val="30"/>
          <w:szCs w:val="30"/>
          <w:lang w:val="sl-SI"/>
        </w:rPr>
        <w:t xml:space="preserve"> enotnega </w:t>
      </w:r>
      <w:r w:rsidRPr="00F523EC">
        <w:rPr>
          <w:b/>
          <w:color w:val="37708E"/>
          <w:w w:val="124"/>
          <w:sz w:val="30"/>
          <w:szCs w:val="30"/>
          <w:lang w:val="sl-SI"/>
        </w:rPr>
        <w:t xml:space="preserve">trga </w:t>
      </w:r>
    </w:p>
    <w:p w14:paraId="5277F98E" w14:textId="77777777" w:rsidR="00246AF1" w:rsidRPr="00F523EC" w:rsidRDefault="00246AF1">
      <w:pPr>
        <w:spacing w:line="200" w:lineRule="exact"/>
        <w:rPr>
          <w:lang w:val="sl-SI"/>
        </w:rPr>
      </w:pPr>
    </w:p>
    <w:p w14:paraId="5FADB0DF" w14:textId="77777777" w:rsidR="00246AF1" w:rsidRPr="00F523EC" w:rsidRDefault="00246AF1">
      <w:pPr>
        <w:spacing w:before="1" w:line="200" w:lineRule="exact"/>
        <w:rPr>
          <w:lang w:val="sl-SI"/>
        </w:rPr>
      </w:pPr>
    </w:p>
    <w:p w14:paraId="2567579F"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Enotni trg je močno gonilo rasti in blaginje, lahko pa je tudi vir neenakosti in revščine, če njegove koristi niso široko porazdeljene ali, kar je še huje, če vodi v tekmovanje v zniževanju socialnih standardov. </w:t>
      </w:r>
      <w:r w:rsidRPr="00F523EC">
        <w:rPr>
          <w:rFonts w:ascii="Arial" w:eastAsia="Arial" w:hAnsi="Arial" w:cs="Arial"/>
          <w:b/>
          <w:sz w:val="22"/>
          <w:szCs w:val="22"/>
          <w:lang w:val="sl-SI"/>
        </w:rPr>
        <w:t>Nadaljnji razvoj enotnega trga je lahko uspešen le, če vključuje resnično socialno razsežnost, ki zagotavlja socialno pravičnost in kohezijo</w:t>
      </w:r>
      <w:r w:rsidRPr="00F523EC">
        <w:rPr>
          <w:rFonts w:ascii="Arial" w:eastAsia="Arial" w:hAnsi="Arial" w:cs="Arial"/>
          <w:sz w:val="22"/>
          <w:szCs w:val="22"/>
          <w:lang w:val="sl-SI"/>
        </w:rPr>
        <w:t>. Kot je leta 2016 dejal Jacques Delors, "</w:t>
      </w:r>
      <w:r w:rsidRPr="00F523EC">
        <w:rPr>
          <w:rFonts w:ascii="Arial" w:eastAsia="Arial" w:hAnsi="Arial" w:cs="Arial"/>
          <w:i/>
          <w:spacing w:val="-1"/>
          <w:sz w:val="22"/>
          <w:szCs w:val="22"/>
          <w:lang w:val="sl-SI"/>
        </w:rPr>
        <w:t>če evropske politike ogrožajo kohezijo in žrtvujejo socialne standarde, evropski projekt nima možnosti, da bi pridobil podporo evropskih državljanov</w:t>
      </w:r>
      <w:r w:rsidRPr="00F523EC">
        <w:rPr>
          <w:rFonts w:ascii="Arial" w:eastAsia="Arial" w:hAnsi="Arial" w:cs="Arial"/>
          <w:spacing w:val="1"/>
          <w:sz w:val="22"/>
          <w:szCs w:val="22"/>
          <w:lang w:val="sl-SI"/>
        </w:rPr>
        <w:t xml:space="preserve">". To zakonodajno telo je zaznamovalo znaten napredek na področju socialne razsežnosti EU, zlasti zaradi </w:t>
      </w:r>
      <w:r w:rsidRPr="00F523EC">
        <w:rPr>
          <w:rFonts w:ascii="Arial" w:eastAsia="Arial" w:hAnsi="Arial" w:cs="Arial"/>
          <w:b/>
          <w:spacing w:val="-1"/>
          <w:sz w:val="22"/>
          <w:szCs w:val="22"/>
          <w:lang w:val="sl-SI"/>
        </w:rPr>
        <w:t xml:space="preserve">socialne agende iz Porta </w:t>
      </w:r>
      <w:r w:rsidRPr="00F523EC">
        <w:rPr>
          <w:rFonts w:ascii="Arial" w:eastAsia="Arial" w:hAnsi="Arial" w:cs="Arial"/>
          <w:sz w:val="22"/>
          <w:szCs w:val="22"/>
          <w:lang w:val="sl-SI"/>
        </w:rPr>
        <w:t xml:space="preserve">in </w:t>
      </w:r>
      <w:r w:rsidRPr="00F523EC">
        <w:rPr>
          <w:rFonts w:ascii="Arial" w:eastAsia="Arial" w:hAnsi="Arial" w:cs="Arial"/>
          <w:b/>
          <w:spacing w:val="-3"/>
          <w:sz w:val="22"/>
          <w:szCs w:val="22"/>
          <w:lang w:val="sl-SI"/>
        </w:rPr>
        <w:t>načrta SURE</w:t>
      </w:r>
      <w:r w:rsidRPr="00F523EC">
        <w:rPr>
          <w:rFonts w:ascii="Arial" w:eastAsia="Arial" w:hAnsi="Arial" w:cs="Arial"/>
          <w:sz w:val="22"/>
          <w:szCs w:val="22"/>
          <w:lang w:val="sl-SI"/>
        </w:rPr>
        <w:t>, ki sta uvedla nova načela in instrumente za boj proti brezposelnosti in neenakostim.</w:t>
      </w:r>
    </w:p>
    <w:p w14:paraId="089924DD" w14:textId="77777777" w:rsidR="00246AF1" w:rsidRPr="00F523EC" w:rsidRDefault="00246AF1">
      <w:pPr>
        <w:spacing w:before="9" w:line="180" w:lineRule="exact"/>
        <w:rPr>
          <w:sz w:val="19"/>
          <w:szCs w:val="19"/>
          <w:lang w:val="sl-SI"/>
        </w:rPr>
      </w:pPr>
    </w:p>
    <w:p w14:paraId="7627EB4D"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sz w:val="22"/>
          <w:szCs w:val="22"/>
          <w:lang w:val="sl-SI"/>
        </w:rPr>
        <w:t>Močna socialna razsežnost na enotnem trgu EU spodbuja vključujočo blaginjo, zagotavlja pravične možnosti, pravice delavcev in socialno zaščito za vse, hkrati pa prispeva k rasti in konkurenčnosti. Krepi zavezanost Evropske unije solidarnosti, zmanjševanju neenakosti in spodbujanju blaginje vseh državljanov v skladu z vrednotami evropskega stebra socialnih pravic za povezano Unijo, osredotočeno na ljudi.</w:t>
      </w:r>
    </w:p>
    <w:p w14:paraId="747AF1F0" w14:textId="77777777" w:rsidR="00246AF1" w:rsidRPr="00F523EC" w:rsidRDefault="00246AF1">
      <w:pPr>
        <w:spacing w:before="8" w:line="180" w:lineRule="exact"/>
        <w:rPr>
          <w:sz w:val="19"/>
          <w:szCs w:val="19"/>
          <w:lang w:val="sl-SI"/>
        </w:rPr>
      </w:pPr>
    </w:p>
    <w:p w14:paraId="2BA085E4" w14:textId="77777777" w:rsidR="00246AF1" w:rsidRPr="00F523EC" w:rsidRDefault="00150551">
      <w:pPr>
        <w:ind w:left="100" w:right="75"/>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Vendar pa obstaja neločljivo povezana napetost med rezultati dobro delujočega enotnega trga, ki na splošno povečuje splošno javno in zasebno blaginjo, in socialno agendo, katere cilj je, da nihče ne bo zapostavljen. Ob spodbujanju gospodarske rasti je enotni trg morda nenamerno prispeval k povečanju premoženjske vrzeli, pri čemer so bogatejše komponente doživele večjo blaginjo na račun manj premožnih. Morda je prispevala tudi k večji privatizaciji socialnih storitev z večjim poudarkom na dobičku namesto na kakovosti storitev ter blaginji delavcev in upravičencev. Vpliv enotnega trga na vse večje neenakosti in potencialno razpršenost kaže, da </w:t>
      </w:r>
      <w:r w:rsidRPr="00F523EC">
        <w:rPr>
          <w:rFonts w:ascii="Arial" w:eastAsia="Arial" w:hAnsi="Arial" w:cs="Arial"/>
          <w:b/>
          <w:sz w:val="22"/>
          <w:szCs w:val="22"/>
          <w:lang w:val="sl-SI"/>
        </w:rPr>
        <w:t>so potrebni trdnejši sistemi socialne zaščite in ciljno usmerjene politike za odpravo socialnih neenakosti in zagotovitev vključujočega gospodarskega razvoja</w:t>
      </w:r>
      <w:r w:rsidRPr="00F523EC">
        <w:rPr>
          <w:rFonts w:ascii="Arial" w:eastAsia="Arial" w:hAnsi="Arial" w:cs="Arial"/>
          <w:sz w:val="22"/>
          <w:szCs w:val="22"/>
          <w:lang w:val="sl-SI"/>
        </w:rPr>
        <w:t>.</w:t>
      </w:r>
    </w:p>
    <w:p w14:paraId="483D3F7D" w14:textId="77777777" w:rsidR="00246AF1" w:rsidRPr="00F523EC" w:rsidRDefault="00246AF1">
      <w:pPr>
        <w:spacing w:before="5" w:line="180" w:lineRule="exact"/>
        <w:rPr>
          <w:sz w:val="19"/>
          <w:szCs w:val="19"/>
          <w:lang w:val="sl-SI"/>
        </w:rPr>
      </w:pPr>
    </w:p>
    <w:p w14:paraId="70B97912"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sz w:val="22"/>
          <w:szCs w:val="22"/>
          <w:lang w:val="sl-SI"/>
        </w:rPr>
        <w:t>Da bi bil enotni trg resnično uspešen in socialno trajnosten, je treba doseči tri ključne cilje: 1) razširitev koristi delovne sile na večje število ljudi; 2) izogibanje dirki do dna; 3) ohranjanje in utrjevanje evropskega tržnega gospodarstva.</w:t>
      </w:r>
    </w:p>
    <w:p w14:paraId="16669F81" w14:textId="77777777" w:rsidR="00246AF1" w:rsidRPr="00F523EC" w:rsidRDefault="00246AF1">
      <w:pPr>
        <w:spacing w:before="7" w:line="180" w:lineRule="exact"/>
        <w:rPr>
          <w:sz w:val="19"/>
          <w:szCs w:val="19"/>
          <w:lang w:val="sl-SI"/>
        </w:rPr>
      </w:pPr>
    </w:p>
    <w:p w14:paraId="7A01C3FE" w14:textId="77777777" w:rsidR="00246AF1" w:rsidRPr="00F523EC" w:rsidRDefault="00150551">
      <w:pPr>
        <w:ind w:left="100" w:right="75"/>
        <w:jc w:val="both"/>
        <w:rPr>
          <w:rFonts w:ascii="Arial" w:eastAsia="Arial" w:hAnsi="Arial" w:cs="Arial"/>
          <w:sz w:val="22"/>
          <w:szCs w:val="22"/>
          <w:lang w:val="sl-SI"/>
        </w:rPr>
      </w:pPr>
      <w:r w:rsidRPr="00F523EC">
        <w:rPr>
          <w:rFonts w:ascii="Arial" w:eastAsia="Arial" w:hAnsi="Arial" w:cs="Arial"/>
          <w:sz w:val="22"/>
          <w:szCs w:val="22"/>
          <w:lang w:val="sl-SI"/>
        </w:rPr>
        <w:t xml:space="preserve">Za dosego teh ciljev </w:t>
      </w:r>
      <w:r w:rsidRPr="00F523EC">
        <w:rPr>
          <w:rFonts w:ascii="Arial" w:eastAsia="Arial" w:hAnsi="Arial" w:cs="Arial"/>
          <w:b/>
          <w:spacing w:val="-1"/>
          <w:sz w:val="22"/>
          <w:szCs w:val="22"/>
          <w:lang w:val="sl-SI"/>
        </w:rPr>
        <w:t>je bistveno zagotoviti, da poglabljanje enotnega trga ne bo le tehnokratska vaja, temveč skupna vizija po vsej celini</w:t>
      </w:r>
      <w:r w:rsidRPr="00F523EC">
        <w:rPr>
          <w:rFonts w:ascii="Arial" w:eastAsia="Arial" w:hAnsi="Arial" w:cs="Arial"/>
          <w:sz w:val="22"/>
          <w:szCs w:val="22"/>
          <w:lang w:val="sl-SI"/>
        </w:rPr>
        <w:t>. Za to je potrebno tesno sodelovanje zainteresiranih strani, začenši z organizacijami delodajalcev in sindikati, ki zastopajo milijone podjetij in delavcev po vsej Evropi.</w:t>
      </w:r>
    </w:p>
    <w:p w14:paraId="30C8E6F4" w14:textId="77777777" w:rsidR="00246AF1" w:rsidRPr="00F523EC" w:rsidRDefault="00246AF1">
      <w:pPr>
        <w:spacing w:before="8" w:line="180" w:lineRule="exact"/>
        <w:rPr>
          <w:sz w:val="19"/>
          <w:szCs w:val="19"/>
          <w:lang w:val="sl-SI"/>
        </w:rPr>
      </w:pPr>
    </w:p>
    <w:p w14:paraId="2650E5E6" w14:textId="77777777" w:rsidR="00246AF1" w:rsidRPr="00F523EC" w:rsidRDefault="00150551">
      <w:pPr>
        <w:ind w:left="100" w:right="77"/>
        <w:jc w:val="both"/>
        <w:rPr>
          <w:rFonts w:ascii="Arial" w:eastAsia="Arial" w:hAnsi="Arial" w:cs="Arial"/>
          <w:sz w:val="22"/>
          <w:szCs w:val="22"/>
          <w:lang w:val="sl-SI"/>
        </w:rPr>
        <w:sectPr w:rsidR="00246AF1" w:rsidRPr="00F523EC">
          <w:pgSz w:w="11920" w:h="16840"/>
          <w:pgMar w:top="1440" w:right="1320" w:bottom="280" w:left="1340" w:header="0" w:footer="1315" w:gutter="0"/>
          <w:cols w:space="708"/>
        </w:sectPr>
      </w:pPr>
      <w:r w:rsidRPr="00F523EC">
        <w:rPr>
          <w:rFonts w:ascii="Arial" w:eastAsia="Arial" w:hAnsi="Arial" w:cs="Arial"/>
          <w:b/>
          <w:spacing w:val="1"/>
          <w:sz w:val="22"/>
          <w:szCs w:val="22"/>
          <w:lang w:val="sl-SI"/>
        </w:rPr>
        <w:t>V središču evropskega socialnega modela, ki ga je Jacques Delors uvedel z dialogom Val Duchesse leta 1985, je bila zaveza trdnemu socialnemu dialogu</w:t>
      </w:r>
      <w:r w:rsidRPr="00F523EC">
        <w:rPr>
          <w:rFonts w:ascii="Arial" w:eastAsia="Arial" w:hAnsi="Arial" w:cs="Arial"/>
          <w:sz w:val="22"/>
          <w:szCs w:val="22"/>
          <w:lang w:val="sl-SI"/>
        </w:rPr>
        <w:t xml:space="preserve">. V zadnjih letih se je bistvo teh dialogov zmanjšalo, saj nekateri socialni dialog, sindikate in organizacije delodajalcev vidijo kot ostanke preteklosti. Nasprotno, potreba po usklajevalnih in pogajalskih mehanizmih med delodajalci in delavci se mora povečati, če želimo učinkovito podpirati podjetja in zagotavljati kakovostna delovna mesta. </w:t>
      </w:r>
      <w:r w:rsidRPr="00F523EC">
        <w:rPr>
          <w:rFonts w:ascii="Arial" w:eastAsia="Arial" w:hAnsi="Arial" w:cs="Arial"/>
          <w:b/>
          <w:spacing w:val="-1"/>
          <w:sz w:val="22"/>
          <w:szCs w:val="22"/>
          <w:lang w:val="sl-SI"/>
        </w:rPr>
        <w:t>Socialni dialog in kolektivna pogajanja ostajata edinstveni orodji, s katerima vlade in socialni partnerji najdejo prilagojene in pravične rešitve</w:t>
      </w:r>
      <w:r w:rsidRPr="00F523EC">
        <w:rPr>
          <w:rFonts w:ascii="Arial" w:eastAsia="Arial" w:hAnsi="Arial" w:cs="Arial"/>
          <w:sz w:val="22"/>
          <w:szCs w:val="22"/>
          <w:lang w:val="sl-SI"/>
        </w:rPr>
        <w:t xml:space="preserve">. Poleg tega je bistveno priznati vlogo socialnih partnerjev pri reševanju današnjih izzivov, kot so podnebne spremembe in digitalizacija, v okviru oživitve notranjega trga EU. Poleg tega je spodbujanje poštenih in pravičnih delovnih pogojev v okviru spreminjajočih se delovnih vzorcev bistveno za zagotovitev, da bodo prehodi široko porazdeljeni in sprejeti. Obnovljena zaveza krepitvi socialnega dialoga na ravni EU, kot je bila izražena v ponovnem zagonu vrha vojvodinje Val Duchesse, ki ga je v svojem govoru SOTEU 2023 vodila Ursula von der Leyen, je dobrodošla sprememba. Kot analitično delo </w:t>
      </w:r>
      <w:r w:rsidRPr="00F523EC">
        <w:rPr>
          <w:rFonts w:ascii="Arial" w:eastAsia="Arial" w:hAnsi="Arial" w:cs="Arial"/>
          <w:b/>
          <w:spacing w:val="-1"/>
          <w:sz w:val="22"/>
          <w:szCs w:val="22"/>
          <w:lang w:val="sl-SI"/>
        </w:rPr>
        <w:t>Evropske fundacije za izboljšanje življenjskih in delovnih razmer</w:t>
      </w:r>
    </w:p>
    <w:p w14:paraId="0890786F" w14:textId="77777777" w:rsidR="00246AF1" w:rsidRPr="00F523EC" w:rsidRDefault="00150551">
      <w:pPr>
        <w:spacing w:before="67"/>
        <w:ind w:left="100" w:right="81"/>
        <w:jc w:val="both"/>
        <w:rPr>
          <w:rFonts w:ascii="Arial" w:eastAsia="Arial" w:hAnsi="Arial" w:cs="Arial"/>
          <w:sz w:val="22"/>
          <w:szCs w:val="22"/>
          <w:lang w:val="sl-SI"/>
        </w:rPr>
      </w:pPr>
      <w:r w:rsidRPr="00F523EC">
        <w:rPr>
          <w:rFonts w:ascii="Arial" w:eastAsia="Arial" w:hAnsi="Arial" w:cs="Arial"/>
          <w:sz w:val="22"/>
          <w:szCs w:val="22"/>
          <w:lang w:val="sl-SI"/>
        </w:rPr>
        <w:lastRenderedPageBreak/>
        <w:t>je v preteklih letih večkrat pokazal, da morajo pravila, ki urejajo enotni trg, za čim boljši izkoristek tega instrumenta pustiti prostor za kolektivna pogajanja in lokalne predstavniške strukture ter spodbujati (ali vsaj ne odvračati) od samoorganizacije delavcev in delodajalcev.</w:t>
      </w:r>
    </w:p>
    <w:p w14:paraId="2968DF91" w14:textId="77777777" w:rsidR="00246AF1" w:rsidRPr="00F523EC" w:rsidRDefault="00246AF1">
      <w:pPr>
        <w:spacing w:before="7" w:line="180" w:lineRule="exact"/>
        <w:rPr>
          <w:sz w:val="19"/>
          <w:szCs w:val="19"/>
          <w:lang w:val="sl-SI"/>
        </w:rPr>
      </w:pPr>
    </w:p>
    <w:p w14:paraId="37557BB8"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z w:val="22"/>
          <w:szCs w:val="22"/>
          <w:lang w:val="sl-SI"/>
        </w:rPr>
        <w:t xml:space="preserve">Direktiva EU o ustreznih minimalnih plačah v Evropski uniji, priporočilo Sveta o krepitvi socialnega dialoga v EU in prihodnji pakt za evropski socialni dialog odražajo obnovljeno zavezanost Evropske unije socialnemu dialogu in kolektivnim pogajanjem. Zagotavljanje ambicioznega prenosa teh besedil v nacionalno zakonodajo in, kar je še pomembneje, v nacionalno in evropsko prakso je prav tako ključno za zagotovitev, da bo enotni trg koristil številnim, ne le peščici. Vendar bi lahko predvideli več, na primer </w:t>
      </w:r>
      <w:r w:rsidRPr="00F523EC">
        <w:rPr>
          <w:rFonts w:ascii="Arial" w:eastAsia="Arial" w:hAnsi="Arial" w:cs="Arial"/>
          <w:b/>
          <w:sz w:val="22"/>
          <w:szCs w:val="22"/>
          <w:lang w:val="sl-SI"/>
        </w:rPr>
        <w:t>za zagotovitev okvira za razširitev zastopanosti delavcev v upravnih odborih, ki bi temeljil na različnih primerih, ki so že prisotni v več državah</w:t>
      </w:r>
      <w:r w:rsidRPr="00F523EC">
        <w:rPr>
          <w:rFonts w:ascii="Arial" w:eastAsia="Arial" w:hAnsi="Arial" w:cs="Arial"/>
          <w:sz w:val="22"/>
          <w:szCs w:val="22"/>
          <w:lang w:val="sl-SI"/>
        </w:rPr>
        <w:t>.</w:t>
      </w:r>
    </w:p>
    <w:p w14:paraId="6578049A" w14:textId="77777777" w:rsidR="00246AF1" w:rsidRPr="00F523EC" w:rsidRDefault="00246AF1">
      <w:pPr>
        <w:spacing w:before="5" w:line="160" w:lineRule="exact"/>
        <w:rPr>
          <w:sz w:val="16"/>
          <w:szCs w:val="16"/>
          <w:lang w:val="sl-SI"/>
        </w:rPr>
      </w:pPr>
    </w:p>
    <w:p w14:paraId="48558214" w14:textId="77777777" w:rsidR="00246AF1" w:rsidRPr="00F523EC" w:rsidRDefault="00150551">
      <w:pPr>
        <w:spacing w:line="380" w:lineRule="atLeast"/>
        <w:ind w:left="100" w:right="676"/>
        <w:rPr>
          <w:sz w:val="26"/>
          <w:szCs w:val="26"/>
          <w:lang w:val="sl-SI"/>
        </w:rPr>
      </w:pPr>
      <w:r w:rsidRPr="00F523EC">
        <w:rPr>
          <w:color w:val="37708E"/>
          <w:w w:val="124"/>
          <w:sz w:val="26"/>
          <w:szCs w:val="26"/>
          <w:u w:val="single" w:color="37708E"/>
          <w:lang w:val="sl-SI"/>
        </w:rPr>
        <w:t xml:space="preserve">Odpiranje </w:t>
      </w:r>
      <w:r w:rsidRPr="00F523EC">
        <w:rPr>
          <w:color w:val="37708E"/>
          <w:spacing w:val="-1"/>
          <w:w w:val="132"/>
          <w:sz w:val="26"/>
          <w:szCs w:val="26"/>
          <w:u w:val="single" w:color="37708E"/>
          <w:lang w:val="sl-SI"/>
        </w:rPr>
        <w:t xml:space="preserve">koristi </w:t>
      </w:r>
      <w:r w:rsidRPr="00F523EC">
        <w:rPr>
          <w:color w:val="37708E"/>
          <w:sz w:val="26"/>
          <w:szCs w:val="26"/>
          <w:u w:val="single" w:color="37708E"/>
          <w:lang w:val="sl-SI"/>
        </w:rPr>
        <w:t xml:space="preserve">mobilnosti </w:t>
      </w:r>
      <w:r w:rsidRPr="00F523EC">
        <w:rPr>
          <w:color w:val="37708E"/>
          <w:spacing w:val="2"/>
          <w:w w:val="99"/>
          <w:sz w:val="26"/>
          <w:szCs w:val="26"/>
          <w:u w:val="single" w:color="37708E"/>
          <w:lang w:val="sl-SI"/>
        </w:rPr>
        <w:t xml:space="preserve">delovne sile </w:t>
      </w:r>
      <w:r w:rsidRPr="00F523EC">
        <w:rPr>
          <w:color w:val="37708E"/>
          <w:spacing w:val="2"/>
          <w:w w:val="124"/>
          <w:sz w:val="26"/>
          <w:szCs w:val="26"/>
          <w:u w:val="single" w:color="37708E"/>
          <w:lang w:val="sl-SI"/>
        </w:rPr>
        <w:t xml:space="preserve">večjemu številu </w:t>
      </w:r>
      <w:r w:rsidRPr="00F523EC">
        <w:rPr>
          <w:color w:val="37708E"/>
          <w:spacing w:val="1"/>
          <w:w w:val="127"/>
          <w:sz w:val="26"/>
          <w:szCs w:val="26"/>
          <w:u w:val="single" w:color="37708E"/>
          <w:lang w:val="sl-SI"/>
        </w:rPr>
        <w:t xml:space="preserve"> </w:t>
      </w:r>
      <w:r w:rsidRPr="00F523EC">
        <w:rPr>
          <w:color w:val="37708E"/>
          <w:w w:val="131"/>
          <w:sz w:val="26"/>
          <w:szCs w:val="26"/>
          <w:u w:val="single" w:color="37708E"/>
          <w:lang w:val="sl-SI"/>
        </w:rPr>
        <w:t>ljudi</w:t>
      </w:r>
    </w:p>
    <w:p w14:paraId="136C15F4" w14:textId="77777777" w:rsidR="00246AF1" w:rsidRPr="00F523EC" w:rsidRDefault="00246AF1">
      <w:pPr>
        <w:spacing w:before="9" w:line="180" w:lineRule="exact"/>
        <w:rPr>
          <w:sz w:val="19"/>
          <w:szCs w:val="19"/>
          <w:lang w:val="sl-SI"/>
        </w:rPr>
      </w:pPr>
    </w:p>
    <w:p w14:paraId="3492FF91" w14:textId="77777777" w:rsidR="00246AF1" w:rsidRPr="00F523EC" w:rsidRDefault="00150551">
      <w:pPr>
        <w:spacing w:before="32"/>
        <w:ind w:left="100" w:right="77"/>
        <w:jc w:val="both"/>
        <w:rPr>
          <w:rFonts w:ascii="Arial" w:eastAsia="Arial" w:hAnsi="Arial" w:cs="Arial"/>
          <w:sz w:val="22"/>
          <w:szCs w:val="22"/>
          <w:lang w:val="sl-SI"/>
        </w:rPr>
      </w:pPr>
      <w:r w:rsidRPr="00F523EC">
        <w:rPr>
          <w:rFonts w:ascii="Arial" w:eastAsia="Arial" w:hAnsi="Arial" w:cs="Arial"/>
          <w:sz w:val="22"/>
          <w:szCs w:val="22"/>
          <w:lang w:val="sl-SI"/>
        </w:rPr>
        <w:t xml:space="preserve">Prosti pretok ljudi je ena od štirih svoboščin v središču enotnega trga. To načelo državljanom odpira možnosti za življenje, delo in študij v drugih državah članicah ter spodbuja globlje povezovanje, gospodarsko dinamiko in rast posameznika. Javno mnenje močno podpira prosto gibanje, pri čemer velika večina državljanov priznava njegove koristi: več kot 55 % državljanov meni, da je pravica do prostega gibanja dobra za evropsko povezovanje, trge dela in posameznike na splošno, medtem ko 84 % državljanov meni, da je to dobro za gospodarstvo njihove države. </w:t>
      </w:r>
      <w:r w:rsidRPr="00F523EC">
        <w:rPr>
          <w:rFonts w:ascii="Arial" w:eastAsia="Arial" w:hAnsi="Arial" w:cs="Arial"/>
          <w:b/>
          <w:spacing w:val="1"/>
          <w:sz w:val="22"/>
          <w:szCs w:val="22"/>
          <w:lang w:val="sl-SI"/>
        </w:rPr>
        <w:t>Mobilnost znotraj EU posameznikom omogoča, da "izkusijo Evropo", odpira vrata razširjenim možnostim na področju izobraževanja, zaposlitve in življenjskega sloga, hkrati pa zagotavlja priložnosti za razvoj znanj in spretnosti</w:t>
      </w:r>
      <w:r w:rsidRPr="00F523EC">
        <w:rPr>
          <w:rFonts w:ascii="Arial" w:eastAsia="Arial" w:hAnsi="Arial" w:cs="Arial"/>
          <w:sz w:val="22"/>
          <w:szCs w:val="22"/>
          <w:lang w:val="sl-SI"/>
        </w:rPr>
        <w:t>.</w:t>
      </w:r>
    </w:p>
    <w:p w14:paraId="066333EC" w14:textId="77777777" w:rsidR="00246AF1" w:rsidRPr="00F523EC" w:rsidRDefault="00246AF1">
      <w:pPr>
        <w:spacing w:before="5" w:line="180" w:lineRule="exact"/>
        <w:rPr>
          <w:sz w:val="19"/>
          <w:szCs w:val="19"/>
          <w:lang w:val="sl-SI"/>
        </w:rPr>
      </w:pPr>
    </w:p>
    <w:p w14:paraId="26CB9AD6"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Vendar pa je prosto gibanje ljudi bilo in ostaja najmanj razvito od štirih svoboščin. </w:t>
      </w:r>
      <w:r w:rsidRPr="00F523EC">
        <w:rPr>
          <w:rFonts w:ascii="Arial" w:eastAsia="Arial" w:hAnsi="Arial" w:cs="Arial"/>
          <w:b/>
          <w:spacing w:val="1"/>
          <w:sz w:val="22"/>
          <w:szCs w:val="22"/>
          <w:lang w:val="sl-SI"/>
        </w:rPr>
        <w:t>Mobilnost ni sama sebi namen, temveč priložnost, ki ostaja v veliki meri omejena na manjšino državljanov EU</w:t>
      </w:r>
      <w:r w:rsidRPr="00F523EC">
        <w:rPr>
          <w:rFonts w:ascii="Arial" w:eastAsia="Arial" w:hAnsi="Arial" w:cs="Arial"/>
          <w:sz w:val="22"/>
          <w:szCs w:val="22"/>
          <w:lang w:val="sl-SI"/>
        </w:rPr>
        <w:t>.</w:t>
      </w:r>
    </w:p>
    <w:p w14:paraId="6BFFBCC3" w14:textId="77777777" w:rsidR="00246AF1" w:rsidRPr="00F523EC" w:rsidRDefault="00246AF1">
      <w:pPr>
        <w:spacing w:before="7" w:line="180" w:lineRule="exact"/>
        <w:rPr>
          <w:sz w:val="19"/>
          <w:szCs w:val="19"/>
          <w:lang w:val="sl-SI"/>
        </w:rPr>
      </w:pPr>
    </w:p>
    <w:p w14:paraId="4CF96772" w14:textId="77777777" w:rsidR="00246AF1" w:rsidRPr="00F523EC" w:rsidRDefault="00150551">
      <w:pPr>
        <w:ind w:left="100" w:right="87"/>
        <w:jc w:val="both"/>
        <w:rPr>
          <w:rFonts w:ascii="Arial" w:eastAsia="Arial" w:hAnsi="Arial" w:cs="Arial"/>
          <w:sz w:val="22"/>
          <w:szCs w:val="22"/>
          <w:lang w:val="sl-SI"/>
        </w:rPr>
      </w:pPr>
      <w:r w:rsidRPr="00F523EC">
        <w:rPr>
          <w:rFonts w:ascii="Arial" w:eastAsia="Arial" w:hAnsi="Arial" w:cs="Arial"/>
          <w:sz w:val="22"/>
          <w:szCs w:val="22"/>
          <w:lang w:val="sl-SI"/>
        </w:rPr>
        <w:t>Da bi bile koristi mobilnosti na voljo večjemu številu ljudi, so potrebni ukrepi na več področjih.</w:t>
      </w:r>
    </w:p>
    <w:p w14:paraId="17025BC1" w14:textId="77777777" w:rsidR="00246AF1" w:rsidRPr="00F523EC" w:rsidRDefault="00246AF1">
      <w:pPr>
        <w:spacing w:before="7" w:line="180" w:lineRule="exact"/>
        <w:rPr>
          <w:sz w:val="19"/>
          <w:szCs w:val="19"/>
          <w:lang w:val="sl-SI"/>
        </w:rPr>
      </w:pPr>
    </w:p>
    <w:p w14:paraId="5086BEB3"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sz w:val="22"/>
          <w:szCs w:val="22"/>
          <w:lang w:val="sl-SI"/>
        </w:rPr>
        <w:t xml:space="preserve">Prvič, </w:t>
      </w:r>
      <w:r w:rsidRPr="00F523EC">
        <w:rPr>
          <w:rFonts w:ascii="Arial" w:eastAsia="Arial" w:hAnsi="Arial" w:cs="Arial"/>
          <w:b/>
          <w:sz w:val="22"/>
          <w:szCs w:val="22"/>
          <w:lang w:val="sl-SI"/>
        </w:rPr>
        <w:t>bistveno je zmanjšati ovire za poklicno mobilnost</w:t>
      </w:r>
      <w:r w:rsidRPr="00F523EC">
        <w:rPr>
          <w:rFonts w:ascii="Arial" w:eastAsia="Arial" w:hAnsi="Arial" w:cs="Arial"/>
          <w:sz w:val="22"/>
          <w:szCs w:val="22"/>
          <w:lang w:val="sl-SI"/>
        </w:rPr>
        <w:t>. Po vsej EU velja ureditev za 5 400 poklicev, ki zajemajo približno 22 % delovne sile EU. V mnogih primerih je takšna ureditev pomembna za zagotavljanje visokokakovostnih in zaupanja vrednih storitev. V drugih primerih je potreba po ureditvi manj jasna in lahko ovira vstop za zaščito oseb z dostopom do notranjih informacij. V EU ni doslednega vzorca regulacije, saj so nekateri poklici regulirani v nekaterih državah članicah, v drugih pa ne (npr. odvetniki, zdravniki in medicinske sestre naj bi imeli licenco v vseh državah, turistični vodniki pa imajo licenco samo v</w:t>
      </w:r>
    </w:p>
    <w:p w14:paraId="5C4EACB9" w14:textId="77777777" w:rsidR="00246AF1" w:rsidRPr="00F523EC" w:rsidRDefault="00150551">
      <w:pPr>
        <w:spacing w:before="3" w:line="240" w:lineRule="exact"/>
        <w:ind w:left="100" w:right="82"/>
        <w:jc w:val="both"/>
        <w:rPr>
          <w:rFonts w:ascii="Arial" w:eastAsia="Arial" w:hAnsi="Arial" w:cs="Arial"/>
          <w:sz w:val="22"/>
          <w:szCs w:val="22"/>
          <w:lang w:val="sl-SI"/>
        </w:rPr>
      </w:pPr>
      <w:r w:rsidRPr="00F523EC">
        <w:rPr>
          <w:rFonts w:ascii="Arial" w:eastAsia="Arial" w:hAnsi="Arial" w:cs="Arial"/>
          <w:sz w:val="22"/>
          <w:szCs w:val="22"/>
          <w:lang w:val="sl-SI"/>
        </w:rPr>
        <w:t>9 držav članic) in zahteve, naložene posameznikom, ki želijo opravljati ta poklic. Poklicno licenciranje zagotavlja višje plače za notranje osebe, vendar vodi do nižjih</w:t>
      </w:r>
    </w:p>
    <w:p w14:paraId="51450AED" w14:textId="77777777" w:rsidR="00246AF1" w:rsidRPr="00F523EC" w:rsidRDefault="00150551">
      <w:pPr>
        <w:spacing w:before="2" w:line="240" w:lineRule="exact"/>
        <w:ind w:left="100" w:right="75"/>
        <w:jc w:val="both"/>
        <w:rPr>
          <w:rFonts w:ascii="Arial" w:eastAsia="Arial" w:hAnsi="Arial" w:cs="Arial"/>
          <w:sz w:val="22"/>
          <w:szCs w:val="22"/>
          <w:lang w:val="sl-SI"/>
        </w:rPr>
      </w:pPr>
      <w:r w:rsidRPr="00F523EC">
        <w:rPr>
          <w:rFonts w:ascii="Arial" w:eastAsia="Arial" w:hAnsi="Arial" w:cs="Arial"/>
          <w:sz w:val="22"/>
          <w:szCs w:val="22"/>
          <w:lang w:val="sl-SI"/>
        </w:rPr>
        <w:t>zaposlovanje in je velika ovira za mobilnost v smislu enotnega trga. Razširitev sistema avtomatičnega priznavanja poklicnih kvalifikacij in pregled potrebe po in</w:t>
      </w:r>
    </w:p>
    <w:p w14:paraId="60C0F824" w14:textId="77777777" w:rsidR="00246AF1" w:rsidRPr="00F523EC" w:rsidRDefault="00150551">
      <w:pPr>
        <w:spacing w:before="2" w:line="240" w:lineRule="exact"/>
        <w:ind w:left="100" w:right="79"/>
        <w:jc w:val="both"/>
        <w:rPr>
          <w:rFonts w:ascii="Arial" w:eastAsia="Arial" w:hAnsi="Arial" w:cs="Arial"/>
          <w:sz w:val="22"/>
          <w:szCs w:val="22"/>
          <w:lang w:val="sl-SI"/>
        </w:rPr>
      </w:pPr>
      <w:r w:rsidRPr="00F523EC">
        <w:rPr>
          <w:rFonts w:ascii="Arial" w:eastAsia="Arial" w:hAnsi="Arial" w:cs="Arial"/>
          <w:sz w:val="22"/>
          <w:szCs w:val="22"/>
          <w:lang w:val="sl-SI"/>
        </w:rPr>
        <w:t>Obseg regulacije poklicev bi olajšal mobilnost in pomagal pri odzivanju na vztrajno pomanjkanje delovne sile. V zvezi s tem je bistveno podpreti boljše kartiranje povpraševanja in ponudbe delovne sile.  natančnejše in celovitejše merjenje pomanjkanja delovne sile ter</w:t>
      </w:r>
    </w:p>
    <w:p w14:paraId="65FC794F" w14:textId="77777777" w:rsidR="00246AF1" w:rsidRPr="00F523EC" w:rsidRDefault="00150551">
      <w:pPr>
        <w:spacing w:before="2" w:line="240" w:lineRule="exact"/>
        <w:ind w:left="100" w:right="76"/>
        <w:jc w:val="both"/>
        <w:rPr>
          <w:rFonts w:ascii="Arial" w:eastAsia="Arial" w:hAnsi="Arial" w:cs="Arial"/>
          <w:sz w:val="22"/>
          <w:szCs w:val="22"/>
          <w:lang w:val="sl-SI"/>
        </w:rPr>
      </w:pPr>
      <w:r w:rsidRPr="00F523EC">
        <w:rPr>
          <w:rFonts w:ascii="Arial" w:eastAsia="Arial" w:hAnsi="Arial" w:cs="Arial"/>
          <w:sz w:val="22"/>
          <w:szCs w:val="22"/>
          <w:lang w:val="sl-SI"/>
        </w:rPr>
        <w:t>Presežki na regionalni in sektorski ravni, predvidevanje trendov na trgu dela ter boljše obveščanje in usklajevanje ponudbe in povpraševanja po delovnih mestih za posameznike in delodajalce bodo podprli povečanje znotraj</w:t>
      </w:r>
    </w:p>
    <w:p w14:paraId="21C6ABAF" w14:textId="77777777" w:rsidR="00246AF1" w:rsidRPr="00F523EC" w:rsidRDefault="00150551">
      <w:pPr>
        <w:spacing w:line="240" w:lineRule="exact"/>
        <w:ind w:left="100" w:right="81"/>
        <w:jc w:val="both"/>
        <w:rPr>
          <w:rFonts w:ascii="Arial" w:eastAsia="Arial" w:hAnsi="Arial" w:cs="Arial"/>
          <w:sz w:val="22"/>
          <w:szCs w:val="22"/>
          <w:lang w:val="sl-SI"/>
        </w:rPr>
      </w:pPr>
      <w:r w:rsidRPr="00F523EC">
        <w:rPr>
          <w:rFonts w:ascii="Arial" w:eastAsia="Arial" w:hAnsi="Arial" w:cs="Arial"/>
          <w:spacing w:val="-1"/>
          <w:sz w:val="22"/>
          <w:szCs w:val="22"/>
          <w:lang w:val="sl-SI"/>
        </w:rPr>
        <w:t>Evropska mobilnost delovne sile bo pomagala ublažiti neravnovesje med delovno silo in bolje umeriti potrebo po zunanjih znanjih in spretnostih ter talentih.</w:t>
      </w:r>
    </w:p>
    <w:p w14:paraId="5DB52633" w14:textId="77777777" w:rsidR="00246AF1" w:rsidRPr="00F523EC" w:rsidRDefault="00246AF1">
      <w:pPr>
        <w:spacing w:before="9" w:line="180" w:lineRule="exact"/>
        <w:rPr>
          <w:sz w:val="19"/>
          <w:szCs w:val="19"/>
          <w:lang w:val="sl-SI"/>
        </w:rPr>
      </w:pPr>
    </w:p>
    <w:p w14:paraId="09875343" w14:textId="77777777" w:rsidR="00246AF1" w:rsidRPr="00F523EC" w:rsidRDefault="00150551">
      <w:pPr>
        <w:spacing w:line="240" w:lineRule="exact"/>
        <w:ind w:left="100" w:right="79"/>
        <w:jc w:val="both"/>
        <w:rPr>
          <w:rFonts w:ascii="Arial" w:eastAsia="Arial" w:hAnsi="Arial" w:cs="Arial"/>
          <w:sz w:val="22"/>
          <w:szCs w:val="22"/>
          <w:lang w:val="sl-SI"/>
        </w:rPr>
        <w:sectPr w:rsidR="00246AF1" w:rsidRPr="00F523EC">
          <w:pgSz w:w="11920" w:h="16840"/>
          <w:pgMar w:top="1360" w:right="1320" w:bottom="280" w:left="1340" w:header="0" w:footer="1315" w:gutter="0"/>
          <w:cols w:space="708"/>
        </w:sectPr>
      </w:pPr>
      <w:r w:rsidRPr="00F523EC">
        <w:rPr>
          <w:rFonts w:ascii="Arial" w:eastAsia="Arial" w:hAnsi="Arial" w:cs="Arial"/>
          <w:sz w:val="22"/>
          <w:szCs w:val="22"/>
          <w:lang w:val="sl-SI"/>
        </w:rPr>
        <w:t xml:space="preserve">Evropska unija se sooča s skupnimi izzivi v zvezi s </w:t>
      </w:r>
      <w:r w:rsidRPr="00F523EC">
        <w:rPr>
          <w:rFonts w:ascii="Arial" w:eastAsia="Arial" w:hAnsi="Arial" w:cs="Arial"/>
          <w:b/>
          <w:sz w:val="22"/>
          <w:szCs w:val="22"/>
          <w:lang w:val="sl-SI"/>
        </w:rPr>
        <w:t>pomanjkanjem znanj in spretnosti ter delovne sile</w:t>
      </w:r>
      <w:r w:rsidRPr="00F523EC">
        <w:rPr>
          <w:rFonts w:ascii="Arial" w:eastAsia="Arial" w:hAnsi="Arial" w:cs="Arial"/>
          <w:sz w:val="22"/>
          <w:szCs w:val="22"/>
          <w:lang w:val="sl-SI"/>
        </w:rPr>
        <w:t>, ki je odločilna tema za prihodnost notranjega trga, in se je lahko izkazala za odzivno</w:t>
      </w:r>
    </w:p>
    <w:p w14:paraId="2791F7ED" w14:textId="77777777" w:rsidR="00246AF1" w:rsidRPr="00F523EC" w:rsidRDefault="00150551">
      <w:pPr>
        <w:spacing w:before="67"/>
        <w:ind w:left="100" w:right="78"/>
        <w:jc w:val="both"/>
        <w:rPr>
          <w:rFonts w:ascii="Arial" w:eastAsia="Arial" w:hAnsi="Arial" w:cs="Arial"/>
          <w:sz w:val="22"/>
          <w:szCs w:val="22"/>
          <w:lang w:val="sl-SI"/>
        </w:rPr>
      </w:pPr>
      <w:r w:rsidRPr="00F523EC">
        <w:rPr>
          <w:rFonts w:ascii="Arial" w:eastAsia="Arial" w:hAnsi="Arial" w:cs="Arial"/>
          <w:spacing w:val="1"/>
          <w:sz w:val="22"/>
          <w:szCs w:val="22"/>
          <w:lang w:val="sl-SI"/>
        </w:rPr>
        <w:lastRenderedPageBreak/>
        <w:t xml:space="preserve">sprejetje priporočila o individualnih računih za usposabljanje v letu 2022 in odločitev, da se evropsko leto 2023 nameni znanjem in spretnostim, vendar je treba še okrepiti prizadevanja za pomoč brezposelnim pri zaposlovanju, pa tudi tistim, ki so najbolj oddaljeni od trga dela, zlasti mladim in starejšim državljanom. Večji poudarek moramo nameniti osnovnim spretnostim, da bi EU do naslednje razvrstitve PISA OECD povečala za več kot 20 točk. Čeprav je to v nacionalni pristojnosti, bi dvig tega vprašanja na evropsko raven omogočil poudarjanje najboljših praks, usklajevanje prizadevanj in med drugim zagotavljanje boljše podpore za "svobodo bivanja" v Evropi (zlasti za naše raziskovalce) s krepitvijo rasti in inovacij na ozemljih. Poleg tega, kot je navedeno v petem poglavju o svoboščinah, moramo poenostaviti </w:t>
      </w:r>
      <w:r w:rsidRPr="00F523EC">
        <w:rPr>
          <w:rFonts w:ascii="Arial" w:eastAsia="Arial" w:hAnsi="Arial" w:cs="Arial"/>
          <w:b/>
          <w:sz w:val="22"/>
          <w:szCs w:val="22"/>
          <w:lang w:val="sl-SI"/>
        </w:rPr>
        <w:t>priznavanje akademskih kvalifikacij in uvesti evropsko diplomo</w:t>
      </w:r>
      <w:r w:rsidRPr="00F523EC">
        <w:rPr>
          <w:rFonts w:ascii="Arial" w:eastAsia="Arial" w:hAnsi="Arial" w:cs="Arial"/>
          <w:sz w:val="22"/>
          <w:szCs w:val="22"/>
          <w:lang w:val="sl-SI"/>
        </w:rPr>
        <w:t>.</w:t>
      </w:r>
    </w:p>
    <w:p w14:paraId="25E0F69F" w14:textId="77777777" w:rsidR="00246AF1" w:rsidRPr="00F523EC" w:rsidRDefault="00246AF1">
      <w:pPr>
        <w:spacing w:before="6" w:line="180" w:lineRule="exact"/>
        <w:rPr>
          <w:sz w:val="19"/>
          <w:szCs w:val="19"/>
          <w:lang w:val="sl-SI"/>
        </w:rPr>
      </w:pPr>
    </w:p>
    <w:p w14:paraId="4261FC17"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Ključnega </w:t>
      </w:r>
      <w:r w:rsidRPr="00F523EC">
        <w:rPr>
          <w:rFonts w:ascii="Arial" w:eastAsia="Arial" w:hAnsi="Arial" w:cs="Arial"/>
          <w:b/>
          <w:sz w:val="22"/>
          <w:szCs w:val="22"/>
          <w:lang w:val="sl-SI"/>
        </w:rPr>
        <w:t>pomena je tudi poenostavitev postopkov</w:t>
      </w:r>
      <w:r w:rsidRPr="00F523EC">
        <w:rPr>
          <w:rFonts w:ascii="Arial" w:eastAsia="Arial" w:hAnsi="Arial" w:cs="Arial"/>
          <w:sz w:val="22"/>
          <w:szCs w:val="22"/>
          <w:lang w:val="sl-SI"/>
        </w:rPr>
        <w:t xml:space="preserve">. Digitalizacija ima ogromen potencial za spodbujanje pravične mobilnosti in poenostavitev skladnosti s pravili o napotitvi delavcev. Prehod na enotno elektronsko obliko izjav bi zmanjšal upravno breme za podjetja in hkrati spoštoval pravice delavcev.  Komisija je začela postopke za ugotavljanje kršitev proti več državam članicam zaradi uvedbe neupravičenih in nesorazmernih zahtev glede obveščanja, v teku pa je tudi priprava enotnega skupnega elektronskega obrazca za te izjave. Ta obrazec lahko pomaga tudi zmanjšati </w:t>
      </w:r>
      <w:r w:rsidRPr="00F523EC">
        <w:rPr>
          <w:rFonts w:ascii="Arial" w:eastAsia="Arial" w:hAnsi="Arial" w:cs="Arial"/>
          <w:b/>
          <w:sz w:val="22"/>
          <w:szCs w:val="22"/>
          <w:lang w:val="sl-SI"/>
        </w:rPr>
        <w:t>upravno breme delodajalcev pri uveljavljanju njihovih pravic na notranjem trgu</w:t>
      </w:r>
      <w:r w:rsidRPr="00F523EC">
        <w:rPr>
          <w:rFonts w:ascii="Arial" w:eastAsia="Arial" w:hAnsi="Arial" w:cs="Arial"/>
          <w:sz w:val="22"/>
          <w:szCs w:val="22"/>
          <w:lang w:val="sl-SI"/>
        </w:rPr>
        <w:t>. Za nadaljnjo poenostavitev postopkov napotitve za delodajalce in nacionalne uprave bi lahko obe obvestili (PDA 1 in izjava o napotitvi), ki ju trenutno zahteva zakonodaja EU za vsako napotitev, združili v eno samo priglasitev.</w:t>
      </w:r>
    </w:p>
    <w:p w14:paraId="4410DF63" w14:textId="77777777" w:rsidR="00246AF1" w:rsidRPr="00F523EC" w:rsidRDefault="00246AF1">
      <w:pPr>
        <w:spacing w:before="8" w:line="180" w:lineRule="exact"/>
        <w:rPr>
          <w:sz w:val="19"/>
          <w:szCs w:val="19"/>
          <w:lang w:val="sl-SI"/>
        </w:rPr>
      </w:pPr>
    </w:p>
    <w:p w14:paraId="5656BB6B" w14:textId="77777777" w:rsidR="00246AF1" w:rsidRPr="00F523EC" w:rsidRDefault="00150551">
      <w:pPr>
        <w:ind w:left="100" w:right="75"/>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Poleg tega </w:t>
      </w:r>
      <w:r w:rsidRPr="00F523EC">
        <w:rPr>
          <w:rFonts w:ascii="Arial" w:eastAsia="Arial" w:hAnsi="Arial" w:cs="Arial"/>
          <w:b/>
          <w:spacing w:val="1"/>
          <w:sz w:val="22"/>
          <w:szCs w:val="22"/>
          <w:lang w:val="sl-SI"/>
        </w:rPr>
        <w:t xml:space="preserve"> mora izboljšanje koordinacije socialne varnosti </w:t>
      </w:r>
      <w:r w:rsidRPr="00F523EC">
        <w:rPr>
          <w:rFonts w:ascii="Arial" w:eastAsia="Arial" w:hAnsi="Arial" w:cs="Arial"/>
          <w:spacing w:val="1"/>
          <w:sz w:val="22"/>
          <w:szCs w:val="22"/>
          <w:lang w:val="sl-SI"/>
        </w:rPr>
        <w:t xml:space="preserve">postati ključna prednostna naloga politične agende EU. Leta 2021 je imelo približno 235 milijonov ljudi v Evropi evropsko kartico zdravstvenega zavarovanja, ki jim pomaga dobiti zdravniško pomoč, ki jo potrebujejo, ko so v tujini. Poleg tega je bilo upokojencem, ki živijo v drugi državi, izplačanih 6 milijonov pokojnin. Poleg tega so nacionalne uprave prejele 3,6 milijona prošenj za dokazilo o socialnem zavarovanju v čezmejnih primerih, kot je napotitev v drugo državo članico.  Vendar je za številna podjetja in posameznike upravno breme, ki je potrebno za zagotovitev popolne prenosljivosti njihovih pravic socialne varnosti, še vedno težko. </w:t>
      </w:r>
      <w:r w:rsidRPr="00F523EC">
        <w:rPr>
          <w:rFonts w:ascii="Arial" w:eastAsia="Arial" w:hAnsi="Arial" w:cs="Arial"/>
          <w:b/>
          <w:spacing w:val="2"/>
          <w:sz w:val="22"/>
          <w:szCs w:val="22"/>
          <w:lang w:val="sl-SI"/>
        </w:rPr>
        <w:t>Dokončati je treba popolno izvajanje elektronske izmenjave informacij o socialni varnosti v vseh državah članicah</w:t>
      </w:r>
      <w:r w:rsidRPr="00F523EC">
        <w:rPr>
          <w:rFonts w:ascii="Arial" w:eastAsia="Arial" w:hAnsi="Arial" w:cs="Arial"/>
          <w:sz w:val="22"/>
          <w:szCs w:val="22"/>
          <w:lang w:val="sl-SI"/>
        </w:rPr>
        <w:t xml:space="preserve">. Poleg tega bi morale države članice </w:t>
      </w:r>
      <w:r w:rsidRPr="00F523EC">
        <w:rPr>
          <w:rFonts w:ascii="Arial" w:eastAsia="Arial" w:hAnsi="Arial" w:cs="Arial"/>
          <w:b/>
          <w:sz w:val="22"/>
          <w:szCs w:val="22"/>
          <w:lang w:val="sl-SI"/>
        </w:rPr>
        <w:t xml:space="preserve">še naprej sodelovati v pilotnih dejavnostih projekta ESSPASS </w:t>
      </w:r>
      <w:r w:rsidRPr="00F523EC">
        <w:rPr>
          <w:rFonts w:ascii="Arial" w:eastAsia="Arial" w:hAnsi="Arial" w:cs="Arial"/>
          <w:spacing w:val="1"/>
          <w:sz w:val="22"/>
          <w:szCs w:val="22"/>
          <w:lang w:val="sl-SI"/>
        </w:rPr>
        <w:t xml:space="preserve">za uvedbo digitalnih rešitev za preverjanje pravic ljudi do socialne varnosti v drugih državah EU, med drugim prenosnih dokumentov, vključno z </w:t>
      </w:r>
      <w:r w:rsidRPr="00F523EC">
        <w:rPr>
          <w:rFonts w:ascii="Arial" w:eastAsia="Arial" w:hAnsi="Arial" w:cs="Arial"/>
          <w:b/>
          <w:spacing w:val="1"/>
          <w:sz w:val="22"/>
          <w:szCs w:val="22"/>
          <w:lang w:val="sl-SI"/>
        </w:rPr>
        <w:t>evropsko kartico zdravstvenega zavarovanja</w:t>
      </w:r>
      <w:r w:rsidRPr="00F523EC">
        <w:rPr>
          <w:rFonts w:ascii="Arial" w:eastAsia="Arial" w:hAnsi="Arial" w:cs="Arial"/>
          <w:sz w:val="22"/>
          <w:szCs w:val="22"/>
          <w:lang w:val="sl-SI"/>
        </w:rPr>
        <w:t>, kot del širšega programa EU za interoperabilnost in evropskega okvira digitalne identitete. Končni cilj bi moral biti ponovna uvedba predlogov za uvedbo evropske številke socialnega zavarovanja, začenši s poklicnimi kategorijami, ki jo najbolj potrebujejo, kot so vozniki tovornjakov in drugi zelo mobilni delavci. To bo pripomoglo tudi k omejevanju socialnega dampinga in boju proti zlorabam.</w:t>
      </w:r>
    </w:p>
    <w:p w14:paraId="5860EBA2" w14:textId="77777777" w:rsidR="00246AF1" w:rsidRPr="00F523EC" w:rsidRDefault="00246AF1">
      <w:pPr>
        <w:spacing w:before="6" w:line="180" w:lineRule="exact"/>
        <w:rPr>
          <w:sz w:val="19"/>
          <w:szCs w:val="19"/>
          <w:lang w:val="sl-SI"/>
        </w:rPr>
      </w:pPr>
    </w:p>
    <w:p w14:paraId="193C980C" w14:textId="77777777" w:rsidR="00246AF1" w:rsidRPr="00F523EC" w:rsidRDefault="00150551">
      <w:pPr>
        <w:ind w:left="100" w:right="75"/>
        <w:jc w:val="both"/>
        <w:rPr>
          <w:rFonts w:ascii="Arial" w:eastAsia="Arial" w:hAnsi="Arial" w:cs="Arial"/>
          <w:sz w:val="22"/>
          <w:szCs w:val="22"/>
          <w:lang w:val="sl-SI"/>
        </w:rPr>
      </w:pPr>
      <w:r w:rsidRPr="00F523EC">
        <w:rPr>
          <w:rFonts w:ascii="Arial" w:eastAsia="Arial" w:hAnsi="Arial" w:cs="Arial"/>
          <w:b/>
          <w:sz w:val="22"/>
          <w:szCs w:val="22"/>
          <w:lang w:val="sl-SI"/>
        </w:rPr>
        <w:t>Obravnavati moramo spreminjajoče se delovne vzorce in nove potrebe</w:t>
      </w:r>
      <w:r w:rsidRPr="00F523EC">
        <w:rPr>
          <w:rFonts w:ascii="Arial" w:eastAsia="Arial" w:hAnsi="Arial" w:cs="Arial"/>
          <w:sz w:val="22"/>
          <w:szCs w:val="22"/>
          <w:lang w:val="sl-SI"/>
        </w:rPr>
        <w:t xml:space="preserve">. Kot je poudarjeno zgoraj, </w:t>
      </w:r>
      <w:r w:rsidRPr="00F523EC">
        <w:rPr>
          <w:rFonts w:ascii="Arial" w:eastAsia="Arial" w:hAnsi="Arial" w:cs="Arial"/>
          <w:b/>
          <w:sz w:val="22"/>
          <w:szCs w:val="22"/>
          <w:lang w:val="sl-SI"/>
        </w:rPr>
        <w:t xml:space="preserve"> so čezmejni delavci, digitalni nomadi in sezonski delavci znotraj EU </w:t>
      </w:r>
      <w:r w:rsidRPr="00F523EC">
        <w:rPr>
          <w:rFonts w:ascii="Arial" w:eastAsia="Arial" w:hAnsi="Arial" w:cs="Arial"/>
          <w:spacing w:val="1"/>
          <w:sz w:val="22"/>
          <w:szCs w:val="22"/>
          <w:lang w:val="sl-SI"/>
        </w:rPr>
        <w:t xml:space="preserve">ključne skupine, ki bi jim nove pobude zelo koristile, kar bi omogočilo učinkovitejšo racionalizacijo in natančno usmerjanje programov in virov. V zvezi s </w:t>
      </w:r>
      <w:r w:rsidRPr="00F523EC">
        <w:rPr>
          <w:rFonts w:ascii="Arial" w:eastAsia="Arial" w:hAnsi="Arial" w:cs="Arial"/>
          <w:b/>
          <w:spacing w:val="-1"/>
          <w:sz w:val="22"/>
          <w:szCs w:val="22"/>
          <w:lang w:val="sl-SI"/>
        </w:rPr>
        <w:t>pobudo EU za nabor talentov</w:t>
      </w:r>
      <w:r w:rsidRPr="00F523EC">
        <w:rPr>
          <w:rFonts w:ascii="Arial" w:eastAsia="Arial" w:hAnsi="Arial" w:cs="Arial"/>
          <w:sz w:val="22"/>
          <w:szCs w:val="22"/>
          <w:lang w:val="sl-SI"/>
        </w:rPr>
        <w:t xml:space="preserve"> je odprava ovir za zunanje zaposlovanje usposobljenih državljanov tretjih držav ključnega pomena za njen uspeh. Olajšanje uspešnega vključevanja teh delavcev na trge dela EU je bistvenega pomena. Prav tako je treba okrepiti </w:t>
      </w:r>
      <w:r w:rsidRPr="00F523EC">
        <w:rPr>
          <w:rFonts w:ascii="Arial" w:eastAsia="Arial" w:hAnsi="Arial" w:cs="Arial"/>
          <w:b/>
          <w:sz w:val="22"/>
          <w:szCs w:val="22"/>
          <w:lang w:val="sl-SI"/>
        </w:rPr>
        <w:t>podporne mehanizme za državljane EU, ki se po delu v tujini vrnejo v svojo matično državo</w:t>
      </w:r>
      <w:r w:rsidRPr="00F523EC">
        <w:rPr>
          <w:rFonts w:ascii="Arial" w:eastAsia="Arial" w:hAnsi="Arial" w:cs="Arial"/>
          <w:sz w:val="22"/>
          <w:szCs w:val="22"/>
          <w:lang w:val="sl-SI"/>
        </w:rPr>
        <w:t>, saj imajo nekatere regije težave pri zadrževanju usposobljenih talentov. Pri tem bi lahko imeli ključno vlogo Kohezijski sklad in ciljno usmerjeni ukrepi evropske mreže zavodov za zaposlovanje.</w:t>
      </w:r>
    </w:p>
    <w:p w14:paraId="44A1B0F1" w14:textId="77777777" w:rsidR="00246AF1" w:rsidRPr="00F523EC" w:rsidRDefault="00246AF1">
      <w:pPr>
        <w:spacing w:before="2" w:line="200" w:lineRule="exact"/>
        <w:rPr>
          <w:lang w:val="sl-SI"/>
        </w:rPr>
      </w:pPr>
    </w:p>
    <w:p w14:paraId="0A0DEA51" w14:textId="77777777" w:rsidR="00246AF1" w:rsidRPr="00F523EC" w:rsidRDefault="00150551">
      <w:pPr>
        <w:spacing w:line="240" w:lineRule="exact"/>
        <w:ind w:left="100" w:right="78"/>
        <w:jc w:val="both"/>
        <w:rPr>
          <w:rFonts w:ascii="Arial" w:eastAsia="Arial" w:hAnsi="Arial" w:cs="Arial"/>
          <w:sz w:val="22"/>
          <w:szCs w:val="22"/>
          <w:lang w:val="sl-SI"/>
        </w:rPr>
        <w:sectPr w:rsidR="00246AF1" w:rsidRPr="00F523EC">
          <w:pgSz w:w="11920" w:h="16840"/>
          <w:pgMar w:top="1360" w:right="1320" w:bottom="280" w:left="1340" w:header="0" w:footer="1315" w:gutter="0"/>
          <w:cols w:space="708"/>
        </w:sectPr>
      </w:pPr>
      <w:r w:rsidRPr="00F523EC">
        <w:rPr>
          <w:rFonts w:ascii="Arial" w:eastAsia="Arial" w:hAnsi="Arial" w:cs="Arial"/>
          <w:sz w:val="22"/>
          <w:szCs w:val="22"/>
          <w:lang w:val="sl-SI"/>
        </w:rPr>
        <w:t xml:space="preserve">Nazadnje je treba več pozornosti nameniti tudi </w:t>
      </w:r>
      <w:r w:rsidRPr="00F523EC">
        <w:rPr>
          <w:rFonts w:ascii="Arial" w:eastAsia="Arial" w:hAnsi="Arial" w:cs="Arial"/>
          <w:b/>
          <w:spacing w:val="1"/>
          <w:sz w:val="22"/>
          <w:szCs w:val="22"/>
          <w:lang w:val="sl-SI"/>
        </w:rPr>
        <w:t>izboljšanju dostopa do informacij</w:t>
      </w:r>
      <w:r w:rsidRPr="00F523EC">
        <w:rPr>
          <w:rFonts w:ascii="Arial" w:eastAsia="Arial" w:hAnsi="Arial" w:cs="Arial"/>
          <w:sz w:val="22"/>
          <w:szCs w:val="22"/>
          <w:lang w:val="sl-SI"/>
        </w:rPr>
        <w:t>. Več pozornosti je treba nameniti tudi zagotavljanju jasnih informacij o tem, kako uveljavljati socialno varnost državljanov</w:t>
      </w:r>
    </w:p>
    <w:p w14:paraId="52E2D3F5" w14:textId="77777777" w:rsidR="00246AF1" w:rsidRPr="00F523EC" w:rsidRDefault="00150551">
      <w:pPr>
        <w:spacing w:before="67"/>
        <w:ind w:left="100" w:right="81"/>
        <w:jc w:val="both"/>
        <w:rPr>
          <w:rFonts w:ascii="Arial" w:eastAsia="Arial" w:hAnsi="Arial" w:cs="Arial"/>
          <w:sz w:val="22"/>
          <w:szCs w:val="22"/>
          <w:lang w:val="sl-SI"/>
        </w:rPr>
      </w:pPr>
      <w:r w:rsidRPr="00F523EC">
        <w:rPr>
          <w:rFonts w:ascii="Arial" w:eastAsia="Arial" w:hAnsi="Arial" w:cs="Arial"/>
          <w:spacing w:val="1"/>
          <w:sz w:val="22"/>
          <w:szCs w:val="22"/>
          <w:lang w:val="sl-SI"/>
        </w:rPr>
        <w:lastRenderedPageBreak/>
        <w:t>Pravice. Evropski organ za delo že ima ključno vlogo na tem področju. Vendar bi bilo treba preučiti nadaljnje pobude in dodeliti sredstva, s katerimi bi zagotovili, da bodo nacionalni organi, tudi v sodelovanju s socialnimi partnerji, državljanom zagotovili dostop do informacij, ki jih potrebujejo za uveljavljanje svojih pravic do mobilnosti po vsej EU. Ta prizadevanja bi prispevala tudi k boljšemu izvajanju in izvrševanju pravil s strani pristojnih organov.</w:t>
      </w:r>
    </w:p>
    <w:p w14:paraId="62EA3020" w14:textId="77777777" w:rsidR="00246AF1" w:rsidRPr="00F523EC" w:rsidRDefault="00246AF1">
      <w:pPr>
        <w:spacing w:before="12" w:line="240" w:lineRule="exact"/>
        <w:rPr>
          <w:sz w:val="24"/>
          <w:szCs w:val="24"/>
          <w:lang w:val="sl-SI"/>
        </w:rPr>
      </w:pPr>
    </w:p>
    <w:p w14:paraId="4D451876" w14:textId="77777777" w:rsidR="00246AF1" w:rsidRPr="00F523EC" w:rsidRDefault="00150551">
      <w:pPr>
        <w:ind w:left="100" w:right="5170"/>
        <w:jc w:val="both"/>
        <w:rPr>
          <w:sz w:val="26"/>
          <w:szCs w:val="26"/>
          <w:lang w:val="sl-SI"/>
        </w:rPr>
      </w:pPr>
      <w:r w:rsidRPr="00F523EC">
        <w:rPr>
          <w:color w:val="37708E"/>
          <w:spacing w:val="-1"/>
          <w:w w:val="98"/>
          <w:sz w:val="26"/>
          <w:szCs w:val="26"/>
          <w:u w:val="single" w:color="37708E"/>
          <w:lang w:val="sl-SI"/>
        </w:rPr>
        <w:t xml:space="preserve">Izogibanje </w:t>
      </w:r>
      <w:r w:rsidRPr="00F523EC">
        <w:rPr>
          <w:color w:val="37708E"/>
          <w:w w:val="138"/>
          <w:sz w:val="26"/>
          <w:szCs w:val="26"/>
          <w:u w:val="single" w:color="37708E"/>
          <w:lang w:val="sl-SI"/>
        </w:rPr>
        <w:t xml:space="preserve">dirki do dna </w:t>
      </w:r>
    </w:p>
    <w:p w14:paraId="6EC842BA" w14:textId="77777777" w:rsidR="00246AF1" w:rsidRPr="00F523EC" w:rsidRDefault="00246AF1">
      <w:pPr>
        <w:spacing w:before="2" w:line="200" w:lineRule="exact"/>
        <w:rPr>
          <w:lang w:val="sl-SI"/>
        </w:rPr>
      </w:pPr>
    </w:p>
    <w:p w14:paraId="13B4CDF0" w14:textId="77777777" w:rsidR="00246AF1" w:rsidRPr="00F523EC" w:rsidRDefault="00150551">
      <w:pPr>
        <w:spacing w:before="32"/>
        <w:ind w:left="100" w:right="75"/>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Ena od slabosti prostega pretoka je, da se lahko uporabi za spodkopavanje ali izogibanje obstoječim delovnim standardom in predpisom, da bi pridobili konkurenčno prednost pred </w:t>
      </w:r>
      <w:r w:rsidRPr="00F523EC">
        <w:rPr>
          <w:rFonts w:ascii="Arial" w:eastAsia="Arial" w:hAnsi="Arial" w:cs="Arial"/>
          <w:i/>
          <w:spacing w:val="-3"/>
          <w:sz w:val="22"/>
          <w:szCs w:val="22"/>
          <w:lang w:val="sl-SI"/>
        </w:rPr>
        <w:t xml:space="preserve">dobrovernimi </w:t>
      </w:r>
      <w:r w:rsidRPr="00F523EC">
        <w:rPr>
          <w:rFonts w:ascii="Arial" w:eastAsia="Arial" w:hAnsi="Arial" w:cs="Arial"/>
          <w:sz w:val="22"/>
          <w:szCs w:val="22"/>
          <w:lang w:val="sl-SI"/>
        </w:rPr>
        <w:t>podjetji. Prosto gibanje lahko delavci izkoristijo tudi za nepošteno izkoriščanje različnih sistemov socialne varnosti, v katere plačujejo, in zahtevajo dajatve, do katerih nimajo pravic.</w:t>
      </w:r>
    </w:p>
    <w:p w14:paraId="1A4D271D" w14:textId="77777777" w:rsidR="00246AF1" w:rsidRPr="00F523EC" w:rsidRDefault="00246AF1">
      <w:pPr>
        <w:spacing w:before="7" w:line="180" w:lineRule="exact"/>
        <w:rPr>
          <w:sz w:val="19"/>
          <w:szCs w:val="19"/>
          <w:lang w:val="sl-SI"/>
        </w:rPr>
      </w:pPr>
    </w:p>
    <w:p w14:paraId="1CE23C7C"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spacing w:val="-1"/>
          <w:sz w:val="22"/>
          <w:szCs w:val="22"/>
          <w:lang w:val="sl-SI"/>
        </w:rPr>
        <w:t>Zagotavljanje enakih konkurenčnih pogojev, boj proti socialnemu dampingu in zmanjševanje tveganja zlorab so ključni elementi dobro delujočega enotnega trga. V preteklih letih je EU uvedla pomemben sklop instrumentov za obravnavo teh tveganj, vendar je mogoče storiti več za izboljšanje izvajanja in sledenje spreminjajočemu se svetu dela. Cilj revidirane direktive o napotitvi delavcev je spodbujati načelo enakega plačila za enako delo, vendar se izvajanje med državami članicami razlikuje. Za prihodnost je treba razmisliti o več ukrepih.</w:t>
      </w:r>
    </w:p>
    <w:p w14:paraId="2E371653" w14:textId="77777777" w:rsidR="00246AF1" w:rsidRPr="00F523EC" w:rsidRDefault="00246AF1">
      <w:pPr>
        <w:spacing w:before="5" w:line="180" w:lineRule="exact"/>
        <w:rPr>
          <w:sz w:val="19"/>
          <w:szCs w:val="19"/>
          <w:lang w:val="sl-SI"/>
        </w:rPr>
      </w:pPr>
    </w:p>
    <w:p w14:paraId="12602740"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b/>
          <w:spacing w:val="-1"/>
          <w:sz w:val="22"/>
          <w:szCs w:val="22"/>
          <w:lang w:val="sl-SI"/>
        </w:rPr>
        <w:t xml:space="preserve">Okrepiti Evropski organ za delo. </w:t>
      </w:r>
      <w:r w:rsidRPr="00F523EC">
        <w:rPr>
          <w:rFonts w:ascii="Arial" w:eastAsia="Arial" w:hAnsi="Arial" w:cs="Arial"/>
          <w:spacing w:val="-3"/>
          <w:sz w:val="22"/>
          <w:szCs w:val="22"/>
          <w:lang w:val="sl-SI"/>
        </w:rPr>
        <w:t>Evropski organ za delo (ELA) je imel ključno vlogo pri zagotavljanju uporabe pravil EU za zagotovitev enakih konkurenčnih pogojev. Poročilo o pravični mobilnosti v EU in vlogi Evropskega organa za delo, naročeno pod belgijskim predsedstvom Sveta EU, vsebuje celovito oceno funkcij in učinkovitosti Evropskega organa za delo, pri čemer so poudarjeni pomembni dosežki Evropskega organa za delo, opredeljenih je več področij, na katerih so možne izboljšave, in priporočila za povečanje njegovega učinka.  , ki ga morajo potrditi vse institucije EU. Ti vključujejo pogostejše vključevanje socialnih partnerjev v usklajene in skupne inšpekcijske preglede, razširitev organizacije CJI, ne da bi bilo treba za to utemeljiti njihov preventivni učinek, organizacijo usposabljanj za ozaveščanje o dejavnostih Evropskega organa za delo, racionalizacijo postopkov za zmanjšanje upravnih bremen in zagotavljanje dostopnejše pravne podpore za CJI. Redni pregled in primerjalna analiza virov nacionalnih inšpektoratov po vsej Evropski uniji na ravni EU bi pripomogla k odpravi vrzeli v zmogljivostih pristojnih nacionalnih organov za boj proti goljufijam in delu na črno po vsej Uniji.</w:t>
      </w:r>
    </w:p>
    <w:p w14:paraId="0DCE8577" w14:textId="77777777" w:rsidR="00246AF1" w:rsidRPr="00F523EC" w:rsidRDefault="00246AF1">
      <w:pPr>
        <w:spacing w:before="6" w:line="180" w:lineRule="exact"/>
        <w:rPr>
          <w:sz w:val="19"/>
          <w:szCs w:val="19"/>
          <w:lang w:val="sl-SI"/>
        </w:rPr>
      </w:pPr>
    </w:p>
    <w:p w14:paraId="46E2D715"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b/>
          <w:spacing w:val="-1"/>
          <w:sz w:val="22"/>
          <w:szCs w:val="22"/>
          <w:lang w:val="sl-SI"/>
        </w:rPr>
        <w:t>Pojasnitev pravnega okvira za napotitev državljanov tretjih držav</w:t>
      </w:r>
      <w:r w:rsidRPr="00F523EC">
        <w:rPr>
          <w:rFonts w:ascii="Arial" w:eastAsia="Arial" w:hAnsi="Arial" w:cs="Arial"/>
          <w:sz w:val="22"/>
          <w:szCs w:val="22"/>
          <w:lang w:val="sl-SI"/>
        </w:rPr>
        <w:t>, vključno s tistimi, ki delajo prek agencij za zagotavljanje začasnega dela ali se zaposlujejo prek posrednikov. Državljani tretjih držav so izpostavljeni večji izpostavljenosti socialnim goljufijam tudi zato, ker na ravni EU ni jasnega pravnega okvira, ki bi povezoval delovno in migracijsko pravo. Razumevanje in pregled vrzeli pri izvrševanju in zakonodajnih vrzeli v zvezi z napotenimi državljani tretjih držav, tudi s podporo Evropskega organa za delo, bosta poudarila potrebo po morebitnih zakonodajnih posegih in skupnih pobudah za izvrševanje na ravni EU.</w:t>
      </w:r>
    </w:p>
    <w:p w14:paraId="07622AF5" w14:textId="77777777" w:rsidR="00246AF1" w:rsidRPr="00F523EC" w:rsidRDefault="00246AF1">
      <w:pPr>
        <w:spacing w:before="7" w:line="180" w:lineRule="exact"/>
        <w:rPr>
          <w:sz w:val="19"/>
          <w:szCs w:val="19"/>
          <w:lang w:val="sl-SI"/>
        </w:rPr>
      </w:pPr>
    </w:p>
    <w:p w14:paraId="5C16A2D0"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b/>
          <w:spacing w:val="1"/>
          <w:sz w:val="22"/>
          <w:szCs w:val="22"/>
          <w:lang w:val="sl-SI"/>
        </w:rPr>
        <w:t>Izboljšana koordinacija sistemov socialne varnosti</w:t>
      </w:r>
      <w:r w:rsidRPr="00F523EC">
        <w:rPr>
          <w:rFonts w:ascii="Arial" w:eastAsia="Arial" w:hAnsi="Arial" w:cs="Arial"/>
          <w:sz w:val="22"/>
          <w:szCs w:val="22"/>
          <w:lang w:val="sl-SI"/>
        </w:rPr>
        <w:t>, kot je navedeno zgoraj, bo prav tako bistvena za preprečevanje tveganja zlorabe, saj bo nacionalnim nosilcem socialne varnosti omogočila redno izmenjavo informacij in preverjanje točnosti predloženih informacij.</w:t>
      </w:r>
    </w:p>
    <w:p w14:paraId="6B70ED09" w14:textId="77777777" w:rsidR="00246AF1" w:rsidRPr="00F523EC" w:rsidRDefault="00246AF1">
      <w:pPr>
        <w:spacing w:before="8" w:line="180" w:lineRule="exact"/>
        <w:rPr>
          <w:sz w:val="19"/>
          <w:szCs w:val="19"/>
          <w:lang w:val="sl-SI"/>
        </w:rPr>
      </w:pPr>
    </w:p>
    <w:p w14:paraId="66426C8D" w14:textId="77777777" w:rsidR="00246AF1" w:rsidRPr="00F523EC" w:rsidRDefault="00150551">
      <w:pPr>
        <w:ind w:left="100" w:right="76"/>
        <w:jc w:val="both"/>
        <w:rPr>
          <w:rFonts w:ascii="Arial" w:eastAsia="Arial" w:hAnsi="Arial" w:cs="Arial"/>
          <w:sz w:val="22"/>
          <w:szCs w:val="22"/>
          <w:lang w:val="sl-SI"/>
        </w:rPr>
        <w:sectPr w:rsidR="00246AF1" w:rsidRPr="00F523EC">
          <w:pgSz w:w="11920" w:h="16840"/>
          <w:pgMar w:top="1360" w:right="1320" w:bottom="280" w:left="1340" w:header="0" w:footer="1315" w:gutter="0"/>
          <w:cols w:space="708"/>
        </w:sectPr>
      </w:pPr>
      <w:r w:rsidRPr="00F523EC">
        <w:rPr>
          <w:rFonts w:ascii="Arial" w:eastAsia="Arial" w:hAnsi="Arial" w:cs="Arial"/>
          <w:spacing w:val="-1"/>
          <w:sz w:val="22"/>
          <w:szCs w:val="22"/>
          <w:lang w:val="sl-SI"/>
        </w:rPr>
        <w:t xml:space="preserve">Posebno pozornost je treba nameniti preprečevanju tekmovanja v zniževanju </w:t>
      </w:r>
      <w:r w:rsidRPr="00F523EC">
        <w:rPr>
          <w:rFonts w:ascii="Arial" w:eastAsia="Arial" w:hAnsi="Arial" w:cs="Arial"/>
          <w:b/>
          <w:sz w:val="22"/>
          <w:szCs w:val="22"/>
          <w:lang w:val="sl-SI"/>
        </w:rPr>
        <w:t>standardov na področju zdravja in varnosti pri delu</w:t>
      </w:r>
      <w:r w:rsidRPr="00F523EC">
        <w:rPr>
          <w:rFonts w:ascii="Arial" w:eastAsia="Arial" w:hAnsi="Arial" w:cs="Arial"/>
          <w:sz w:val="22"/>
          <w:szCs w:val="22"/>
          <w:lang w:val="sl-SI"/>
        </w:rPr>
        <w:t xml:space="preserve">. Po zadnjih podatkih Eurostata je bilo leta 2021 v EU 3 347 nesreč s smrtnim izidom in 2,88 milijona nezgod brez smrtnega izida, zaradi katerih so bili vsaj štirje koledarski dnevi odsotni z dela. Več kot petina (22,5 %) vseh nesreč s smrtnim izidom pri delu v EU se je zgodila v gradbenem sektorju. To je nesprejemljiv strošek, ki je prepogosto posledica zanemarjanja, premajhnega vlaganja in pohlepa, ne pa nesrečnega dogodka. Evropska </w:t>
      </w:r>
      <w:r w:rsidRPr="00F523EC">
        <w:rPr>
          <w:rFonts w:ascii="Arial" w:eastAsia="Arial" w:hAnsi="Arial" w:cs="Arial"/>
          <w:b/>
          <w:spacing w:val="-1"/>
          <w:sz w:val="22"/>
          <w:szCs w:val="22"/>
          <w:lang w:val="sl-SI"/>
        </w:rPr>
        <w:t>agencija za varnost in zdravje pri delu (EU-OSHA) ima pri tem ključno vlogo</w:t>
      </w:r>
      <w:r w:rsidRPr="00F523EC">
        <w:rPr>
          <w:rFonts w:ascii="Arial" w:eastAsia="Arial" w:hAnsi="Arial" w:cs="Arial"/>
          <w:sz w:val="22"/>
          <w:szCs w:val="22"/>
          <w:lang w:val="sl-SI"/>
        </w:rPr>
        <w:t>, ki se zavzema za</w:t>
      </w:r>
    </w:p>
    <w:p w14:paraId="1D4B47D9" w14:textId="77777777" w:rsidR="00246AF1" w:rsidRPr="00F523EC" w:rsidRDefault="00150551">
      <w:pPr>
        <w:spacing w:before="67"/>
        <w:ind w:left="100" w:right="79"/>
        <w:jc w:val="both"/>
        <w:rPr>
          <w:rFonts w:ascii="Arial" w:eastAsia="Arial" w:hAnsi="Arial" w:cs="Arial"/>
          <w:sz w:val="22"/>
          <w:szCs w:val="22"/>
          <w:lang w:val="sl-SI"/>
        </w:rPr>
      </w:pPr>
      <w:r w:rsidRPr="00F523EC">
        <w:rPr>
          <w:rFonts w:ascii="Arial" w:eastAsia="Arial" w:hAnsi="Arial" w:cs="Arial"/>
          <w:sz w:val="22"/>
          <w:szCs w:val="22"/>
          <w:lang w:val="sl-SI"/>
        </w:rPr>
        <w:lastRenderedPageBreak/>
        <w:t>varnejša delovna okolja po vsej EU in podpiranje izvajanja najboljših praks na področju varnosti in zdravja pri delu.</w:t>
      </w:r>
    </w:p>
    <w:p w14:paraId="6C101583" w14:textId="77777777" w:rsidR="00246AF1" w:rsidRPr="00F523EC" w:rsidRDefault="00246AF1">
      <w:pPr>
        <w:spacing w:before="7" w:line="180" w:lineRule="exact"/>
        <w:rPr>
          <w:sz w:val="19"/>
          <w:szCs w:val="19"/>
          <w:lang w:val="sl-SI"/>
        </w:rPr>
      </w:pPr>
    </w:p>
    <w:p w14:paraId="40163FF2"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b/>
          <w:spacing w:val="-1"/>
          <w:sz w:val="22"/>
          <w:szCs w:val="22"/>
          <w:lang w:val="sl-SI"/>
        </w:rPr>
        <w:t>Bistveno je zanesljivo zbiranje in analiza podatkov</w:t>
      </w:r>
      <w:r w:rsidRPr="00F523EC">
        <w:rPr>
          <w:rFonts w:ascii="Arial" w:eastAsia="Arial" w:hAnsi="Arial" w:cs="Arial"/>
          <w:sz w:val="22"/>
          <w:szCs w:val="22"/>
          <w:lang w:val="sl-SI"/>
        </w:rPr>
        <w:t>. Nacionalni organi in organi EU morajo dati prednost zbiranju podrobnih statističnih podatkov, zlasti o pogostosti in resnosti incidentov, ki vključujejo napotene in mobilne delavce. Ti razčlenjeni podatki so bistveni za oblikovanje ciljno usmerjenih ukrepov in varnostnih politik, ki temeljijo na dokazih. Javni sektor je odgovoren tudi za uporabo svojega vpliva. Javno financirani gradbeni projekti bi morali služiti kot modeli odličnosti na področju varnosti. Stroge smernice za javna naročila morajo dati prednost izvajalcem z zglednimi varnostnimi rezultati in zahtevati skladnost z najvišjimi standardi varnosti in zdravja pri delu. Bistveno je tudi, da se vključijo klavzule o družbeni odgovornosti, ki zagotavljajo spoštovanje pravic delavcev, sodelovanje sindikatov in varstvo kolektivnih pogodb.</w:t>
      </w:r>
    </w:p>
    <w:p w14:paraId="309FFC69" w14:textId="77777777" w:rsidR="00246AF1" w:rsidRPr="00F523EC" w:rsidRDefault="00246AF1">
      <w:pPr>
        <w:spacing w:before="9" w:line="180" w:lineRule="exact"/>
        <w:rPr>
          <w:sz w:val="19"/>
          <w:szCs w:val="19"/>
          <w:lang w:val="sl-SI"/>
        </w:rPr>
      </w:pPr>
    </w:p>
    <w:p w14:paraId="04A3054A"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Poleg tega </w:t>
      </w:r>
      <w:r w:rsidRPr="00F523EC">
        <w:rPr>
          <w:rFonts w:ascii="Arial" w:eastAsia="Arial" w:hAnsi="Arial" w:cs="Arial"/>
          <w:b/>
          <w:sz w:val="22"/>
          <w:szCs w:val="22"/>
          <w:lang w:val="sl-SI"/>
        </w:rPr>
        <w:t>je treba razviti politike za zdravje in varnost pri delu, da bodo obravnavale vprašanja, ki so bila deležna manjše pozornosti, kot so duševno zdravje, vključno s stresom in izgorelostjo, ter tveganja, povezana s podnebnimi</w:t>
      </w:r>
      <w:r w:rsidRPr="00F523EC">
        <w:rPr>
          <w:rFonts w:ascii="Arial" w:eastAsia="Arial" w:hAnsi="Arial" w:cs="Arial"/>
          <w:sz w:val="22"/>
          <w:szCs w:val="22"/>
          <w:lang w:val="sl-SI"/>
        </w:rPr>
        <w:t xml:space="preserve"> spremembami. Smernice, ki jih je nedavno razvila Evropska agencija za varnost in zdravje pri delu, so dober prvi korak, ki mu morajo v prihodnjih letih slediti bolj zavezujoča pravila. Pojav digitalnih platform je uvedel nove modele ureditve dela in zunanjega izvajanja. Nujno je, da te platforme priznajo svoje obveznosti do delavcev ter zagotovijo pravične plače, varnostne ukrepe in socialne zaščitne ukrepe, vključno z bolniško odsotnostjo in zavarovalnim kritjem.</w:t>
      </w:r>
    </w:p>
    <w:p w14:paraId="7D0EA3BF" w14:textId="77777777" w:rsidR="00246AF1" w:rsidRPr="00F523EC" w:rsidRDefault="00246AF1">
      <w:pPr>
        <w:spacing w:before="8" w:line="180" w:lineRule="exact"/>
        <w:rPr>
          <w:sz w:val="19"/>
          <w:szCs w:val="19"/>
          <w:lang w:val="sl-SI"/>
        </w:rPr>
      </w:pPr>
    </w:p>
    <w:p w14:paraId="35ACDB9C"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b/>
          <w:spacing w:val="-1"/>
          <w:sz w:val="22"/>
          <w:szCs w:val="22"/>
          <w:lang w:val="sl-SI"/>
        </w:rPr>
        <w:t>Vztrajna diskriminacija, s katero se soočajo določene skupine</w:t>
      </w:r>
      <w:r w:rsidRPr="00F523EC">
        <w:rPr>
          <w:rFonts w:ascii="Arial" w:eastAsia="Arial" w:hAnsi="Arial" w:cs="Arial"/>
          <w:sz w:val="22"/>
          <w:szCs w:val="22"/>
          <w:lang w:val="sl-SI"/>
        </w:rPr>
        <w:t xml:space="preserve">, bodisi zaradi spola, invalidnosti, etnične pripadnosti ali drugih dejavnikov, ovira njihovo polno udeležbo na enotnem trgu in spodkopava obljube o priložnostih za vse. Zato so potrebni ciljno usmerjeni ukrepi, obnovljeno financiranje in natančno spremljanje </w:t>
      </w:r>
      <w:r w:rsidRPr="00F523EC">
        <w:rPr>
          <w:rFonts w:ascii="Arial" w:eastAsia="Arial" w:hAnsi="Arial" w:cs="Arial"/>
          <w:b/>
          <w:sz w:val="22"/>
          <w:szCs w:val="22"/>
          <w:lang w:val="sl-SI"/>
        </w:rPr>
        <w:t xml:space="preserve"> za odpravo sistemskih ovir</w:t>
      </w:r>
      <w:r w:rsidRPr="00F523EC">
        <w:rPr>
          <w:rFonts w:ascii="Arial" w:eastAsia="Arial" w:hAnsi="Arial" w:cs="Arial"/>
          <w:sz w:val="22"/>
          <w:szCs w:val="22"/>
          <w:lang w:val="sl-SI"/>
        </w:rPr>
        <w:t>.</w:t>
      </w:r>
    </w:p>
    <w:p w14:paraId="4371C803" w14:textId="77777777" w:rsidR="00246AF1" w:rsidRPr="00F523EC" w:rsidRDefault="00246AF1">
      <w:pPr>
        <w:spacing w:before="7" w:line="180" w:lineRule="exact"/>
        <w:rPr>
          <w:sz w:val="19"/>
          <w:szCs w:val="19"/>
          <w:lang w:val="sl-SI"/>
        </w:rPr>
      </w:pPr>
    </w:p>
    <w:p w14:paraId="7F12FAD8"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Ker se osredotočamo na krepitev družbene strukture enotnega trga in poskušamo obravnavati vse večje pomanjkanje delovne sile, je bistveno priznati vlogo zunanjih partnerstev in mednarodnega sodelovanja pri doseganju teh ciljev. </w:t>
      </w:r>
      <w:r w:rsidRPr="00F523EC">
        <w:rPr>
          <w:rFonts w:ascii="Arial" w:eastAsia="Arial" w:hAnsi="Arial" w:cs="Arial"/>
          <w:b/>
          <w:spacing w:val="2"/>
          <w:sz w:val="22"/>
          <w:szCs w:val="22"/>
          <w:lang w:val="sl-SI"/>
        </w:rPr>
        <w:t xml:space="preserve">Evropska fundacija za usposabljanje (ETF) </w:t>
      </w:r>
      <w:r w:rsidRPr="00F523EC">
        <w:rPr>
          <w:rFonts w:ascii="Arial" w:eastAsia="Arial" w:hAnsi="Arial" w:cs="Arial"/>
          <w:spacing w:val="-3"/>
          <w:sz w:val="22"/>
          <w:szCs w:val="22"/>
          <w:lang w:val="sl-SI"/>
        </w:rPr>
        <w:t>ponazarja ta pristop s pomočjo sosednjim regijam in državam Srednje Azije pri razvoju njihovih sistemov izobraževanja, usposabljanja in trga dela. To sodelovanje ne razširja le dosega evropskih vrednot in standardov, temveč tudi pripravlja podlago za bolj povezane in povezane socialno-ekonomske odnose med EU in njenimi sosedami, kar odraža našo zavezanost uspešni, stabilni in dobro izobraženi svetovni skupnosti.</w:t>
      </w:r>
    </w:p>
    <w:p w14:paraId="162E35EB" w14:textId="77777777" w:rsidR="00246AF1" w:rsidRPr="00F523EC" w:rsidRDefault="00246AF1">
      <w:pPr>
        <w:spacing w:before="13" w:line="240" w:lineRule="exact"/>
        <w:rPr>
          <w:sz w:val="24"/>
          <w:szCs w:val="24"/>
          <w:lang w:val="sl-SI"/>
        </w:rPr>
      </w:pPr>
    </w:p>
    <w:p w14:paraId="05D73F2F" w14:textId="77777777" w:rsidR="00246AF1" w:rsidRPr="00F523EC" w:rsidRDefault="00150551">
      <w:pPr>
        <w:ind w:left="100" w:right="226"/>
        <w:jc w:val="both"/>
        <w:rPr>
          <w:sz w:val="26"/>
          <w:szCs w:val="26"/>
          <w:lang w:val="sl-SI"/>
        </w:rPr>
      </w:pPr>
      <w:r w:rsidRPr="00F523EC">
        <w:rPr>
          <w:color w:val="37708E"/>
          <w:spacing w:val="1"/>
          <w:w w:val="127"/>
          <w:sz w:val="26"/>
          <w:szCs w:val="26"/>
          <w:u w:val="single" w:color="37708E"/>
          <w:lang w:val="sl-SI"/>
        </w:rPr>
        <w:t xml:space="preserve">Ohranjanje in </w:t>
      </w:r>
      <w:r w:rsidRPr="00F523EC">
        <w:rPr>
          <w:color w:val="37708E"/>
          <w:w w:val="130"/>
          <w:sz w:val="26"/>
          <w:szCs w:val="26"/>
          <w:u w:val="single" w:color="37708E"/>
          <w:lang w:val="sl-SI"/>
        </w:rPr>
        <w:t xml:space="preserve">utrjevanje </w:t>
      </w:r>
      <w:r w:rsidRPr="00F523EC">
        <w:rPr>
          <w:color w:val="37708E"/>
          <w:spacing w:val="3"/>
          <w:w w:val="128"/>
          <w:sz w:val="26"/>
          <w:szCs w:val="26"/>
          <w:u w:val="single" w:color="37708E"/>
          <w:lang w:val="sl-SI"/>
        </w:rPr>
        <w:t xml:space="preserve">evropskega socialnega tržnega </w:t>
      </w:r>
      <w:r w:rsidRPr="00F523EC">
        <w:rPr>
          <w:color w:val="37708E"/>
          <w:spacing w:val="1"/>
          <w:w w:val="138"/>
          <w:sz w:val="26"/>
          <w:szCs w:val="26"/>
          <w:u w:val="single" w:color="37708E"/>
          <w:lang w:val="sl-SI"/>
        </w:rPr>
        <w:t>gospodarstva</w:t>
      </w:r>
    </w:p>
    <w:p w14:paraId="2D9F9424" w14:textId="77777777" w:rsidR="00246AF1" w:rsidRPr="00F523EC" w:rsidRDefault="00246AF1">
      <w:pPr>
        <w:spacing w:before="2" w:line="200" w:lineRule="exact"/>
        <w:rPr>
          <w:lang w:val="sl-SI"/>
        </w:rPr>
      </w:pPr>
    </w:p>
    <w:p w14:paraId="5E02E70B" w14:textId="77777777" w:rsidR="00246AF1" w:rsidRPr="00F523EC" w:rsidRDefault="00150551">
      <w:pPr>
        <w:spacing w:before="32"/>
        <w:ind w:left="100" w:right="77"/>
        <w:jc w:val="both"/>
        <w:rPr>
          <w:rFonts w:ascii="Arial" w:eastAsia="Arial" w:hAnsi="Arial" w:cs="Arial"/>
          <w:sz w:val="22"/>
          <w:szCs w:val="22"/>
          <w:lang w:val="sl-SI"/>
        </w:rPr>
      </w:pPr>
      <w:r w:rsidRPr="00F523EC">
        <w:rPr>
          <w:rFonts w:ascii="Arial" w:eastAsia="Arial" w:hAnsi="Arial" w:cs="Arial"/>
          <w:sz w:val="22"/>
          <w:szCs w:val="22"/>
          <w:lang w:val="sl-SI"/>
        </w:rPr>
        <w:t>Za poglobitev enotnega trga moramo igrati veliko, kot je poudarjeno v prejšnjih poglavjih. Vendar ni treba, da to škodi tistim organizacijam, ki postavljajo socialne in okoljske cilje na prvo mesto in večino svojega dobička ponovno vlagajo nazaj v organizacijo. V EU je 2,8 milijona podjetij socialnega gospodarstva, ki zaposlujejo 13,6 milijona ljudi in zagotavljajo rešitve za ključne izzive v naših družbah. Zajemajo širok spekter sektorjev, dejavnosti in organizacijskih modelov, od storitev oskrbe do recikliranja, od zadrug do socialnih podjetij. Imeti bi morali možnost, da sodelujejo na enotnem trgu pod enakimi pogoji kot drugi, bolj običajni konkurenti. Ustvarjanje ustreznega okolja za razcvet socialnega gospodarstva ne bo privedlo le do nadaljnjega ustvarjanja delovnih mest v sektorju, temveč bo prispevalo tudi h krepitvi socialne razsežnosti enotnega trga.</w:t>
      </w:r>
    </w:p>
    <w:p w14:paraId="30667327" w14:textId="77777777" w:rsidR="00246AF1" w:rsidRPr="00F523EC" w:rsidRDefault="00246AF1">
      <w:pPr>
        <w:spacing w:before="8" w:line="180" w:lineRule="exact"/>
        <w:rPr>
          <w:sz w:val="19"/>
          <w:szCs w:val="19"/>
          <w:lang w:val="sl-SI"/>
        </w:rPr>
      </w:pPr>
    </w:p>
    <w:p w14:paraId="655C770F" w14:textId="77777777" w:rsidR="00246AF1" w:rsidRPr="00F523EC" w:rsidRDefault="00150551">
      <w:pPr>
        <w:ind w:left="100" w:right="80"/>
        <w:jc w:val="both"/>
        <w:rPr>
          <w:rFonts w:ascii="Arial" w:eastAsia="Arial" w:hAnsi="Arial" w:cs="Arial"/>
          <w:sz w:val="22"/>
          <w:szCs w:val="22"/>
          <w:lang w:val="sl-SI"/>
        </w:rPr>
        <w:sectPr w:rsidR="00246AF1" w:rsidRPr="00F523EC">
          <w:pgSz w:w="11920" w:h="16840"/>
          <w:pgMar w:top="1360" w:right="1320" w:bottom="280" w:left="1340" w:header="0" w:footer="1315" w:gutter="0"/>
          <w:cols w:space="708"/>
        </w:sectPr>
      </w:pPr>
      <w:r w:rsidRPr="00F523EC">
        <w:rPr>
          <w:rFonts w:ascii="Arial" w:eastAsia="Arial" w:hAnsi="Arial" w:cs="Arial"/>
          <w:b/>
          <w:spacing w:val="-1"/>
          <w:sz w:val="22"/>
          <w:szCs w:val="22"/>
          <w:lang w:val="sl-SI"/>
        </w:rPr>
        <w:t xml:space="preserve">Podjetja socialne ekonomije so ključna pri spodbujanju bližine in trajnostnega razvoja ozemelj ter utelešajo bistvo gospodarstva, osredotočenega na ljudi, ki je globoko zakoreninjeno v lokalnih </w:t>
      </w:r>
      <w:r w:rsidRPr="00F523EC">
        <w:rPr>
          <w:rFonts w:ascii="Arial" w:eastAsia="Arial" w:hAnsi="Arial" w:cs="Arial"/>
          <w:sz w:val="22"/>
          <w:szCs w:val="22"/>
          <w:lang w:val="sl-SI"/>
        </w:rPr>
        <w:t xml:space="preserve">skupnostih. Njihove tesne vezi z regijami, katerim služijo, omogočajo edinstveno razumevanje lokalnih potreb ter spodbujajo inovacije v družbenih in okoljskih praksah, ki so v skladu s cilji teritorialnega razvoja. Ta lokalna podlaga ne krepi le </w:t>
      </w:r>
      <w:r w:rsidRPr="00F523EC">
        <w:rPr>
          <w:rFonts w:ascii="Arial" w:eastAsia="Arial" w:hAnsi="Arial" w:cs="Arial"/>
          <w:sz w:val="22"/>
          <w:szCs w:val="22"/>
          <w:lang w:val="sl-SI"/>
        </w:rPr>
        <w:lastRenderedPageBreak/>
        <w:t>družbene strukture skupnosti, temveč spodbuja tudi odporne in trajnostne teritorialne ekosisteme,</w:t>
      </w:r>
    </w:p>
    <w:p w14:paraId="275056C3" w14:textId="77777777" w:rsidR="00246AF1" w:rsidRPr="00F523EC" w:rsidRDefault="00150551">
      <w:pPr>
        <w:spacing w:before="67"/>
        <w:ind w:left="100" w:right="83"/>
        <w:jc w:val="both"/>
        <w:rPr>
          <w:rFonts w:ascii="Arial" w:eastAsia="Arial" w:hAnsi="Arial" w:cs="Arial"/>
          <w:sz w:val="22"/>
          <w:szCs w:val="22"/>
          <w:lang w:val="sl-SI"/>
        </w:rPr>
      </w:pPr>
      <w:r w:rsidRPr="00F523EC">
        <w:rPr>
          <w:rFonts w:ascii="Arial" w:eastAsia="Arial" w:hAnsi="Arial" w:cs="Arial"/>
          <w:sz w:val="22"/>
          <w:szCs w:val="22"/>
          <w:lang w:val="sl-SI"/>
        </w:rPr>
        <w:lastRenderedPageBreak/>
        <w:t>zagotavljanje, da sta rast in napredek, ki ju spodbuja socialno gospodarstvo, vključujoča in koristna za vse.</w:t>
      </w:r>
    </w:p>
    <w:p w14:paraId="501D4849" w14:textId="77777777" w:rsidR="00246AF1" w:rsidRPr="00F523EC" w:rsidRDefault="00246AF1">
      <w:pPr>
        <w:spacing w:before="7" w:line="180" w:lineRule="exact"/>
        <w:rPr>
          <w:sz w:val="19"/>
          <w:szCs w:val="19"/>
          <w:lang w:val="sl-SI"/>
        </w:rPr>
      </w:pPr>
    </w:p>
    <w:p w14:paraId="0E6B035F"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V </w:t>
      </w:r>
      <w:r w:rsidRPr="00F523EC">
        <w:rPr>
          <w:rFonts w:ascii="Arial" w:eastAsia="Arial" w:hAnsi="Arial" w:cs="Arial"/>
          <w:b/>
          <w:spacing w:val="-1"/>
          <w:sz w:val="22"/>
          <w:szCs w:val="22"/>
          <w:lang w:val="sl-SI"/>
        </w:rPr>
        <w:t xml:space="preserve">socialni agendi iz Porta </w:t>
      </w:r>
      <w:r w:rsidRPr="00F523EC">
        <w:rPr>
          <w:rFonts w:ascii="Arial" w:eastAsia="Arial" w:hAnsi="Arial" w:cs="Arial"/>
          <w:sz w:val="22"/>
          <w:szCs w:val="22"/>
          <w:lang w:val="sl-SI"/>
        </w:rPr>
        <w:t xml:space="preserve"> so opredeljena ključna področja, na katerih bo morda potrebna nadaljnja izpopolnitev enotnega trga, da bi ustvarili prave pogoje za delovanje socialnega gospodarstva. Izbor teh območij, vključno s področjem pravil o državni pomoči, je bil potrjen s priporočilom Sveta o razvoju okvirnih pogojev za socialno gospodarstvo, sprejetim novembra 2023.</w:t>
      </w:r>
    </w:p>
    <w:p w14:paraId="3A6D07BD" w14:textId="77777777" w:rsidR="00246AF1" w:rsidRPr="00F523EC" w:rsidRDefault="00246AF1">
      <w:pPr>
        <w:spacing w:before="7" w:line="180" w:lineRule="exact"/>
        <w:rPr>
          <w:sz w:val="19"/>
          <w:szCs w:val="19"/>
          <w:lang w:val="sl-SI"/>
        </w:rPr>
      </w:pPr>
    </w:p>
    <w:p w14:paraId="03CEA84B" w14:textId="77777777" w:rsidR="00246AF1" w:rsidRPr="00F523EC" w:rsidRDefault="00150551">
      <w:pPr>
        <w:ind w:left="100" w:right="80"/>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Da bi v celoti izkoristili potencial socialnega gospodarstva, je treba razmisliti o več ukrepih politike. Prvič, akterjem </w:t>
      </w:r>
      <w:r w:rsidRPr="00F523EC">
        <w:rPr>
          <w:rFonts w:ascii="Arial" w:eastAsia="Arial" w:hAnsi="Arial" w:cs="Arial"/>
          <w:b/>
          <w:sz w:val="22"/>
          <w:szCs w:val="22"/>
          <w:lang w:val="sl-SI"/>
        </w:rPr>
        <w:t xml:space="preserve">socialne ekonomije moramo olajšati dostop do financiranja v </w:t>
      </w:r>
      <w:r w:rsidRPr="00F523EC">
        <w:rPr>
          <w:rFonts w:ascii="Arial" w:eastAsia="Arial" w:hAnsi="Arial" w:cs="Arial"/>
          <w:spacing w:val="1"/>
          <w:sz w:val="22"/>
          <w:szCs w:val="22"/>
          <w:lang w:val="sl-SI"/>
        </w:rPr>
        <w:t>njihovem celotnem življenjskem ciklu. To bi lahko vključevalo prilagoditev uredbe o splošnih skupinskih izjemah za državno pomoč socialnim podjetjem in ponovno oceno pravil o pomoči za zaposlovanje prikrajšanih delavcev.</w:t>
      </w:r>
    </w:p>
    <w:p w14:paraId="2A1AF56D" w14:textId="77777777" w:rsidR="00246AF1" w:rsidRPr="00F523EC" w:rsidRDefault="00246AF1">
      <w:pPr>
        <w:spacing w:before="8" w:line="180" w:lineRule="exact"/>
        <w:rPr>
          <w:sz w:val="19"/>
          <w:szCs w:val="19"/>
          <w:lang w:val="sl-SI"/>
        </w:rPr>
      </w:pPr>
    </w:p>
    <w:p w14:paraId="67462891"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Drugič, v skladu s prednostnimi ukrepi akcijskega načrta za socialno gospodarstvo bi razvoj </w:t>
      </w:r>
      <w:r w:rsidRPr="00F523EC">
        <w:rPr>
          <w:rFonts w:ascii="Arial" w:eastAsia="Arial" w:hAnsi="Arial" w:cs="Arial"/>
          <w:b/>
          <w:spacing w:val="-1"/>
          <w:sz w:val="22"/>
          <w:szCs w:val="22"/>
          <w:lang w:val="sl-SI"/>
        </w:rPr>
        <w:t>vseevropskega pristopa in opredelitev financiranja socialnega učinka</w:t>
      </w:r>
      <w:r w:rsidRPr="00F523EC">
        <w:rPr>
          <w:rFonts w:ascii="Arial" w:eastAsia="Arial" w:hAnsi="Arial" w:cs="Arial"/>
          <w:sz w:val="22"/>
          <w:szCs w:val="22"/>
          <w:lang w:val="sl-SI"/>
        </w:rPr>
        <w:t>, vključno z ustreznimi finančnimi instrumenti in oznakami, spodbudila zasebne naložbe v pobude s socialnim poudarkom.</w:t>
      </w:r>
    </w:p>
    <w:p w14:paraId="098F37F1" w14:textId="77777777" w:rsidR="00246AF1" w:rsidRPr="00F523EC" w:rsidRDefault="00246AF1">
      <w:pPr>
        <w:spacing w:before="8" w:line="180" w:lineRule="exact"/>
        <w:rPr>
          <w:sz w:val="19"/>
          <w:szCs w:val="19"/>
          <w:lang w:val="sl-SI"/>
        </w:rPr>
      </w:pPr>
    </w:p>
    <w:p w14:paraId="5661D64A" w14:textId="77777777" w:rsidR="00246AF1" w:rsidRPr="00F523EC" w:rsidRDefault="00150551">
      <w:pPr>
        <w:ind w:left="100" w:right="76"/>
        <w:jc w:val="both"/>
        <w:rPr>
          <w:rFonts w:ascii="Arial" w:eastAsia="Arial" w:hAnsi="Arial" w:cs="Arial"/>
          <w:sz w:val="22"/>
          <w:szCs w:val="22"/>
          <w:lang w:val="sl-SI"/>
        </w:rPr>
        <w:sectPr w:rsidR="00246AF1" w:rsidRPr="00F523EC">
          <w:pgSz w:w="11920" w:h="16840"/>
          <w:pgMar w:top="1360" w:right="1320" w:bottom="280" w:left="1340" w:header="0" w:footer="1315" w:gutter="0"/>
          <w:cols w:space="708"/>
        </w:sectPr>
      </w:pPr>
      <w:r w:rsidRPr="00F523EC">
        <w:rPr>
          <w:rFonts w:ascii="Arial" w:eastAsia="Arial" w:hAnsi="Arial" w:cs="Arial"/>
          <w:sz w:val="22"/>
          <w:szCs w:val="22"/>
          <w:lang w:val="sl-SI"/>
        </w:rPr>
        <w:t xml:space="preserve">Tretjič, kot je poudarjeno v priporočilu Sveta,  so </w:t>
      </w:r>
      <w:r w:rsidRPr="00F523EC">
        <w:rPr>
          <w:rFonts w:ascii="Arial" w:eastAsia="Arial" w:hAnsi="Arial" w:cs="Arial"/>
          <w:b/>
          <w:sz w:val="22"/>
          <w:szCs w:val="22"/>
          <w:lang w:val="sl-SI"/>
        </w:rPr>
        <w:t xml:space="preserve">javna naročila </w:t>
      </w:r>
      <w:r w:rsidRPr="00F523EC">
        <w:rPr>
          <w:rFonts w:ascii="Arial" w:eastAsia="Arial" w:hAnsi="Arial" w:cs="Arial"/>
          <w:spacing w:val="-1"/>
          <w:sz w:val="22"/>
          <w:szCs w:val="22"/>
          <w:lang w:val="sl-SI"/>
        </w:rPr>
        <w:t>močno orodje za podporo socialnim podjetjem. Ukrepe, opisane v akcijskem načrtu iz leta 2021, bi bilo treba pospešiti, pri čemer bi se bilo treba osredotočiti na strateško uporabo javnih naročil za podporo socialnemu gospodarstvu, po možnosti vključno s skupnimi javnimi razpisi za redna podjetja in podjetja socialnega gospodarstva.</w:t>
      </w:r>
    </w:p>
    <w:p w14:paraId="0266C880" w14:textId="77777777" w:rsidR="00246AF1" w:rsidRPr="00F523EC" w:rsidRDefault="00150551">
      <w:pPr>
        <w:spacing w:before="52"/>
        <w:ind w:left="100" w:right="3045"/>
        <w:jc w:val="both"/>
        <w:rPr>
          <w:sz w:val="30"/>
          <w:szCs w:val="30"/>
          <w:lang w:val="sl-SI"/>
        </w:rPr>
      </w:pPr>
      <w:r w:rsidRPr="00F523EC">
        <w:rPr>
          <w:b/>
          <w:color w:val="37708E"/>
          <w:w w:val="117"/>
          <w:sz w:val="30"/>
          <w:szCs w:val="30"/>
          <w:lang w:val="sl-SI"/>
        </w:rPr>
        <w:lastRenderedPageBreak/>
        <w:t xml:space="preserve">Sprostitev potenciala evropskih </w:t>
      </w:r>
      <w:r w:rsidRPr="00F523EC">
        <w:rPr>
          <w:b/>
          <w:color w:val="37708E"/>
          <w:w w:val="102"/>
          <w:sz w:val="30"/>
          <w:szCs w:val="30"/>
          <w:lang w:val="sl-SI"/>
        </w:rPr>
        <w:t>MSP</w:t>
      </w:r>
    </w:p>
    <w:p w14:paraId="3C269464" w14:textId="77777777" w:rsidR="00246AF1" w:rsidRPr="00F523EC" w:rsidRDefault="00246AF1">
      <w:pPr>
        <w:spacing w:line="200" w:lineRule="exact"/>
        <w:rPr>
          <w:lang w:val="sl-SI"/>
        </w:rPr>
      </w:pPr>
    </w:p>
    <w:p w14:paraId="2F179B85" w14:textId="77777777" w:rsidR="00246AF1" w:rsidRPr="00F523EC" w:rsidRDefault="00246AF1">
      <w:pPr>
        <w:spacing w:before="1" w:line="200" w:lineRule="exact"/>
        <w:rPr>
          <w:lang w:val="sl-SI"/>
        </w:rPr>
      </w:pPr>
    </w:p>
    <w:p w14:paraId="37B609F8"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z w:val="22"/>
          <w:szCs w:val="22"/>
          <w:lang w:val="sl-SI"/>
        </w:rPr>
        <w:t xml:space="preserve">Gospodarska moč Evropske unije leži na ramenih več milijonov malih in srednje velikih podjetij (MSP). Zaposlujejo približno dve tretjini delovne sile EU in predstavljajo nekaj več kot polovico njene dodane vrednosti, zato imajo ključno vlogo v vsakem gospodarskem sektorju. </w:t>
      </w:r>
      <w:r w:rsidRPr="00F523EC">
        <w:rPr>
          <w:rFonts w:ascii="Arial" w:eastAsia="Arial" w:hAnsi="Arial" w:cs="Arial"/>
          <w:b/>
          <w:spacing w:val="-1"/>
          <w:sz w:val="22"/>
          <w:szCs w:val="22"/>
          <w:lang w:val="sl-SI"/>
        </w:rPr>
        <w:t>MSP spodbujajo inovacije, rešujejo pereča vprašanja, kot so podnebne spremembe, učinkovita raba virov in socialna kohezija, ter širijo svoje rešitve po vsej Evropi</w:t>
      </w:r>
      <w:r w:rsidRPr="00F523EC">
        <w:rPr>
          <w:rFonts w:ascii="Arial" w:eastAsia="Arial" w:hAnsi="Arial" w:cs="Arial"/>
          <w:sz w:val="22"/>
          <w:szCs w:val="22"/>
          <w:lang w:val="sl-SI"/>
        </w:rPr>
        <w:t>. Globoko so vpeti v socialno-ekonomsko strukturo Evrope in ustvarjajo dve tretjini vseh delovnih mest, ponujajo priložnosti za usposabljanje po regijah in ravneh usposobljenosti (vključno s tistimi, ki so tradicionalno slabše oskrbljene) ter prispevajo k družbeni blaginji, zlasti na oddaljenih območjih. Povezave med MSP in življenjem evropskih državljanov ni mogoče zanikati – kot je navedeno v strategiji Evropske komisije za MSP za trajnostno in digitalno Evropo, "</w:t>
      </w:r>
      <w:r w:rsidRPr="00F523EC">
        <w:rPr>
          <w:rFonts w:ascii="Arial" w:eastAsia="Arial" w:hAnsi="Arial" w:cs="Arial"/>
          <w:i/>
          <w:sz w:val="22"/>
          <w:szCs w:val="22"/>
          <w:lang w:val="sl-SI"/>
        </w:rPr>
        <w:t>vsak evropski državljan pozna nekoga, ki je podjetnik ali dela zanj</w:t>
      </w:r>
      <w:r w:rsidRPr="00F523EC">
        <w:rPr>
          <w:rFonts w:ascii="Arial" w:eastAsia="Arial" w:hAnsi="Arial" w:cs="Arial"/>
          <w:spacing w:val="1"/>
          <w:sz w:val="22"/>
          <w:szCs w:val="22"/>
          <w:lang w:val="sl-SI"/>
        </w:rPr>
        <w:t>".</w:t>
      </w:r>
    </w:p>
    <w:p w14:paraId="5DA941F7" w14:textId="77777777" w:rsidR="00246AF1" w:rsidRPr="00F523EC" w:rsidRDefault="00246AF1">
      <w:pPr>
        <w:spacing w:before="6" w:line="180" w:lineRule="exact"/>
        <w:rPr>
          <w:sz w:val="19"/>
          <w:szCs w:val="19"/>
          <w:lang w:val="sl-SI"/>
        </w:rPr>
      </w:pPr>
    </w:p>
    <w:p w14:paraId="41547686"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pacing w:val="-1"/>
          <w:sz w:val="22"/>
          <w:szCs w:val="22"/>
          <w:lang w:val="sl-SI"/>
        </w:rPr>
        <w:t>Enotni trg bi moral biti naravni prostor za rast, blaginjo in inovacije MSP. Vendar pogosto ni tako. Številne ovire in pomanjkanje povezovanja MSP preprečujejo dostop do drugih trgov EU in izkoriščanje priložnosti za enotne trge. Vsa podjetja EU poročajo o regulativnih in praktičnih ovirah za poslovanje ali širitev poslovanja na enotnem trgu in zunaj njega, vendar stalne ovire nesorazmerno prizadenejo MSP. Na primer, samo 17 % MSP v proizvodnem sektorju izvaža v druge države članice, kar je presenetljivo nizka številka. Kot je poudarjeno v sporočilu o ovirah za enotni trg, skladnost z zakonodajo, standardi, označevanje in upravne zahteve bolj obremenjujejo omejene finančne in človeške vire MSP kot večja podjetja; v sektorjih, kot so poslovne storitve, lahko stroški izpolnjevanja obveznosti za MSP dosežejo do 10 000 EUR.</w:t>
      </w:r>
    </w:p>
    <w:p w14:paraId="6053CBB1" w14:textId="77777777" w:rsidR="00246AF1" w:rsidRPr="00F523EC" w:rsidRDefault="00246AF1">
      <w:pPr>
        <w:spacing w:before="8" w:line="180" w:lineRule="exact"/>
        <w:rPr>
          <w:sz w:val="19"/>
          <w:szCs w:val="19"/>
          <w:lang w:val="sl-SI"/>
        </w:rPr>
      </w:pPr>
    </w:p>
    <w:p w14:paraId="09BA3D6A"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b/>
          <w:spacing w:val="1"/>
          <w:sz w:val="22"/>
          <w:szCs w:val="22"/>
          <w:lang w:val="sl-SI"/>
        </w:rPr>
        <w:t>Zato lahko številna MSP dojemajo enotni trg le kot breme ali vir povečanega konkurenčnega pritiska in ne kot vir priložnosti</w:t>
      </w:r>
      <w:r w:rsidRPr="00F523EC">
        <w:rPr>
          <w:rFonts w:ascii="Arial" w:eastAsia="Arial" w:hAnsi="Arial" w:cs="Arial"/>
          <w:sz w:val="22"/>
          <w:szCs w:val="22"/>
          <w:lang w:val="sl-SI"/>
        </w:rPr>
        <w:t>, ker jim te niso dosegljive. Številna podjetja lahko tudi sama opredelitev MSP dojemajo kot omejevalno in bi jo bilo treba posodobiti, da bo odražala gospodarsko okolje 21. stoletja. Podobno bo ločevanje podjetij s srednje veliko tržno kapitalizacijo od velikih korporacij v predpisih EU omogočilo ustreznejše standarde, kar bo spodbudilo njihovo rast in pravično udeležbo na enotnem trgu, zlasti v krizah.</w:t>
      </w:r>
    </w:p>
    <w:p w14:paraId="48D2C581" w14:textId="77777777" w:rsidR="00246AF1" w:rsidRPr="00F523EC" w:rsidRDefault="00246AF1">
      <w:pPr>
        <w:spacing w:before="8" w:line="180" w:lineRule="exact"/>
        <w:rPr>
          <w:sz w:val="19"/>
          <w:szCs w:val="19"/>
          <w:lang w:val="sl-SI"/>
        </w:rPr>
      </w:pPr>
    </w:p>
    <w:p w14:paraId="58EFAFF7"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Vendar nevarnost, ki jo lahko občutijo nekatera MSP, ne izvira iz samega enotnega trga, ampak iz njegove razdrobljenosti: </w:t>
      </w:r>
      <w:r w:rsidRPr="00F523EC">
        <w:rPr>
          <w:rFonts w:ascii="Arial" w:eastAsia="Arial" w:hAnsi="Arial" w:cs="Arial"/>
          <w:b/>
          <w:spacing w:val="-3"/>
          <w:sz w:val="22"/>
          <w:szCs w:val="22"/>
          <w:lang w:val="sl-SI"/>
        </w:rPr>
        <w:t>učinkovit enotni trg lahko koristi tako MSP, dejavnim na njihovem lokalnem trgu, kot tudi MSP, ki so pripravljena prečkati meje</w:t>
      </w:r>
      <w:r w:rsidRPr="00F523EC">
        <w:rPr>
          <w:rFonts w:ascii="Arial" w:eastAsia="Arial" w:hAnsi="Arial" w:cs="Arial"/>
          <w:sz w:val="22"/>
          <w:szCs w:val="22"/>
          <w:lang w:val="sl-SI"/>
        </w:rPr>
        <w:t>.</w:t>
      </w:r>
    </w:p>
    <w:p w14:paraId="7E3E8938" w14:textId="77777777" w:rsidR="00246AF1" w:rsidRPr="00F523EC" w:rsidRDefault="00246AF1">
      <w:pPr>
        <w:spacing w:before="5" w:line="180" w:lineRule="exact"/>
        <w:rPr>
          <w:sz w:val="19"/>
          <w:szCs w:val="19"/>
          <w:lang w:val="sl-SI"/>
        </w:rPr>
      </w:pPr>
    </w:p>
    <w:p w14:paraId="4023182A"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V zadnjih letih so evropska podjetja izrazila zaskrbljenost zaradi ovir za enotni trg. Novembra 2023  je </w:t>
      </w:r>
      <w:r w:rsidRPr="00F523EC">
        <w:rPr>
          <w:rFonts w:ascii="Arial" w:eastAsia="Arial" w:hAnsi="Arial" w:cs="Arial"/>
          <w:b/>
          <w:sz w:val="22"/>
          <w:szCs w:val="22"/>
          <w:lang w:val="sl-SI"/>
        </w:rPr>
        <w:t>73 % poslancev Evropskega parlamenta podjetij navedlo, da enotni trg ni dovolj povezan, da bi njihovim podjetjem omogočal svobodno poslovanje in konkuriranje</w:t>
      </w:r>
      <w:r w:rsidRPr="00F523EC">
        <w:rPr>
          <w:rFonts w:ascii="Arial" w:eastAsia="Arial" w:hAnsi="Arial" w:cs="Arial"/>
          <w:sz w:val="22"/>
          <w:szCs w:val="22"/>
          <w:lang w:val="sl-SI"/>
        </w:rPr>
        <w:t>, pri čemer so glavne ovire različne pogodbene/pravne prakse, različna nacionalna pravila o storitvah, nedostopnost informacij o pravilih in zahtevah, stroški regulacije in različna nacionalna pravila o proizvodih.</w:t>
      </w:r>
    </w:p>
    <w:p w14:paraId="1D62CF9D" w14:textId="77777777" w:rsidR="00246AF1" w:rsidRPr="00F523EC" w:rsidRDefault="00246AF1">
      <w:pPr>
        <w:spacing w:before="5" w:line="180" w:lineRule="exact"/>
        <w:rPr>
          <w:sz w:val="19"/>
          <w:szCs w:val="19"/>
          <w:lang w:val="sl-SI"/>
        </w:rPr>
      </w:pPr>
    </w:p>
    <w:p w14:paraId="72C37108"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Enotni trg mora te pomisleke obravnavati. </w:t>
      </w:r>
      <w:r w:rsidRPr="00F523EC">
        <w:rPr>
          <w:rFonts w:ascii="Arial" w:eastAsia="Arial" w:hAnsi="Arial" w:cs="Arial"/>
          <w:b/>
          <w:spacing w:val="1"/>
          <w:sz w:val="22"/>
          <w:szCs w:val="22"/>
          <w:lang w:val="sl-SI"/>
        </w:rPr>
        <w:t>Bistveno je, da se bistveno olajša poslovanje na enotnem trgu, zlasti za mala in srednja podjetja</w:t>
      </w:r>
      <w:r w:rsidRPr="00F523EC">
        <w:rPr>
          <w:rFonts w:ascii="Arial" w:eastAsia="Arial" w:hAnsi="Arial" w:cs="Arial"/>
          <w:sz w:val="22"/>
          <w:szCs w:val="22"/>
          <w:lang w:val="sl-SI"/>
        </w:rPr>
        <w:t>. Celoten projekt evropskega povezovanja je ogrožen, če večina evropskih podjetij ne more učinkovito izkoristiti enotnega trga: gre za produktivnost in politično podporo.</w:t>
      </w:r>
    </w:p>
    <w:p w14:paraId="4ED4262F" w14:textId="77777777" w:rsidR="00246AF1" w:rsidRPr="00F523EC" w:rsidRDefault="00246AF1">
      <w:pPr>
        <w:spacing w:before="15" w:line="240" w:lineRule="exact"/>
        <w:rPr>
          <w:sz w:val="24"/>
          <w:szCs w:val="24"/>
          <w:lang w:val="sl-SI"/>
        </w:rPr>
      </w:pPr>
    </w:p>
    <w:p w14:paraId="3BC9B0AA" w14:textId="77777777" w:rsidR="00246AF1" w:rsidRPr="00F523EC" w:rsidRDefault="00150551">
      <w:pPr>
        <w:ind w:left="100" w:right="1203"/>
        <w:jc w:val="both"/>
        <w:rPr>
          <w:sz w:val="26"/>
          <w:szCs w:val="26"/>
          <w:lang w:val="sl-SI"/>
        </w:rPr>
      </w:pPr>
      <w:r w:rsidRPr="00F523EC">
        <w:rPr>
          <w:color w:val="37708E"/>
          <w:sz w:val="26"/>
          <w:szCs w:val="26"/>
          <w:u w:val="single" w:color="37708E"/>
          <w:lang w:val="sl-SI"/>
        </w:rPr>
        <w:t xml:space="preserve">Evropski </w:t>
      </w:r>
      <w:r w:rsidRPr="00F523EC">
        <w:rPr>
          <w:color w:val="37708E"/>
          <w:spacing w:val="1"/>
          <w:w w:val="86"/>
          <w:sz w:val="26"/>
          <w:szCs w:val="26"/>
          <w:u w:val="single" w:color="37708E"/>
          <w:lang w:val="sl-SI"/>
        </w:rPr>
        <w:t xml:space="preserve"> </w:t>
      </w:r>
      <w:r w:rsidRPr="00F523EC">
        <w:rPr>
          <w:color w:val="37708E"/>
          <w:w w:val="132"/>
          <w:sz w:val="26"/>
          <w:szCs w:val="26"/>
          <w:u w:val="single" w:color="37708E"/>
          <w:lang w:val="sl-SI"/>
        </w:rPr>
        <w:t xml:space="preserve">kodeks </w:t>
      </w:r>
      <w:r w:rsidRPr="00F523EC">
        <w:rPr>
          <w:color w:val="37708E"/>
          <w:sz w:val="26"/>
          <w:szCs w:val="26"/>
          <w:u w:val="single" w:color="37708E"/>
          <w:lang w:val="sl-SI"/>
        </w:rPr>
        <w:t xml:space="preserve"> </w:t>
      </w:r>
      <w:r w:rsidRPr="00F523EC">
        <w:rPr>
          <w:color w:val="37708E"/>
          <w:w w:val="127"/>
          <w:sz w:val="26"/>
          <w:szCs w:val="26"/>
          <w:u w:val="single" w:color="37708E"/>
          <w:lang w:val="sl-SI"/>
        </w:rPr>
        <w:t xml:space="preserve">poslovnega prava </w:t>
      </w:r>
      <w:r w:rsidRPr="00F523EC">
        <w:rPr>
          <w:color w:val="37708E"/>
          <w:sz w:val="26"/>
          <w:szCs w:val="26"/>
          <w:u w:val="single" w:color="37708E"/>
          <w:lang w:val="sl-SI"/>
        </w:rPr>
        <w:t xml:space="preserve">za </w:t>
      </w:r>
      <w:r w:rsidRPr="00F523EC">
        <w:rPr>
          <w:color w:val="37708E"/>
          <w:w w:val="125"/>
          <w:sz w:val="26"/>
          <w:szCs w:val="26"/>
          <w:u w:val="single" w:color="37708E"/>
          <w:lang w:val="sl-SI"/>
        </w:rPr>
        <w:t xml:space="preserve">enostavnejši enotni </w:t>
      </w:r>
      <w:r w:rsidRPr="00F523EC">
        <w:rPr>
          <w:color w:val="37708E"/>
          <w:w w:val="121"/>
          <w:sz w:val="26"/>
          <w:szCs w:val="26"/>
          <w:u w:val="single" w:color="37708E"/>
          <w:lang w:val="sl-SI"/>
        </w:rPr>
        <w:t>trg</w:t>
      </w:r>
    </w:p>
    <w:p w14:paraId="438B508F" w14:textId="77777777" w:rsidR="00246AF1" w:rsidRPr="00F523EC" w:rsidRDefault="00246AF1">
      <w:pPr>
        <w:spacing w:before="2" w:line="200" w:lineRule="exact"/>
        <w:rPr>
          <w:lang w:val="sl-SI"/>
        </w:rPr>
      </w:pPr>
    </w:p>
    <w:p w14:paraId="529E5FE1" w14:textId="77777777" w:rsidR="00246AF1" w:rsidRPr="00F523EC" w:rsidRDefault="00150551">
      <w:pPr>
        <w:spacing w:before="37" w:line="240" w:lineRule="exact"/>
        <w:ind w:left="100" w:right="75"/>
        <w:rPr>
          <w:rFonts w:ascii="Arial" w:eastAsia="Arial" w:hAnsi="Arial" w:cs="Arial"/>
          <w:sz w:val="22"/>
          <w:szCs w:val="22"/>
          <w:lang w:val="sl-SI"/>
        </w:rPr>
        <w:sectPr w:rsidR="00246AF1" w:rsidRPr="00F523EC">
          <w:footerReference w:type="default" r:id="rId38"/>
          <w:pgSz w:w="11920" w:h="16840"/>
          <w:pgMar w:top="1440" w:right="1320" w:bottom="280" w:left="1340" w:header="0" w:footer="1468" w:gutter="0"/>
          <w:cols w:space="708"/>
        </w:sectPr>
      </w:pPr>
      <w:r w:rsidRPr="00F523EC">
        <w:rPr>
          <w:rFonts w:ascii="Arial" w:eastAsia="Arial" w:hAnsi="Arial" w:cs="Arial"/>
          <w:sz w:val="22"/>
          <w:szCs w:val="22"/>
          <w:lang w:val="sl-SI"/>
        </w:rPr>
        <w:t>Za podjetnike ali mala in srednja podjetja, ki se želijo znajti na enotnem trgu, je področje poslovnega prava zastrašujoče zapleteno, kar prinaša precejšnje stroške. Podjetniki</w:t>
      </w:r>
    </w:p>
    <w:p w14:paraId="20D12417" w14:textId="77777777" w:rsidR="00246AF1" w:rsidRPr="00F523EC" w:rsidRDefault="00150551">
      <w:pPr>
        <w:spacing w:before="67"/>
        <w:ind w:left="100" w:right="76"/>
        <w:jc w:val="both"/>
        <w:rPr>
          <w:rFonts w:ascii="Arial" w:eastAsia="Arial" w:hAnsi="Arial" w:cs="Arial"/>
          <w:sz w:val="22"/>
          <w:szCs w:val="22"/>
          <w:lang w:val="sl-SI"/>
        </w:rPr>
      </w:pPr>
      <w:r w:rsidRPr="00F523EC">
        <w:rPr>
          <w:rFonts w:ascii="Arial" w:eastAsia="Arial" w:hAnsi="Arial" w:cs="Arial"/>
          <w:sz w:val="22"/>
          <w:szCs w:val="22"/>
          <w:lang w:val="sl-SI"/>
        </w:rPr>
        <w:lastRenderedPageBreak/>
        <w:t>ki želijo ustanoviti podjetje, bodisi doma bodisi čezmejno, se morajo vključiti kot francoski, nemški ali italijanski subjekt, ker ni evropskega okvira podjetja, primernega za MSP. Poleg tega so njihove možnosti financiranja pretežno nacionalne. Če želijo svoje proizvode tržiti v drugi državi članici, morajo upoštevati prilagoditve direktiv o varstvu potrošnikov, ki jih je uvedla ta država, zanje pa velja njena nacionalna zakonodaja. Poleg tega se kljub nedavnemu napredku pravni okvir za obravnavanje podjetij v težavah po jurisdikcijah še vedno razlikuje.</w:t>
      </w:r>
    </w:p>
    <w:p w14:paraId="126248AC" w14:textId="77777777" w:rsidR="00246AF1" w:rsidRPr="00F523EC" w:rsidRDefault="00246AF1">
      <w:pPr>
        <w:spacing w:before="8" w:line="180" w:lineRule="exact"/>
        <w:rPr>
          <w:sz w:val="19"/>
          <w:szCs w:val="19"/>
          <w:lang w:val="sl-SI"/>
        </w:rPr>
      </w:pPr>
    </w:p>
    <w:p w14:paraId="5F8A9871" w14:textId="77777777" w:rsidR="00246AF1" w:rsidRPr="00F523EC" w:rsidRDefault="00150551">
      <w:pPr>
        <w:ind w:left="100" w:right="76"/>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V raziskavi o enotnem trgu Eurochambres iz leta 2024 je 68 % anketirancev menilo, da so različne pogodbene/pravne prakse na enotnem trgu "znatna" ovira. Medtem ko imajo velika podjetja sredstva za premagovanje birokratskih ovir enotnega trga, saj zaposlujejo svetovalce, pravne ekipe in strokovnjake za reševanje zapletenih predpisov, ta prednost prinaša znatne stroške in čas. </w:t>
      </w:r>
      <w:r w:rsidRPr="00F523EC">
        <w:rPr>
          <w:rFonts w:ascii="Arial" w:eastAsia="Arial" w:hAnsi="Arial" w:cs="Arial"/>
          <w:b/>
          <w:sz w:val="22"/>
          <w:szCs w:val="22"/>
          <w:lang w:val="sl-SI"/>
        </w:rPr>
        <w:t>Za mala in srednje velika podjetja pa se lahko prav te ovire izkažejo za nepremostljive</w:t>
      </w:r>
      <w:r w:rsidRPr="00F523EC">
        <w:rPr>
          <w:rFonts w:ascii="Arial" w:eastAsia="Arial" w:hAnsi="Arial" w:cs="Arial"/>
          <w:sz w:val="22"/>
          <w:szCs w:val="22"/>
          <w:lang w:val="sl-SI"/>
        </w:rPr>
        <w:t>. Ker tem manjšim podjetjem primanjkuje finančnega in človeškega kapitala večjih partnerjev, dejansko ne morejo v celoti izkoristiti potenciala enotnega trga, kar ovira njihovo rast in zavira splošno dinamiko evropskega gospodarstva.</w:t>
      </w:r>
    </w:p>
    <w:p w14:paraId="63071C76" w14:textId="77777777" w:rsidR="00246AF1" w:rsidRPr="00F523EC" w:rsidRDefault="00246AF1">
      <w:pPr>
        <w:spacing w:before="8" w:line="180" w:lineRule="exact"/>
        <w:rPr>
          <w:sz w:val="19"/>
          <w:szCs w:val="19"/>
          <w:lang w:val="sl-SI"/>
        </w:rPr>
      </w:pPr>
    </w:p>
    <w:p w14:paraId="22DBCCE9" w14:textId="77777777" w:rsidR="00246AF1" w:rsidRPr="00F523EC" w:rsidRDefault="00150551">
      <w:pPr>
        <w:ind w:left="100" w:right="75"/>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Obravnavanje tega vprašanja ni le stvar pravičnosti; ima globoke gospodarske posledice. Z racionalizacijo regulativnih postopkov in zmanjšanjem zapletenosti lahko sprostimo znatne prihranke časa in virov za vsa podjetja EU, zlasti velika podjetja, ter tako povečamo njihovo produktivnost in konkurenčnost v primerjavi s tekmeci iz tretjih držav. Vendar </w:t>
      </w:r>
      <w:r w:rsidRPr="00F523EC">
        <w:rPr>
          <w:rFonts w:ascii="Arial" w:eastAsia="Arial" w:hAnsi="Arial" w:cs="Arial"/>
          <w:b/>
          <w:spacing w:val="1"/>
          <w:sz w:val="22"/>
          <w:szCs w:val="22"/>
          <w:lang w:val="sl-SI"/>
        </w:rPr>
        <w:t>pa je resnična sprememba v vplivu na mala in srednje velika podjetja. Zanje odprava teh ovir predstavlja priložnost, da končno izkoristijo celoten potencial enotnega trga, priložnost, ki je trenutno daleč izven njihovega dosega</w:t>
      </w:r>
      <w:r w:rsidRPr="00F523EC">
        <w:rPr>
          <w:rFonts w:ascii="Arial" w:eastAsia="Arial" w:hAnsi="Arial" w:cs="Arial"/>
          <w:sz w:val="22"/>
          <w:szCs w:val="22"/>
          <w:lang w:val="sl-SI"/>
        </w:rPr>
        <w:t>. To bi sprožilo val rasti in inovacij MSP, kar bi imelo preobrazbeni učinek na evropsko gospodarstvo in znatno vplivalo na teritorialno kohezijo. Zunaj velikih mestnih območij, kjer v pokrajini prevladujejo mala in srednja podjetja, bi ta na novo odkrit dostop vdihnil novo življenje lokalnim gospodarstvom in skupnostim.</w:t>
      </w:r>
    </w:p>
    <w:p w14:paraId="6550CBA7" w14:textId="77777777" w:rsidR="00246AF1" w:rsidRPr="00F523EC" w:rsidRDefault="00246AF1">
      <w:pPr>
        <w:spacing w:before="8" w:line="180" w:lineRule="exact"/>
        <w:rPr>
          <w:sz w:val="19"/>
          <w:szCs w:val="19"/>
          <w:lang w:val="sl-SI"/>
        </w:rPr>
      </w:pPr>
    </w:p>
    <w:p w14:paraId="67A1AAAB" w14:textId="77777777" w:rsidR="00246AF1" w:rsidRPr="00F523EC" w:rsidRDefault="00150551">
      <w:pPr>
        <w:ind w:left="100" w:right="79"/>
        <w:jc w:val="both"/>
        <w:rPr>
          <w:rFonts w:ascii="Arial" w:eastAsia="Arial" w:hAnsi="Arial" w:cs="Arial"/>
          <w:sz w:val="22"/>
          <w:szCs w:val="22"/>
          <w:lang w:val="sl-SI"/>
        </w:rPr>
      </w:pPr>
      <w:r w:rsidRPr="00F523EC">
        <w:rPr>
          <w:rFonts w:ascii="Arial" w:eastAsia="Arial" w:hAnsi="Arial" w:cs="Arial"/>
          <w:b/>
          <w:sz w:val="22"/>
          <w:szCs w:val="22"/>
          <w:lang w:val="sl-SI"/>
        </w:rPr>
        <w:t>Evropski kodeks poslovnega prava bi pomenil preobrazbeni korak k enotnejšemu enotnemu trgu, saj bi podjetjem zagotovil 28. ureditev za delovanje na enotnem trgu</w:t>
      </w:r>
      <w:r w:rsidRPr="00F523EC">
        <w:rPr>
          <w:rFonts w:ascii="Arial" w:eastAsia="Arial" w:hAnsi="Arial" w:cs="Arial"/>
          <w:sz w:val="22"/>
          <w:szCs w:val="22"/>
          <w:lang w:val="sl-SI"/>
        </w:rPr>
        <w:t>. Neposredno bi obravnaval sedanji mozaik nacionalnih predpisov in deloval kot ključ za sprostitev celotnega potenciala prostega gibanja znotraj EU. Evropska komisija priznava potencialne koristi tega koncepta in dejavno preučuje kodifikacijo poslovnega prava EU ter med državami članicami najde široko podporo temu konceptu. Kodeks gospodarskega prava lahko poveča konkurenčnost in privlačnost, kar dokazujejo številni tuji primeri. Enotni trgovinski zakonik (UCC) v Združenih državah je na primer olajšal oblikovanje trga kritične velikosti. Podobno je Organizacija za usklajevanje poslovnega prava v Afriki (OHADA) splošno priznana kot vzvod za rast trgovine in naložb.</w:t>
      </w:r>
    </w:p>
    <w:p w14:paraId="401D5CA1" w14:textId="77777777" w:rsidR="00246AF1" w:rsidRPr="00F523EC" w:rsidRDefault="00246AF1">
      <w:pPr>
        <w:spacing w:before="8" w:line="180" w:lineRule="exact"/>
        <w:rPr>
          <w:sz w:val="19"/>
          <w:szCs w:val="19"/>
          <w:lang w:val="sl-SI"/>
        </w:rPr>
      </w:pPr>
    </w:p>
    <w:p w14:paraId="417765A7" w14:textId="77777777" w:rsidR="00246AF1" w:rsidRPr="00F523EC" w:rsidRDefault="00150551">
      <w:pPr>
        <w:ind w:left="100" w:right="80"/>
        <w:jc w:val="both"/>
        <w:rPr>
          <w:rFonts w:ascii="Arial" w:eastAsia="Arial" w:hAnsi="Arial" w:cs="Arial"/>
          <w:sz w:val="22"/>
          <w:szCs w:val="22"/>
          <w:lang w:val="sl-SI"/>
        </w:rPr>
      </w:pPr>
      <w:r w:rsidRPr="00F523EC">
        <w:rPr>
          <w:rFonts w:ascii="Arial" w:eastAsia="Arial" w:hAnsi="Arial" w:cs="Arial"/>
          <w:spacing w:val="-1"/>
          <w:sz w:val="22"/>
          <w:szCs w:val="22"/>
          <w:lang w:val="sl-SI"/>
        </w:rPr>
        <w:t>Prvi korak vključuje sistematično kodifikacijo obstoječega pravnega okvira. Vendar zgolj kodifikacija obstoječih zakonov ne bo zadostovala za uresničitev resnično povezanega evropskega trga. Proces kodifikacije je treba nujno dopolniti z inovativnimi elementi in novimi evropskimi orodji, oblikovanimi za izpolnjevanje potreb evropskih podjetij. Takšne inovacije morajo vključevati ustanovitev poenostavljene evropske družbe, da se podjetjem zagotovi bolj prilagodljiva pravna struktura. Njegovo področje uporabe se lahko po potrebi razširi na naslednja pravna področja: splošno gospodarsko pravo, tržno pravo, pravo o elektronskem poslovanju, pravo družb, pravo vrednostnih papirjev, izvršilno pravo, insolvenčno pravo, bančno pravo, pravo finančnega trga, pravo intelektualne lastnine, delovno pravo in davčno pravo.</w:t>
      </w:r>
    </w:p>
    <w:p w14:paraId="1C83975B" w14:textId="77777777" w:rsidR="00246AF1" w:rsidRPr="00F523EC" w:rsidRDefault="00246AF1">
      <w:pPr>
        <w:spacing w:before="8" w:line="180" w:lineRule="exact"/>
        <w:rPr>
          <w:sz w:val="19"/>
          <w:szCs w:val="19"/>
          <w:lang w:val="sl-SI"/>
        </w:rPr>
      </w:pPr>
    </w:p>
    <w:p w14:paraId="7F522FCF" w14:textId="77777777" w:rsidR="00246AF1" w:rsidRPr="00F523EC" w:rsidRDefault="00150551">
      <w:pPr>
        <w:ind w:left="100" w:right="81"/>
        <w:jc w:val="both"/>
        <w:rPr>
          <w:rFonts w:ascii="Arial" w:eastAsia="Arial" w:hAnsi="Arial" w:cs="Arial"/>
          <w:sz w:val="22"/>
          <w:szCs w:val="22"/>
          <w:lang w:val="sl-SI"/>
        </w:rPr>
        <w:sectPr w:rsidR="00246AF1" w:rsidRPr="00F523EC">
          <w:footerReference w:type="default" r:id="rId39"/>
          <w:pgSz w:w="11920" w:h="16840"/>
          <w:pgMar w:top="1360" w:right="1320" w:bottom="280" w:left="1340" w:header="0" w:footer="1346" w:gutter="0"/>
          <w:pgNumType w:start="108"/>
          <w:cols w:space="708"/>
        </w:sectPr>
      </w:pPr>
      <w:r w:rsidRPr="00F523EC">
        <w:rPr>
          <w:rFonts w:ascii="Arial" w:eastAsia="Arial" w:hAnsi="Arial" w:cs="Arial"/>
          <w:sz w:val="22"/>
          <w:szCs w:val="22"/>
          <w:lang w:val="sl-SI"/>
        </w:rPr>
        <w:t>Kjer ima EU izključno pristojnost, je bistveno, da kodeks nadomesti nacionalno zakonodajo, da se odpravi sedanje prekrivanje. Na drugih področjih bo kodeks dopolnil nacionalne zakone z novimi instrumenti, ki jih lahko podjetja uporabljajo: podjetja bodo morala ravnati v skladu z</w:t>
      </w:r>
    </w:p>
    <w:p w14:paraId="0F01096B" w14:textId="77777777" w:rsidR="00246AF1" w:rsidRPr="00F523EC" w:rsidRDefault="00150551">
      <w:pPr>
        <w:spacing w:before="67"/>
        <w:ind w:left="100" w:right="75"/>
        <w:jc w:val="both"/>
        <w:rPr>
          <w:rFonts w:ascii="Arial" w:eastAsia="Arial" w:hAnsi="Arial" w:cs="Arial"/>
          <w:sz w:val="22"/>
          <w:szCs w:val="22"/>
          <w:lang w:val="sl-SI"/>
        </w:rPr>
      </w:pPr>
      <w:r w:rsidRPr="00F523EC">
        <w:rPr>
          <w:rFonts w:ascii="Arial" w:eastAsia="Arial" w:hAnsi="Arial" w:cs="Arial"/>
          <w:spacing w:val="-1"/>
          <w:sz w:val="22"/>
          <w:szCs w:val="22"/>
          <w:lang w:val="sl-SI"/>
        </w:rPr>
        <w:lastRenderedPageBreak/>
        <w:t xml:space="preserve">Kodeks, vendar se bodo lahko svobodno odločili, ali bodo uporabili nov evropski instrument ali ne, in ga primerjali z obstoječimi nacionalnimi zakoni.  Zato  </w:t>
      </w:r>
      <w:r w:rsidRPr="00F523EC">
        <w:rPr>
          <w:rFonts w:ascii="Arial" w:eastAsia="Arial" w:hAnsi="Arial" w:cs="Arial"/>
          <w:b/>
          <w:sz w:val="22"/>
          <w:szCs w:val="22"/>
          <w:lang w:val="sl-SI"/>
        </w:rPr>
        <w:t>bi evropski poslovni zakonik gospodarskim akterjem zagotovil 28. ureditev za pomoč pri njihovi evropeizaciji</w:t>
      </w:r>
      <w:r w:rsidRPr="00F523EC">
        <w:rPr>
          <w:rFonts w:ascii="Arial" w:eastAsia="Arial" w:hAnsi="Arial" w:cs="Arial"/>
          <w:sz w:val="22"/>
          <w:szCs w:val="22"/>
          <w:lang w:val="sl-SI"/>
        </w:rPr>
        <w:t>, s čimer bi enotni trg postal naravno obzorje za razvoj podjetij. Naslednji podpredsednik, pristojen za svobodo bivanja, mora dati prednost oblikovanju evropskega poslovnega zakonika.</w:t>
      </w:r>
    </w:p>
    <w:p w14:paraId="35D31308" w14:textId="77777777" w:rsidR="00246AF1" w:rsidRPr="00F523EC" w:rsidRDefault="00246AF1">
      <w:pPr>
        <w:spacing w:before="5" w:line="180" w:lineRule="exact"/>
        <w:rPr>
          <w:sz w:val="19"/>
          <w:szCs w:val="19"/>
          <w:lang w:val="sl-SI"/>
        </w:rPr>
      </w:pPr>
    </w:p>
    <w:p w14:paraId="7D8DE67B" w14:textId="77777777" w:rsidR="00246AF1" w:rsidRPr="00F523EC" w:rsidRDefault="00150551">
      <w:pPr>
        <w:ind w:left="100" w:right="78"/>
        <w:jc w:val="both"/>
        <w:rPr>
          <w:rFonts w:ascii="Arial" w:eastAsia="Arial" w:hAnsi="Arial" w:cs="Arial"/>
          <w:sz w:val="22"/>
          <w:szCs w:val="22"/>
          <w:lang w:val="sl-SI"/>
        </w:rPr>
      </w:pPr>
      <w:r w:rsidRPr="00F523EC">
        <w:rPr>
          <w:rFonts w:ascii="Arial" w:eastAsia="Arial" w:hAnsi="Arial" w:cs="Arial"/>
          <w:sz w:val="22"/>
          <w:szCs w:val="22"/>
          <w:lang w:val="sl-SI"/>
        </w:rPr>
        <w:t>Oblikovanje evropskega poslovnega zakonika je dolgoročen projekt, vendar je medtem mogoče sprejeti številne ukrepe za zmanjšanje zapletenosti enotnega trga. Dve področji, na katerih je ukrepanje še posebej potrebno, sta storitve in davki. Storitveni sektor je eden najpomembnejših delov evropskega gospodarstva, vendar je tudi eden najbolj reguliranih. To podjetjem otežuje čezmejno opravljanje storitev in jih lahko v celoti odvrne od vstopa na enotni trg. Obdavčitev je še eno področje, na katerem zapletenost predstavlja veliko oviro za čezmejno trgovino in naložbe. Različni davčni sistemi, ki veljajo v posameznih državah članicah EU, otežujejo in dražijo poslovanje podjetij v več državah.</w:t>
      </w:r>
    </w:p>
    <w:p w14:paraId="47CFEEF3" w14:textId="77777777" w:rsidR="00246AF1" w:rsidRPr="00F523EC" w:rsidRDefault="00246AF1">
      <w:pPr>
        <w:spacing w:before="5" w:line="180" w:lineRule="exact"/>
        <w:rPr>
          <w:sz w:val="19"/>
          <w:szCs w:val="19"/>
          <w:lang w:val="sl-SI"/>
        </w:rPr>
      </w:pPr>
    </w:p>
    <w:p w14:paraId="0F0EBA45" w14:textId="77777777" w:rsidR="00246AF1" w:rsidRPr="00F523EC" w:rsidRDefault="00150551">
      <w:pPr>
        <w:ind w:left="100" w:right="77"/>
        <w:jc w:val="both"/>
        <w:rPr>
          <w:rFonts w:ascii="Arial" w:eastAsia="Arial" w:hAnsi="Arial" w:cs="Arial"/>
          <w:sz w:val="22"/>
          <w:szCs w:val="22"/>
          <w:lang w:val="sl-SI"/>
        </w:rPr>
      </w:pPr>
      <w:r w:rsidRPr="00F523EC">
        <w:rPr>
          <w:rFonts w:ascii="Arial" w:eastAsia="Arial" w:hAnsi="Arial" w:cs="Arial"/>
          <w:spacing w:val="1"/>
          <w:sz w:val="22"/>
          <w:szCs w:val="22"/>
          <w:lang w:val="sl-SI"/>
        </w:rPr>
        <w:t xml:space="preserve">Poleg tega bo potreba po  </w:t>
      </w:r>
      <w:r w:rsidRPr="00F523EC">
        <w:rPr>
          <w:rFonts w:ascii="Arial" w:eastAsia="Arial" w:hAnsi="Arial" w:cs="Arial"/>
          <w:b/>
          <w:sz w:val="22"/>
          <w:szCs w:val="22"/>
          <w:lang w:val="sl-SI"/>
        </w:rPr>
        <w:t xml:space="preserve">poenostavitvi upravnih postopkov in zmanjšanju birokracije  </w:t>
      </w:r>
      <w:r w:rsidRPr="00F523EC">
        <w:rPr>
          <w:rFonts w:ascii="Arial" w:eastAsia="Arial" w:hAnsi="Arial" w:cs="Arial"/>
          <w:spacing w:val="-1"/>
          <w:sz w:val="22"/>
          <w:szCs w:val="22"/>
          <w:lang w:val="sl-SI"/>
        </w:rPr>
        <w:t>obravnavana spodaj v tem poročilu. Vendar je treba v tem oddelku ponovno poudariti njegov pomen, saj so upravni postopki še posebej obremenjujoči za MSP, ki nimajo zmogljivosti in osebja za obravnavanje pogosto zapletenih postopkov, ki jih zahteva zakonodaja EU.</w:t>
      </w:r>
    </w:p>
    <w:p w14:paraId="430CA250" w14:textId="77777777" w:rsidR="00246AF1" w:rsidRDefault="00246AF1">
      <w:pPr>
        <w:spacing w:before="15" w:line="240" w:lineRule="exact"/>
        <w:rPr>
          <w:sz w:val="24"/>
          <w:szCs w:val="24"/>
          <w:lang w:val="sl-SI"/>
        </w:rPr>
      </w:pPr>
    </w:p>
    <w:p w14:paraId="4789AC06" w14:textId="77777777" w:rsidR="00E55959" w:rsidRDefault="00E55959">
      <w:pPr>
        <w:spacing w:before="15" w:line="240" w:lineRule="exact"/>
        <w:rPr>
          <w:sz w:val="24"/>
          <w:szCs w:val="24"/>
          <w:lang w:val="sl-SI"/>
        </w:rPr>
      </w:pPr>
    </w:p>
    <w:p w14:paraId="16211939" w14:textId="77777777" w:rsidR="00E55959" w:rsidRPr="00F523EC" w:rsidRDefault="00E55959" w:rsidP="00E55959">
      <w:pPr>
        <w:ind w:left="100" w:right="1636"/>
        <w:jc w:val="both"/>
        <w:rPr>
          <w:sz w:val="26"/>
          <w:szCs w:val="26"/>
          <w:lang w:val="sl-SI"/>
        </w:rPr>
      </w:pPr>
      <w:r w:rsidRPr="00F523EC">
        <w:rPr>
          <w:color w:val="37708E"/>
          <w:spacing w:val="-1"/>
          <w:w w:val="98"/>
          <w:sz w:val="26"/>
          <w:szCs w:val="26"/>
          <w:u w:val="single" w:color="37708E"/>
        </w:rPr>
        <w:t xml:space="preserve">Pospeševanje </w:t>
      </w:r>
      <w:r w:rsidRPr="00F523EC">
        <w:rPr>
          <w:color w:val="37708E"/>
          <w:spacing w:val="2"/>
          <w:w w:val="99"/>
          <w:sz w:val="26"/>
          <w:szCs w:val="26"/>
          <w:u w:val="single" w:color="37708E"/>
        </w:rPr>
        <w:t>povezovanja na</w:t>
      </w:r>
      <w:r w:rsidRPr="00F523EC">
        <w:rPr>
          <w:color w:val="37708E"/>
          <w:w w:val="131"/>
          <w:sz w:val="26"/>
          <w:szCs w:val="26"/>
          <w:u w:val="single" w:color="37708E"/>
        </w:rPr>
        <w:t xml:space="preserve"> </w:t>
      </w:r>
      <w:r w:rsidRPr="00F523EC">
        <w:rPr>
          <w:color w:val="37708E"/>
          <w:spacing w:val="1"/>
          <w:w w:val="124"/>
          <w:sz w:val="26"/>
          <w:szCs w:val="26"/>
          <w:u w:val="single" w:color="37708E"/>
        </w:rPr>
        <w:t xml:space="preserve">enotnem trgu </w:t>
      </w:r>
      <w:r w:rsidRPr="00F523EC">
        <w:rPr>
          <w:color w:val="37708E"/>
          <w:sz w:val="26"/>
          <w:szCs w:val="26"/>
          <w:u w:val="single" w:color="37708E"/>
        </w:rPr>
        <w:t xml:space="preserve">storitev </w:t>
      </w:r>
    </w:p>
    <w:p w14:paraId="0ED16671" w14:textId="77777777" w:rsidR="00E55959" w:rsidRPr="00F523EC" w:rsidRDefault="00E55959" w:rsidP="00E55959">
      <w:pPr>
        <w:spacing w:before="2" w:line="200" w:lineRule="exact"/>
        <w:rPr>
          <w:lang w:val="sl-SI"/>
        </w:rPr>
      </w:pPr>
    </w:p>
    <w:p w14:paraId="1253C283" w14:textId="77777777" w:rsidR="00E55959" w:rsidRPr="00F523EC" w:rsidRDefault="00E55959" w:rsidP="00E55959">
      <w:pPr>
        <w:spacing w:before="32"/>
        <w:ind w:left="100" w:right="77"/>
        <w:jc w:val="both"/>
        <w:rPr>
          <w:rFonts w:ascii="Arial" w:eastAsia="Arial" w:hAnsi="Arial" w:cs="Arial"/>
          <w:sz w:val="22"/>
          <w:szCs w:val="22"/>
          <w:lang w:val="sl-SI"/>
        </w:rPr>
      </w:pPr>
      <w:r w:rsidRPr="00F523EC">
        <w:rPr>
          <w:rFonts w:ascii="Arial" w:eastAsia="Arial" w:hAnsi="Arial" w:cs="Arial"/>
          <w:spacing w:val="1"/>
          <w:sz w:val="22"/>
          <w:szCs w:val="22"/>
        </w:rPr>
        <w:t xml:space="preserve">Glede na to, da večina MSP v EU deluje v storitvenem sektorju, je nadaljnje povezovanje na tem področju ključnega pomena. Za to je potrebna obnovljena zaveza za odpravo dolgotrajnih ovir. Glede na raziskave Evropske komisije </w:t>
      </w:r>
      <w:r w:rsidRPr="00F523EC">
        <w:rPr>
          <w:rFonts w:ascii="Arial" w:eastAsia="Arial" w:hAnsi="Arial" w:cs="Arial"/>
          <w:b/>
          <w:sz w:val="22"/>
          <w:szCs w:val="22"/>
        </w:rPr>
        <w:t xml:space="preserve"> približno 60 % ovir za enotni trg storitev, ugotovljenih leta 2002, še vedno obstaja</w:t>
      </w:r>
      <w:r w:rsidRPr="00F523EC">
        <w:rPr>
          <w:rFonts w:ascii="Arial" w:eastAsia="Arial" w:hAnsi="Arial" w:cs="Arial"/>
          <w:sz w:val="22"/>
          <w:szCs w:val="22"/>
        </w:rPr>
        <w:t>, več kot 20 let kasneje.</w:t>
      </w:r>
    </w:p>
    <w:p w14:paraId="3259DDAE" w14:textId="77777777" w:rsidR="00E55959" w:rsidRPr="00F523EC" w:rsidRDefault="00E55959" w:rsidP="00E55959">
      <w:pPr>
        <w:spacing w:before="7" w:line="180" w:lineRule="exact"/>
        <w:rPr>
          <w:sz w:val="19"/>
          <w:szCs w:val="19"/>
          <w:lang w:val="sl-SI"/>
        </w:rPr>
      </w:pPr>
    </w:p>
    <w:p w14:paraId="3C9A17A1" w14:textId="77777777" w:rsidR="00E55959" w:rsidRPr="00F523EC" w:rsidRDefault="00E55959" w:rsidP="00E55959">
      <w:pPr>
        <w:ind w:left="100" w:right="79"/>
        <w:jc w:val="both"/>
        <w:rPr>
          <w:rFonts w:ascii="Arial" w:eastAsia="Arial" w:hAnsi="Arial" w:cs="Arial"/>
          <w:sz w:val="22"/>
          <w:szCs w:val="22"/>
          <w:lang w:val="sl-SI"/>
        </w:rPr>
      </w:pPr>
      <w:r w:rsidRPr="00F523EC">
        <w:rPr>
          <w:rFonts w:ascii="Arial" w:eastAsia="Arial" w:hAnsi="Arial" w:cs="Arial"/>
          <w:spacing w:val="1"/>
          <w:sz w:val="22"/>
          <w:szCs w:val="22"/>
        </w:rPr>
        <w:t xml:space="preserve">Poleg tega sodobna gospodarstva temeljijo na zapleteni mreži, v kateri </w:t>
      </w:r>
      <w:r w:rsidRPr="00F523EC">
        <w:rPr>
          <w:rFonts w:ascii="Arial" w:eastAsia="Arial" w:hAnsi="Arial" w:cs="Arial"/>
          <w:b/>
          <w:sz w:val="22"/>
          <w:szCs w:val="22"/>
        </w:rPr>
        <w:t>so storitve in blago neločljivo povezani</w:t>
      </w:r>
      <w:r w:rsidRPr="00F523EC">
        <w:rPr>
          <w:rFonts w:ascii="Arial" w:eastAsia="Arial" w:hAnsi="Arial" w:cs="Arial"/>
          <w:sz w:val="22"/>
          <w:szCs w:val="22"/>
        </w:rPr>
        <w:t>: skoraj 40 % vrednosti, ustvarjene v proizvodnem sektorju EU, neposredno poganjajo storitve. Odprava ovir na trgu storitev ne spodbuja le storitev, temveč ustvarja učinek valovanja, ki povečuje koristi za sektor blaga.</w:t>
      </w:r>
    </w:p>
    <w:p w14:paraId="7E8956E6" w14:textId="77777777" w:rsidR="00E55959" w:rsidRPr="00F523EC" w:rsidRDefault="00E55959" w:rsidP="00E55959">
      <w:pPr>
        <w:spacing w:before="8" w:line="180" w:lineRule="exact"/>
        <w:rPr>
          <w:sz w:val="19"/>
          <w:szCs w:val="19"/>
          <w:lang w:val="sl-SI"/>
        </w:rPr>
      </w:pPr>
    </w:p>
    <w:p w14:paraId="75D7A678" w14:textId="77777777" w:rsidR="00E55959" w:rsidRPr="00F523EC" w:rsidRDefault="00E55959" w:rsidP="00E55959">
      <w:pPr>
        <w:ind w:left="100" w:right="80"/>
        <w:jc w:val="both"/>
        <w:rPr>
          <w:rFonts w:ascii="Arial" w:eastAsia="Arial" w:hAnsi="Arial" w:cs="Arial"/>
          <w:sz w:val="22"/>
          <w:szCs w:val="22"/>
          <w:lang w:val="sl-SI"/>
        </w:rPr>
      </w:pPr>
      <w:r w:rsidRPr="00F523EC">
        <w:rPr>
          <w:rFonts w:ascii="Arial" w:eastAsia="Arial" w:hAnsi="Arial" w:cs="Arial"/>
          <w:sz w:val="22"/>
          <w:szCs w:val="22"/>
        </w:rPr>
        <w:t>Direktiva o storitvah iz leta 2006 je ključna pobuda, katere cilj je spodbujanje resnično povezanega enotnega trga storitev v Evropski uniji. Direktiva ima širok doseg in zajema znaten del gospodarske dejavnosti EU. Kljub znatnemu napredku so ovire še vedno globoko zakoreninjene, kar ovira polni potencial Direktive in nemoteno delovanje enotnega trga storitev.</w:t>
      </w:r>
    </w:p>
    <w:p w14:paraId="6D1A3F9A" w14:textId="77777777" w:rsidR="00E55959" w:rsidRPr="00F523EC" w:rsidRDefault="00E55959" w:rsidP="00E55959">
      <w:pPr>
        <w:spacing w:before="8" w:line="180" w:lineRule="exact"/>
        <w:rPr>
          <w:sz w:val="19"/>
          <w:szCs w:val="19"/>
          <w:lang w:val="sl-SI"/>
        </w:rPr>
      </w:pPr>
    </w:p>
    <w:p w14:paraId="2306FA72" w14:textId="77777777" w:rsidR="00E55959" w:rsidRPr="00F523EC" w:rsidRDefault="00E55959" w:rsidP="00E55959">
      <w:pPr>
        <w:ind w:left="100" w:right="80"/>
        <w:jc w:val="both"/>
        <w:rPr>
          <w:rFonts w:ascii="Arial" w:eastAsia="Arial" w:hAnsi="Arial" w:cs="Arial"/>
          <w:sz w:val="22"/>
          <w:szCs w:val="22"/>
          <w:lang w:val="sl-SI"/>
        </w:rPr>
      </w:pPr>
      <w:r w:rsidRPr="00F523EC">
        <w:rPr>
          <w:rFonts w:ascii="Arial" w:eastAsia="Arial" w:hAnsi="Arial" w:cs="Arial"/>
          <w:spacing w:val="-1"/>
          <w:sz w:val="22"/>
          <w:szCs w:val="22"/>
        </w:rPr>
        <w:t>Nedavna poročila Evropske komisije kažejo zaskrbljujočo sliko: napredek pri odpravljanju teh ovir se je zaskrbljujoče upočasnil. Pospešene reforme so bistvene za premagovanje regulativnih in upravnih ovir, s katerimi se srečujejo ponudniki storitev prek meja EU. Če teh izzivov ne bomo obravnavali, ne bomo imeli vseh gospodarskih koristi, ki si jih predvideva enotni trg.</w:t>
      </w:r>
    </w:p>
    <w:p w14:paraId="5DC2B8DC" w14:textId="77777777" w:rsidR="00E55959" w:rsidRPr="00F523EC" w:rsidRDefault="00E55959" w:rsidP="00E55959">
      <w:pPr>
        <w:spacing w:before="5" w:line="180" w:lineRule="exact"/>
        <w:rPr>
          <w:sz w:val="19"/>
          <w:szCs w:val="19"/>
          <w:lang w:val="sl-SI"/>
        </w:rPr>
      </w:pPr>
    </w:p>
    <w:p w14:paraId="123ABAC6" w14:textId="77777777" w:rsidR="00E55959" w:rsidRPr="00F523EC" w:rsidRDefault="00E55959" w:rsidP="00E55959">
      <w:pPr>
        <w:ind w:left="100" w:right="77"/>
        <w:jc w:val="both"/>
        <w:rPr>
          <w:rFonts w:ascii="Arial" w:eastAsia="Arial" w:hAnsi="Arial" w:cs="Arial"/>
          <w:sz w:val="22"/>
          <w:szCs w:val="22"/>
          <w:lang w:val="sl-SI"/>
        </w:rPr>
      </w:pPr>
      <w:r w:rsidRPr="00F523EC">
        <w:rPr>
          <w:rFonts w:ascii="Arial" w:eastAsia="Arial" w:hAnsi="Arial" w:cs="Arial"/>
          <w:sz w:val="22"/>
          <w:szCs w:val="22"/>
        </w:rPr>
        <w:t>Zgodnje izvajanje direktive je nedvomno spodbudilo povezovanje enotnega trga. Ta začetni zagon pa se je od leta 2010 opazno zmanjšal. Zaradi vizije enotnega trga je nujno treba obnoviti občutek odločnosti vseh zainteresiranih strani.</w:t>
      </w:r>
    </w:p>
    <w:p w14:paraId="721BF227" w14:textId="77777777" w:rsidR="00E55959" w:rsidRPr="00F523EC" w:rsidRDefault="00E55959" w:rsidP="00E55959">
      <w:pPr>
        <w:spacing w:before="7" w:line="180" w:lineRule="exact"/>
        <w:rPr>
          <w:sz w:val="19"/>
          <w:szCs w:val="19"/>
          <w:lang w:val="sl-SI"/>
        </w:rPr>
      </w:pPr>
    </w:p>
    <w:p w14:paraId="3525B329" w14:textId="77777777" w:rsidR="00E55959" w:rsidRPr="00F523EC" w:rsidRDefault="00E55959" w:rsidP="00E55959">
      <w:pPr>
        <w:ind w:left="100" w:right="78"/>
        <w:jc w:val="both"/>
        <w:rPr>
          <w:rFonts w:ascii="Arial" w:eastAsia="Arial" w:hAnsi="Arial" w:cs="Arial"/>
          <w:sz w:val="22"/>
          <w:szCs w:val="22"/>
          <w:lang w:val="sl-SI"/>
        </w:rPr>
        <w:sectPr w:rsidR="00E55959" w:rsidRPr="00F523EC" w:rsidSect="00E55959">
          <w:pgSz w:w="11920" w:h="16840"/>
          <w:pgMar w:top="1360" w:right="1320" w:bottom="280" w:left="1340" w:header="0" w:footer="1346" w:gutter="0"/>
          <w:cols w:space="708"/>
        </w:sectPr>
      </w:pPr>
      <w:r w:rsidRPr="00F523EC">
        <w:rPr>
          <w:rFonts w:ascii="Arial" w:eastAsia="Arial" w:hAnsi="Arial" w:cs="Arial"/>
          <w:b/>
          <w:spacing w:val="2"/>
          <w:sz w:val="22"/>
          <w:szCs w:val="22"/>
        </w:rPr>
        <w:t>Da bi dosegli kakršen koli smiseln preboj, je treba obravnavati posebne vrste omejitev, ki še vedno obstajajo v okviru direktive o storitvah</w:t>
      </w:r>
      <w:r w:rsidRPr="00F523EC">
        <w:rPr>
          <w:rFonts w:ascii="Arial" w:eastAsia="Arial" w:hAnsi="Arial" w:cs="Arial"/>
          <w:sz w:val="22"/>
          <w:szCs w:val="22"/>
        </w:rPr>
        <w:t>. Te ovire zajemajo diskriminatorno prakso, ki temelji na državljanstvu ali prebivališču, omejitve, ki ponudnike storitev omejujejo na delovanje v eni sami državi članici, uporabo protekcionističnih preskusov gospodarskih potreb, postopke izdaje dovoljenj, na katere vpliva ukoreninjena udeležba konkurentov, in</w:t>
      </w:r>
    </w:p>
    <w:p w14:paraId="02570271" w14:textId="77777777" w:rsidR="00E55959" w:rsidRPr="00F523EC" w:rsidRDefault="00E55959" w:rsidP="00E55959">
      <w:pPr>
        <w:spacing w:before="67"/>
        <w:ind w:left="100" w:right="80"/>
        <w:jc w:val="both"/>
        <w:rPr>
          <w:rFonts w:ascii="Arial" w:eastAsia="Arial" w:hAnsi="Arial" w:cs="Arial"/>
          <w:sz w:val="22"/>
          <w:szCs w:val="22"/>
          <w:lang w:val="sl-SI"/>
        </w:rPr>
      </w:pPr>
      <w:r w:rsidRPr="00F523EC">
        <w:rPr>
          <w:rFonts w:ascii="Arial" w:eastAsia="Arial" w:hAnsi="Arial" w:cs="Arial"/>
          <w:sz w:val="22"/>
          <w:szCs w:val="22"/>
        </w:rPr>
        <w:lastRenderedPageBreak/>
        <w:t>ovire za nemoteno začasno čezmejno opravljanje storitev. Obsežna raziskava Komisije za leto 2021 osvetljuje sektorsko področje omejitev, prikazuje nekatera področja napredka, hkrati pa potrjuje na splošno počasno hitrost reform.</w:t>
      </w:r>
    </w:p>
    <w:p w14:paraId="5F0554A8" w14:textId="77777777" w:rsidR="00E55959" w:rsidRPr="00F523EC" w:rsidRDefault="00E55959" w:rsidP="00E55959">
      <w:pPr>
        <w:spacing w:before="7" w:line="180" w:lineRule="exact"/>
        <w:rPr>
          <w:sz w:val="19"/>
          <w:szCs w:val="19"/>
          <w:lang w:val="sl-SI"/>
        </w:rPr>
      </w:pPr>
    </w:p>
    <w:p w14:paraId="6A8DA64B" w14:textId="77777777" w:rsidR="00E55959" w:rsidRPr="00F523EC" w:rsidRDefault="00E55959" w:rsidP="00E55959">
      <w:pPr>
        <w:ind w:left="100" w:right="78"/>
        <w:jc w:val="both"/>
        <w:rPr>
          <w:rFonts w:ascii="Arial" w:eastAsia="Arial" w:hAnsi="Arial" w:cs="Arial"/>
          <w:sz w:val="22"/>
          <w:szCs w:val="22"/>
          <w:lang w:val="sl-SI"/>
        </w:rPr>
      </w:pPr>
      <w:r w:rsidRPr="00F523EC">
        <w:rPr>
          <w:rFonts w:ascii="Arial" w:eastAsia="Arial" w:hAnsi="Arial" w:cs="Arial"/>
          <w:spacing w:val="-1"/>
          <w:sz w:val="22"/>
          <w:szCs w:val="22"/>
        </w:rPr>
        <w:t xml:space="preserve">Posebno pozornost bi bilo treba nameniti </w:t>
      </w:r>
      <w:r w:rsidRPr="00F523EC">
        <w:rPr>
          <w:rFonts w:ascii="Arial" w:eastAsia="Arial" w:hAnsi="Arial" w:cs="Arial"/>
          <w:b/>
          <w:sz w:val="22"/>
          <w:szCs w:val="22"/>
        </w:rPr>
        <w:t>maloprodajnemu sektorju</w:t>
      </w:r>
      <w:r w:rsidRPr="00F523EC">
        <w:rPr>
          <w:rFonts w:ascii="Arial" w:eastAsia="Arial" w:hAnsi="Arial" w:cs="Arial"/>
          <w:sz w:val="22"/>
          <w:szCs w:val="22"/>
        </w:rPr>
        <w:t xml:space="preserve">, v katerem je malo politične volje za nadaljnje povezovanje in kjer lokaliziran protekcionizem ovira vstop na trg, zavira konkurenco in s tem škoduje novim potencialnim proizvajalcem in potrošnikom. Natančen pregled regulativnih okolij in stroga uporaba ocen sorazmernosti sta ključna za odpravo neupravičenih omejitev na tem področju. Podobno je izredno pomembno obravnavati gradbene in inštalacijske storitve v okviru direktive o storitvah. Neusklajenost predpisov o </w:t>
      </w:r>
      <w:r w:rsidRPr="00F523EC">
        <w:rPr>
          <w:rFonts w:ascii="Arial" w:eastAsia="Arial" w:hAnsi="Arial" w:cs="Arial"/>
          <w:b/>
          <w:sz w:val="22"/>
          <w:szCs w:val="22"/>
        </w:rPr>
        <w:t xml:space="preserve">napotitvi delavcev </w:t>
      </w:r>
      <w:r w:rsidRPr="00F523EC">
        <w:rPr>
          <w:rFonts w:ascii="Arial" w:eastAsia="Arial" w:hAnsi="Arial" w:cs="Arial"/>
          <w:spacing w:val="-3"/>
          <w:sz w:val="22"/>
          <w:szCs w:val="22"/>
        </w:rPr>
        <w:t>in razdrobljena upravna bremena, ki jih nalagajo države članice, neposredno spodkopavajo cenjeno svobodo opravljanja storitev. Za racionalizacijo in poenostavitev teh procesov je potrebno usklajeno posredovanje na ravni EU.</w:t>
      </w:r>
    </w:p>
    <w:p w14:paraId="5731865A" w14:textId="77777777" w:rsidR="00E55959" w:rsidRPr="00F523EC" w:rsidRDefault="00E55959" w:rsidP="00E55959">
      <w:pPr>
        <w:spacing w:before="8" w:line="180" w:lineRule="exact"/>
        <w:rPr>
          <w:sz w:val="19"/>
          <w:szCs w:val="19"/>
          <w:lang w:val="sl-SI"/>
        </w:rPr>
      </w:pPr>
    </w:p>
    <w:p w14:paraId="21FC153F" w14:textId="77777777" w:rsidR="00E55959" w:rsidRPr="00F523EC" w:rsidRDefault="00E55959" w:rsidP="00E55959">
      <w:pPr>
        <w:ind w:left="100" w:right="79"/>
        <w:jc w:val="both"/>
        <w:rPr>
          <w:rFonts w:ascii="Arial" w:eastAsia="Arial" w:hAnsi="Arial" w:cs="Arial"/>
          <w:sz w:val="22"/>
          <w:szCs w:val="22"/>
          <w:lang w:val="sl-SI"/>
        </w:rPr>
      </w:pPr>
      <w:r w:rsidRPr="00F523EC">
        <w:rPr>
          <w:rFonts w:ascii="Arial" w:eastAsia="Arial" w:hAnsi="Arial" w:cs="Arial"/>
          <w:spacing w:val="-1"/>
          <w:sz w:val="22"/>
          <w:szCs w:val="22"/>
        </w:rPr>
        <w:t xml:space="preserve">Razmislek o predhodnih prizadevanjih za pospešitev povezovanja storitev na enotnem trgu kaže, da lahko sektorska strategija privede do pomembnejših dosežkov. Obsežne poskuse povezovanja trgov sta pogosto preprečila pomanjkanje politične podpore in odpor utrjenih zainteresiranih strani. </w:t>
      </w:r>
      <w:r w:rsidRPr="00F523EC">
        <w:rPr>
          <w:rFonts w:ascii="Arial" w:eastAsia="Arial" w:hAnsi="Arial" w:cs="Arial"/>
          <w:b/>
          <w:spacing w:val="2"/>
          <w:sz w:val="22"/>
          <w:szCs w:val="22"/>
        </w:rPr>
        <w:t>Prilagajanje politik edinstveni dinamiki posameznih storitvenih sektorjev se kaže kot učinkovitejša pot za premagovanje teh izzivov</w:t>
      </w:r>
      <w:r w:rsidRPr="00F523EC">
        <w:rPr>
          <w:rFonts w:ascii="Arial" w:eastAsia="Arial" w:hAnsi="Arial" w:cs="Arial"/>
          <w:sz w:val="22"/>
          <w:szCs w:val="22"/>
        </w:rPr>
        <w:t>.</w:t>
      </w:r>
    </w:p>
    <w:p w14:paraId="5EC7D09A" w14:textId="77777777" w:rsidR="00E55959" w:rsidRPr="00F523EC" w:rsidRDefault="00E55959" w:rsidP="00E55959">
      <w:pPr>
        <w:spacing w:before="8" w:line="180" w:lineRule="exact"/>
        <w:rPr>
          <w:sz w:val="19"/>
          <w:szCs w:val="19"/>
          <w:lang w:val="sl-SI"/>
        </w:rPr>
      </w:pPr>
    </w:p>
    <w:p w14:paraId="329A7F0F" w14:textId="77777777" w:rsidR="00E55959" w:rsidRPr="00F523EC" w:rsidRDefault="00E55959" w:rsidP="00E55959">
      <w:pPr>
        <w:ind w:left="100" w:right="77"/>
        <w:jc w:val="both"/>
        <w:rPr>
          <w:rFonts w:ascii="Arial" w:eastAsia="Arial" w:hAnsi="Arial" w:cs="Arial"/>
          <w:sz w:val="22"/>
          <w:szCs w:val="22"/>
          <w:lang w:val="sl-SI"/>
        </w:rPr>
      </w:pPr>
      <w:r w:rsidRPr="00F523EC">
        <w:rPr>
          <w:rFonts w:ascii="Arial" w:eastAsia="Arial" w:hAnsi="Arial" w:cs="Arial"/>
          <w:sz w:val="22"/>
          <w:szCs w:val="22"/>
        </w:rPr>
        <w:t>Ta pristop omogoča natančno opredelitev ovir za vključevanje, pri čemer se tehnične ovire razlikujejo od tistih, ki izvirajo iz pomanjkanja politične volje. Za tehnične ovire sta bistvena koraka spodbujanje izmenjave najboljših praks in zagotavljanje tehnične pomoči Evropske komisije državam članicam. Kadar je glavna ovira primanjkljaj politične volje, mora Komisija uveljaviti svojo pristojnost in po potrebi uporabiti postopkovne kršitve, da bi pospešila povezovanje. Sprejetje te dvodelne strategije omogoča Evropski uniji, da učinkoviteje premaguje zapletenost povezovanja storitvenega sektorja in zagotavlja, da se tehnične in politične ovire obravnavajo s posebnimi in učinkovitimi ukrepi. To ne pospešuje le napredka na poti k enotnemu in dinamičnemu enotnemu trgu, temveč tudi krepi temeljne vrednote solidarnosti, sodelovanja in napredka, ki so v središču evropskega projekta.</w:t>
      </w:r>
    </w:p>
    <w:p w14:paraId="6C09377E" w14:textId="77777777" w:rsidR="00E55959" w:rsidRPr="00F523EC" w:rsidRDefault="00E55959" w:rsidP="00E55959">
      <w:pPr>
        <w:spacing w:before="8" w:line="180" w:lineRule="exact"/>
        <w:rPr>
          <w:sz w:val="19"/>
          <w:szCs w:val="19"/>
          <w:lang w:val="sl-SI"/>
        </w:rPr>
      </w:pPr>
    </w:p>
    <w:p w14:paraId="38A2BCD5" w14:textId="77777777" w:rsidR="00E55959" w:rsidRPr="00F523EC" w:rsidRDefault="00E55959" w:rsidP="00E55959">
      <w:pPr>
        <w:ind w:left="100" w:right="76"/>
        <w:jc w:val="both"/>
        <w:rPr>
          <w:rFonts w:ascii="Arial" w:eastAsia="Arial" w:hAnsi="Arial" w:cs="Arial"/>
          <w:sz w:val="22"/>
          <w:szCs w:val="22"/>
          <w:lang w:val="sl-SI"/>
        </w:rPr>
      </w:pPr>
      <w:r w:rsidRPr="00F523EC">
        <w:rPr>
          <w:rFonts w:ascii="Arial" w:eastAsia="Arial" w:hAnsi="Arial" w:cs="Arial"/>
          <w:b/>
          <w:spacing w:val="-1"/>
          <w:sz w:val="22"/>
          <w:szCs w:val="22"/>
        </w:rPr>
        <w:t>Celo v sektorjih, ki jih zajemajo posebne direktive, še vedno obstajajo ovire, ki povzročajo trenja na enotnem trgu</w:t>
      </w:r>
      <w:r w:rsidRPr="00F523EC">
        <w:rPr>
          <w:rFonts w:ascii="Arial" w:eastAsia="Arial" w:hAnsi="Arial" w:cs="Arial"/>
          <w:sz w:val="22"/>
          <w:szCs w:val="22"/>
        </w:rPr>
        <w:t>. Na področju obveznih revizij na primer razlike v nacionalnih predpisih glede omejitev odgovornosti povzročajo znatne ovire. Dejstvo, da nekatere države članice določajo najvišji znesek za finančno obveznost, s katero se lahko soočajo revizorji, druge pa ne, kaže, kako lahko nedoslednosti med nacionalnimi okviri ovirajo nemoteno delovanje enotnega trga, odvračajo od čezmejnega opravljanja storitev in izkrivljajo konkurenco, hkrati pa ustvarjajo nerazumne razlike v poklicnih obveznostih, ki ovirajo razvoj manjših organizacij. Odprava teh razlik je ključna za vzpostavitev bolj povezanega in nemotenega enotnega trga.</w:t>
      </w:r>
    </w:p>
    <w:p w14:paraId="56330C1F" w14:textId="77777777" w:rsidR="00E55959" w:rsidRPr="00F523EC" w:rsidRDefault="00E55959" w:rsidP="00E55959">
      <w:pPr>
        <w:spacing w:before="8" w:line="180" w:lineRule="exact"/>
        <w:rPr>
          <w:sz w:val="19"/>
          <w:szCs w:val="19"/>
          <w:lang w:val="sl-SI"/>
        </w:rPr>
      </w:pPr>
    </w:p>
    <w:p w14:paraId="7F64EBCE" w14:textId="77777777" w:rsidR="00E55959" w:rsidRPr="00F523EC" w:rsidRDefault="00E55959" w:rsidP="00E55959">
      <w:pPr>
        <w:ind w:left="100" w:right="78"/>
        <w:jc w:val="both"/>
        <w:rPr>
          <w:rFonts w:ascii="Arial" w:eastAsia="Arial" w:hAnsi="Arial" w:cs="Arial"/>
          <w:sz w:val="22"/>
          <w:szCs w:val="22"/>
          <w:lang w:val="sl-SI"/>
        </w:rPr>
        <w:sectPr w:rsidR="00E55959" w:rsidRPr="00F523EC" w:rsidSect="00E55959">
          <w:pgSz w:w="11920" w:h="16840"/>
          <w:pgMar w:top="1360" w:right="1320" w:bottom="280" w:left="1340" w:header="0" w:footer="1346" w:gutter="0"/>
          <w:cols w:space="708"/>
        </w:sectPr>
      </w:pPr>
      <w:r w:rsidRPr="00F523EC">
        <w:rPr>
          <w:rFonts w:ascii="Arial" w:eastAsia="Arial" w:hAnsi="Arial" w:cs="Arial"/>
          <w:spacing w:val="1"/>
          <w:sz w:val="22"/>
          <w:szCs w:val="22"/>
        </w:rPr>
        <w:t xml:space="preserve">Skratka, potreben je večstranski pristop.  Države članice se morajo ponovno zavezati k nujni odpravi ovir. Zagotavljanje čezmejnih storitev je treba racionalizirati s </w:t>
      </w:r>
      <w:r w:rsidRPr="00F523EC">
        <w:rPr>
          <w:rFonts w:ascii="Arial" w:eastAsia="Arial" w:hAnsi="Arial" w:cs="Arial"/>
          <w:b/>
          <w:sz w:val="22"/>
          <w:szCs w:val="22"/>
        </w:rPr>
        <w:t>poenostavljenimi postopki</w:t>
      </w:r>
      <w:r w:rsidRPr="00F523EC">
        <w:rPr>
          <w:rFonts w:ascii="Arial" w:eastAsia="Arial" w:hAnsi="Arial" w:cs="Arial"/>
          <w:sz w:val="22"/>
          <w:szCs w:val="22"/>
        </w:rPr>
        <w:t xml:space="preserve">, hkrati pa ponovno potrditi, da direktiva o storitvah ne prevlada in ne bi smela prevladati nad določbami direktive o napotitvi delavcev. Države članice bi morale dejavno sodelovati pri vzajemnem učenju, da bi opredelile in sprejele </w:t>
      </w:r>
      <w:r w:rsidRPr="00F523EC">
        <w:rPr>
          <w:rFonts w:ascii="Arial" w:eastAsia="Arial" w:hAnsi="Arial" w:cs="Arial"/>
          <w:b/>
          <w:sz w:val="22"/>
          <w:szCs w:val="22"/>
        </w:rPr>
        <w:t xml:space="preserve">najboljše prakse </w:t>
      </w:r>
      <w:r w:rsidRPr="00F523EC">
        <w:rPr>
          <w:rFonts w:ascii="Arial" w:eastAsia="Arial" w:hAnsi="Arial" w:cs="Arial"/>
          <w:spacing w:val="-1"/>
          <w:sz w:val="22"/>
          <w:szCs w:val="22"/>
        </w:rPr>
        <w:t>za liberalizacijo. S premagovanjem teh izzivov lahko EU sprosti uspešen in integriran trg storitev, ki spodbuja gospodarski napredek, konkurenčnost in neomejene priložnosti za podjetja in potrošnike.</w:t>
      </w:r>
    </w:p>
    <w:p w14:paraId="5DB74947" w14:textId="77777777" w:rsidR="00E55959" w:rsidRPr="00F523EC" w:rsidRDefault="00E55959" w:rsidP="00E55959">
      <w:pPr>
        <w:spacing w:before="52"/>
        <w:ind w:left="100" w:right="922"/>
        <w:jc w:val="both"/>
        <w:rPr>
          <w:sz w:val="30"/>
          <w:szCs w:val="30"/>
          <w:lang w:val="sl-SI"/>
        </w:rPr>
      </w:pPr>
      <w:r w:rsidRPr="00F523EC">
        <w:rPr>
          <w:b/>
          <w:color w:val="37708E"/>
          <w:w w:val="122"/>
          <w:sz w:val="30"/>
          <w:szCs w:val="30"/>
        </w:rPr>
        <w:lastRenderedPageBreak/>
        <w:t xml:space="preserve">Odprava davčne </w:t>
      </w:r>
      <w:r w:rsidRPr="00F523EC">
        <w:rPr>
          <w:b/>
          <w:color w:val="37708E"/>
          <w:w w:val="101"/>
          <w:sz w:val="30"/>
          <w:szCs w:val="30"/>
        </w:rPr>
        <w:t xml:space="preserve">razdrobljenosti </w:t>
      </w:r>
      <w:r w:rsidRPr="00F523EC">
        <w:rPr>
          <w:b/>
          <w:color w:val="37708E"/>
          <w:sz w:val="30"/>
          <w:szCs w:val="30"/>
        </w:rPr>
        <w:t xml:space="preserve">za </w:t>
      </w:r>
      <w:r w:rsidRPr="00F523EC">
        <w:rPr>
          <w:b/>
          <w:color w:val="37708E"/>
          <w:w w:val="123"/>
          <w:sz w:val="30"/>
          <w:szCs w:val="30"/>
        </w:rPr>
        <w:t>krepitev vloge enotnega</w:t>
      </w:r>
    </w:p>
    <w:p w14:paraId="5B8303FB" w14:textId="77777777" w:rsidR="00E55959" w:rsidRPr="00F523EC" w:rsidRDefault="00E55959" w:rsidP="00E55959">
      <w:pPr>
        <w:spacing w:before="6" w:line="100" w:lineRule="exact"/>
        <w:rPr>
          <w:sz w:val="10"/>
          <w:szCs w:val="10"/>
          <w:lang w:val="sl-SI"/>
        </w:rPr>
      </w:pPr>
    </w:p>
    <w:p w14:paraId="4C3C9032" w14:textId="77777777" w:rsidR="00E55959" w:rsidRPr="00F523EC" w:rsidRDefault="00E55959" w:rsidP="00E55959">
      <w:pPr>
        <w:ind w:left="100" w:right="8002"/>
        <w:jc w:val="both"/>
        <w:rPr>
          <w:sz w:val="30"/>
          <w:szCs w:val="30"/>
          <w:lang w:val="sl-SI"/>
        </w:rPr>
      </w:pPr>
      <w:r w:rsidRPr="00F523EC">
        <w:rPr>
          <w:b/>
          <w:color w:val="37708E"/>
          <w:w w:val="107"/>
          <w:sz w:val="30"/>
          <w:szCs w:val="30"/>
        </w:rPr>
        <w:t>Trg</w:t>
      </w:r>
    </w:p>
    <w:p w14:paraId="4A74AA1A" w14:textId="77777777" w:rsidR="00E55959" w:rsidRPr="00F523EC" w:rsidRDefault="00E55959" w:rsidP="00E55959">
      <w:pPr>
        <w:spacing w:before="8" w:line="180" w:lineRule="exact"/>
        <w:rPr>
          <w:sz w:val="19"/>
          <w:szCs w:val="19"/>
          <w:lang w:val="sl-SI"/>
        </w:rPr>
      </w:pPr>
    </w:p>
    <w:p w14:paraId="78AE7C69" w14:textId="77777777" w:rsidR="00E55959" w:rsidRPr="00F523EC" w:rsidRDefault="00E55959" w:rsidP="00E55959">
      <w:pPr>
        <w:spacing w:line="200" w:lineRule="exact"/>
        <w:rPr>
          <w:lang w:val="sl-SI"/>
        </w:rPr>
      </w:pPr>
    </w:p>
    <w:p w14:paraId="58E7C799" w14:textId="77777777" w:rsidR="00E55959" w:rsidRPr="00F523EC" w:rsidRDefault="00E55959" w:rsidP="00E55959">
      <w:pPr>
        <w:ind w:left="100" w:right="76"/>
        <w:jc w:val="both"/>
        <w:rPr>
          <w:rFonts w:ascii="Arial" w:eastAsia="Arial" w:hAnsi="Arial" w:cs="Arial"/>
          <w:sz w:val="22"/>
          <w:szCs w:val="22"/>
          <w:lang w:val="sl-SI"/>
        </w:rPr>
      </w:pPr>
      <w:r w:rsidRPr="00F523EC">
        <w:rPr>
          <w:rFonts w:ascii="Arial" w:eastAsia="Arial" w:hAnsi="Arial" w:cs="Arial"/>
          <w:sz w:val="22"/>
          <w:szCs w:val="22"/>
        </w:rPr>
        <w:t xml:space="preserve">Davčna razdrobljenost je še ena velika ovira, s katero se soočajo podjetja EU ter zlasti mala in srednja podjetja. Kot je navedeno v sporočilu "Enotni trg pri 30", enotni trg EU zahteva odpravo ovir za čezmejne poslovne dejavnosti, vključno s tistimi, ki so povezane z upravnimi bremeni, povezanimi s soobstojem 27 različnih davčnih sistemov. Doseganje boljše usklajenosti z usklajenim davčnim okvirom EU je ključnega pomena za olajšanje prostega pretoka delavcev, blaga in storitev ter za podporo rasti in zasebnih naložb. Komisija je na podlagi močne pobude Evropskega parlamenta in konference o prihodnosti Evrope predstavila številne zakonodajne predloge, osredotočene na obdavčitev. V zadnjih letih je bil dosežen znaten napredek. </w:t>
      </w:r>
      <w:r w:rsidRPr="00F523EC">
        <w:rPr>
          <w:rFonts w:ascii="Arial" w:eastAsia="Arial" w:hAnsi="Arial" w:cs="Arial"/>
          <w:b/>
          <w:spacing w:val="2"/>
          <w:sz w:val="22"/>
          <w:szCs w:val="22"/>
        </w:rPr>
        <w:t>Za okrepitev enotnega trga morajo prihodnje prednostne naloge politike vključevati dokončanje tekočih projektov ob odločnem sprejemanju sistemskih reform</w:t>
      </w:r>
      <w:r w:rsidRPr="00F523EC">
        <w:rPr>
          <w:rFonts w:ascii="Arial" w:eastAsia="Arial" w:hAnsi="Arial" w:cs="Arial"/>
          <w:sz w:val="22"/>
          <w:szCs w:val="22"/>
        </w:rPr>
        <w:t>. Cilj teh reform bi moral biti ustvariti enake konkurenčne pogoje in preprečiti škodljivo davčno konkurenco, hkrati pa spodbujati produktivnost in ohranjati model socialnega tržnega gospodarstva EU.</w:t>
      </w:r>
    </w:p>
    <w:p w14:paraId="4EE1115F" w14:textId="77777777" w:rsidR="00E55959" w:rsidRPr="00F523EC" w:rsidRDefault="00E55959" w:rsidP="00E55959">
      <w:pPr>
        <w:spacing w:before="8" w:line="180" w:lineRule="exact"/>
        <w:rPr>
          <w:sz w:val="19"/>
          <w:szCs w:val="19"/>
          <w:lang w:val="sl-SI"/>
        </w:rPr>
      </w:pPr>
    </w:p>
    <w:p w14:paraId="2B644CB8" w14:textId="77777777" w:rsidR="00E55959" w:rsidRPr="00F523EC" w:rsidRDefault="00E55959" w:rsidP="00E55959">
      <w:pPr>
        <w:ind w:left="100" w:right="78"/>
        <w:jc w:val="both"/>
        <w:rPr>
          <w:rFonts w:ascii="Arial" w:eastAsia="Arial" w:hAnsi="Arial" w:cs="Arial"/>
          <w:sz w:val="22"/>
          <w:szCs w:val="22"/>
          <w:lang w:val="sl-SI"/>
        </w:rPr>
      </w:pPr>
      <w:r w:rsidRPr="00F523EC">
        <w:rPr>
          <w:rFonts w:ascii="Arial" w:eastAsia="Arial" w:hAnsi="Arial" w:cs="Arial"/>
          <w:spacing w:val="1"/>
          <w:sz w:val="22"/>
          <w:szCs w:val="22"/>
        </w:rPr>
        <w:t xml:space="preserve">Da bi obravnavali zapletenost izpolnjevanja davčnih obveznosti, ki ostaja znaten strošek in velika ovira za MSP, mora biti EU odločena, da oblikuje nov, enoten sklop pravil za določitev </w:t>
      </w:r>
      <w:r w:rsidRPr="00F523EC">
        <w:rPr>
          <w:rFonts w:ascii="Arial" w:eastAsia="Arial" w:hAnsi="Arial" w:cs="Arial"/>
          <w:b/>
          <w:spacing w:val="1"/>
          <w:sz w:val="22"/>
          <w:szCs w:val="22"/>
        </w:rPr>
        <w:t>davčne osnove podjetij</w:t>
      </w:r>
      <w:r w:rsidRPr="00F523EC">
        <w:rPr>
          <w:rFonts w:ascii="Arial" w:eastAsia="Arial" w:hAnsi="Arial" w:cs="Arial"/>
          <w:sz w:val="22"/>
          <w:szCs w:val="22"/>
        </w:rPr>
        <w:t xml:space="preserve"> z različnimi okviri za velike skupine podjetij ter mala in srednja podjetja. Poleg tega je treba odpraviti davčne ovire pri čezmejnih naložbah v zvezi z </w:t>
      </w:r>
      <w:r w:rsidRPr="00F523EC">
        <w:rPr>
          <w:rFonts w:ascii="Arial" w:eastAsia="Arial" w:hAnsi="Arial" w:cs="Arial"/>
          <w:b/>
          <w:spacing w:val="-1"/>
          <w:sz w:val="22"/>
          <w:szCs w:val="22"/>
        </w:rPr>
        <w:t xml:space="preserve">davčnimi odtegljaji </w:t>
      </w:r>
      <w:r w:rsidRPr="00F523EC">
        <w:rPr>
          <w:rFonts w:ascii="Arial" w:eastAsia="Arial" w:hAnsi="Arial" w:cs="Arial"/>
          <w:sz w:val="22"/>
          <w:szCs w:val="22"/>
        </w:rPr>
        <w:t>na dividende na lastniške deleže in obresti na imetništvo obveznic, plačanih vlagateljem, ki živijo v tujini. To bo zagotovilo enotnejše davčno okolje, poenostavilo sedanjo zapletenost in zmanjšalo notranjo davčno konkurenco v EU.</w:t>
      </w:r>
    </w:p>
    <w:p w14:paraId="41DFF534" w14:textId="77777777" w:rsidR="00E55959" w:rsidRPr="00F523EC" w:rsidRDefault="00E55959" w:rsidP="00E55959">
      <w:pPr>
        <w:spacing w:before="15" w:line="240" w:lineRule="exact"/>
        <w:rPr>
          <w:sz w:val="24"/>
          <w:szCs w:val="24"/>
          <w:lang w:val="sl-SI"/>
        </w:rPr>
      </w:pPr>
    </w:p>
    <w:p w14:paraId="47CE94DF" w14:textId="77777777" w:rsidR="00E55959" w:rsidRPr="00F523EC" w:rsidRDefault="00E55959" w:rsidP="00E55959">
      <w:pPr>
        <w:ind w:left="100" w:right="1508"/>
        <w:jc w:val="both"/>
        <w:rPr>
          <w:sz w:val="26"/>
          <w:szCs w:val="26"/>
          <w:lang w:val="sl-SI"/>
        </w:rPr>
      </w:pPr>
      <w:r w:rsidRPr="00F523EC">
        <w:rPr>
          <w:color w:val="37708E"/>
          <w:w w:val="117"/>
          <w:sz w:val="26"/>
          <w:szCs w:val="26"/>
          <w:u w:val="single" w:color="37708E"/>
        </w:rPr>
        <w:t xml:space="preserve">Napredek </w:t>
      </w:r>
      <w:r w:rsidRPr="00F523EC">
        <w:rPr>
          <w:color w:val="37708E"/>
          <w:w w:val="131"/>
          <w:sz w:val="26"/>
          <w:szCs w:val="26"/>
          <w:u w:val="single" w:color="37708E"/>
        </w:rPr>
        <w:t xml:space="preserve"> </w:t>
      </w:r>
      <w:r w:rsidRPr="00F523EC">
        <w:rPr>
          <w:color w:val="37708E"/>
          <w:spacing w:val="2"/>
          <w:w w:val="99"/>
          <w:sz w:val="26"/>
          <w:szCs w:val="26"/>
          <w:u w:val="single" w:color="37708E"/>
        </w:rPr>
        <w:t xml:space="preserve">pri </w:t>
      </w:r>
      <w:r w:rsidRPr="00F523EC">
        <w:rPr>
          <w:color w:val="37708E"/>
          <w:spacing w:val="1"/>
          <w:w w:val="135"/>
          <w:sz w:val="26"/>
          <w:szCs w:val="26"/>
          <w:u w:val="single" w:color="37708E"/>
        </w:rPr>
        <w:t xml:space="preserve"> </w:t>
      </w:r>
      <w:r w:rsidRPr="00F523EC">
        <w:rPr>
          <w:color w:val="37708E"/>
          <w:spacing w:val="2"/>
          <w:w w:val="131"/>
          <w:sz w:val="26"/>
          <w:szCs w:val="26"/>
          <w:u w:val="single" w:color="37708E"/>
        </w:rPr>
        <w:t xml:space="preserve">usklajevanju </w:t>
      </w:r>
      <w:r w:rsidRPr="00F523EC">
        <w:rPr>
          <w:color w:val="37708E"/>
          <w:sz w:val="26"/>
          <w:szCs w:val="26"/>
          <w:u w:val="single" w:color="37708E"/>
        </w:rPr>
        <w:t xml:space="preserve"> </w:t>
      </w:r>
      <w:r w:rsidRPr="00F523EC">
        <w:rPr>
          <w:color w:val="37708E"/>
          <w:spacing w:val="2"/>
          <w:w w:val="99"/>
          <w:sz w:val="26"/>
          <w:szCs w:val="26"/>
          <w:u w:val="single" w:color="37708E"/>
        </w:rPr>
        <w:t xml:space="preserve">posrednega </w:t>
      </w:r>
      <w:r w:rsidRPr="00F523EC">
        <w:rPr>
          <w:color w:val="37708E"/>
          <w:w w:val="147"/>
          <w:sz w:val="26"/>
          <w:szCs w:val="26"/>
          <w:u w:val="single" w:color="37708E"/>
        </w:rPr>
        <w:t>obdavčevanja</w:t>
      </w:r>
    </w:p>
    <w:p w14:paraId="5B3205B4" w14:textId="77777777" w:rsidR="00E55959" w:rsidRPr="00F523EC" w:rsidRDefault="00E55959" w:rsidP="00E55959">
      <w:pPr>
        <w:spacing w:before="2" w:line="200" w:lineRule="exact"/>
        <w:rPr>
          <w:lang w:val="sl-SI"/>
        </w:rPr>
      </w:pPr>
    </w:p>
    <w:p w14:paraId="2911AA4D" w14:textId="77777777" w:rsidR="00E55959" w:rsidRPr="00F523EC" w:rsidRDefault="00E55959" w:rsidP="00E55959">
      <w:pPr>
        <w:spacing w:before="32"/>
        <w:ind w:left="100" w:right="75"/>
        <w:jc w:val="both"/>
        <w:rPr>
          <w:rFonts w:ascii="Arial" w:eastAsia="Arial" w:hAnsi="Arial" w:cs="Arial"/>
          <w:sz w:val="22"/>
          <w:szCs w:val="22"/>
          <w:lang w:val="sl-SI"/>
        </w:rPr>
      </w:pPr>
      <w:r w:rsidRPr="00F523EC">
        <w:rPr>
          <w:rFonts w:ascii="Arial" w:eastAsia="Arial" w:hAnsi="Arial" w:cs="Arial"/>
          <w:spacing w:val="-1"/>
          <w:sz w:val="22"/>
          <w:szCs w:val="22"/>
        </w:rPr>
        <w:t>V zvezi s posrednim obdavčenjem Pogodbi Uniji izrecno nalagata nalogo, da sprejme potrebne določbe za preprečitev, da bi nacionalni davki, povezani z blagom in storitvami, sčasoma ovirali njihov prosti pretok.</w:t>
      </w:r>
    </w:p>
    <w:p w14:paraId="25BF12A2" w14:textId="77777777" w:rsidR="00E55959" w:rsidRPr="00F523EC" w:rsidRDefault="00E55959" w:rsidP="00E55959">
      <w:pPr>
        <w:spacing w:before="7" w:line="180" w:lineRule="exact"/>
        <w:rPr>
          <w:sz w:val="19"/>
          <w:szCs w:val="19"/>
          <w:lang w:val="sl-SI"/>
        </w:rPr>
      </w:pPr>
    </w:p>
    <w:p w14:paraId="2E3A8F58" w14:textId="77777777" w:rsidR="00E55959" w:rsidRPr="00F523EC" w:rsidRDefault="00E55959" w:rsidP="00E55959">
      <w:pPr>
        <w:ind w:left="100" w:right="77"/>
        <w:jc w:val="both"/>
        <w:rPr>
          <w:rFonts w:ascii="Arial" w:eastAsia="Arial" w:hAnsi="Arial" w:cs="Arial"/>
          <w:sz w:val="22"/>
          <w:szCs w:val="22"/>
          <w:lang w:val="sl-SI"/>
        </w:rPr>
      </w:pPr>
      <w:r w:rsidRPr="00F523EC">
        <w:rPr>
          <w:rFonts w:ascii="Arial" w:eastAsia="Arial" w:hAnsi="Arial" w:cs="Arial"/>
          <w:spacing w:val="-1"/>
          <w:sz w:val="22"/>
          <w:szCs w:val="22"/>
        </w:rPr>
        <w:t>Kar zadeva sistem davka na dodano vrednost (DDV), usklajevanje napreduje, čeprav počasi, že skoraj štiri desetletja. Po letih pogajanj so bila pravila, ki urejajo stopnje DDV za blago in storitve, sčasoma revidirana, da bi se zagotovilo, da imajo države članice potrebno prožnost, da njihovi sistemi DDV odražajo odločitve nacionalnih politik, vendar se ohrani skladnost glede na skupne evropske prednostne naloge. Kljub temu so lahko ureditve DDV v EU še vedno obremenjujoče za podjetja, zlasti za MSP, podjetja v razširitveni fazi in druga podjetja s čezmejnim poslovanjem.</w:t>
      </w:r>
    </w:p>
    <w:p w14:paraId="1799E92E" w14:textId="77777777" w:rsidR="00E55959" w:rsidRPr="00F523EC" w:rsidRDefault="00E55959" w:rsidP="00E55959">
      <w:pPr>
        <w:spacing w:before="8" w:line="180" w:lineRule="exact"/>
        <w:rPr>
          <w:sz w:val="19"/>
          <w:szCs w:val="19"/>
          <w:lang w:val="sl-SI"/>
        </w:rPr>
      </w:pPr>
    </w:p>
    <w:p w14:paraId="069344C2" w14:textId="77777777" w:rsidR="00E55959" w:rsidRPr="00F523EC" w:rsidRDefault="00E55959" w:rsidP="00E55959">
      <w:pPr>
        <w:ind w:left="100" w:right="77"/>
        <w:jc w:val="both"/>
        <w:rPr>
          <w:rFonts w:ascii="Arial" w:eastAsia="Arial" w:hAnsi="Arial" w:cs="Arial"/>
          <w:sz w:val="22"/>
          <w:szCs w:val="22"/>
          <w:lang w:val="sl-SI"/>
        </w:rPr>
      </w:pPr>
      <w:r w:rsidRPr="00F523EC">
        <w:rPr>
          <w:rFonts w:ascii="Arial" w:eastAsia="Arial" w:hAnsi="Arial" w:cs="Arial"/>
          <w:b/>
          <w:spacing w:val="-1"/>
          <w:sz w:val="22"/>
          <w:szCs w:val="22"/>
        </w:rPr>
        <w:t>Dokončati je treba zakonodajne pobude na področju DDV v obravnavi</w:t>
      </w:r>
      <w:r w:rsidRPr="00F523EC">
        <w:rPr>
          <w:rFonts w:ascii="Arial" w:eastAsia="Arial" w:hAnsi="Arial" w:cs="Arial"/>
          <w:spacing w:val="1"/>
          <w:sz w:val="22"/>
          <w:szCs w:val="22"/>
        </w:rPr>
        <w:t xml:space="preserve">, da bi obravnavali izzive, ki jih prinaša gospodarstvo platform, posodobili sistem DDV in izboljšali njegovo funkcionalnost za podjetja, zlasti mikropodjetja. Poleg tega </w:t>
      </w:r>
      <w:r w:rsidRPr="00F523EC">
        <w:rPr>
          <w:rFonts w:ascii="Arial" w:eastAsia="Arial" w:hAnsi="Arial" w:cs="Arial"/>
          <w:b/>
          <w:spacing w:val="1"/>
          <w:sz w:val="22"/>
          <w:szCs w:val="22"/>
        </w:rPr>
        <w:t>je boj proti goljufijam ključnega pomena</w:t>
      </w:r>
      <w:r w:rsidRPr="00F523EC">
        <w:rPr>
          <w:rFonts w:ascii="Arial" w:eastAsia="Arial" w:hAnsi="Arial" w:cs="Arial"/>
          <w:sz w:val="22"/>
          <w:szCs w:val="22"/>
        </w:rPr>
        <w:t>: glede na poročila Komisije o vrzeli pri pobiranju DDV te še vedno pomenijo izgubo prihodkov za države članice v višini skoraj 100 milijard EUR letno. DDV je tudi osnova za lastna sredstva EU.</w:t>
      </w:r>
    </w:p>
    <w:p w14:paraId="5AC17F0C" w14:textId="77777777" w:rsidR="00E55959" w:rsidRPr="00F523EC" w:rsidRDefault="00E55959" w:rsidP="00E55959">
      <w:pPr>
        <w:spacing w:before="8" w:line="180" w:lineRule="exact"/>
        <w:rPr>
          <w:sz w:val="19"/>
          <w:szCs w:val="19"/>
          <w:lang w:val="sl-SI"/>
        </w:rPr>
      </w:pPr>
    </w:p>
    <w:p w14:paraId="4C33CE85" w14:textId="77777777" w:rsidR="00E55959" w:rsidRPr="00F523EC" w:rsidRDefault="00E55959" w:rsidP="00E55959">
      <w:pPr>
        <w:ind w:left="100" w:right="76"/>
        <w:jc w:val="both"/>
        <w:rPr>
          <w:rFonts w:ascii="Arial" w:eastAsia="Arial" w:hAnsi="Arial" w:cs="Arial"/>
          <w:sz w:val="22"/>
          <w:szCs w:val="22"/>
          <w:lang w:val="sl-SI"/>
        </w:rPr>
        <w:sectPr w:rsidR="00E55959" w:rsidRPr="00F523EC" w:rsidSect="00E55959">
          <w:pgSz w:w="11920" w:h="16840"/>
          <w:pgMar w:top="1440" w:right="1320" w:bottom="280" w:left="1340" w:header="0" w:footer="1346" w:gutter="0"/>
          <w:cols w:space="708"/>
        </w:sectPr>
      </w:pPr>
      <w:r w:rsidRPr="00F523EC">
        <w:rPr>
          <w:rFonts w:ascii="Arial" w:eastAsia="Arial" w:hAnsi="Arial" w:cs="Arial"/>
          <w:spacing w:val="-1"/>
          <w:sz w:val="22"/>
          <w:szCs w:val="22"/>
        </w:rPr>
        <w:t xml:space="preserve">Glede na to je vsekakor treba zagotoviti še tesnejše sodelovanje med državami članicami in okrepiti prizadevanja za zagotovitev </w:t>
      </w:r>
      <w:r w:rsidRPr="00F523EC">
        <w:rPr>
          <w:rFonts w:ascii="Arial" w:eastAsia="Arial" w:hAnsi="Arial" w:cs="Arial"/>
          <w:b/>
          <w:sz w:val="22"/>
          <w:szCs w:val="22"/>
        </w:rPr>
        <w:t>enostavne skladnosti s pravili o DDV za podjetja</w:t>
      </w:r>
      <w:r w:rsidRPr="00F523EC">
        <w:rPr>
          <w:rFonts w:ascii="Arial" w:eastAsia="Arial" w:hAnsi="Arial" w:cs="Arial"/>
          <w:sz w:val="22"/>
          <w:szCs w:val="22"/>
        </w:rPr>
        <w:t>. Poleg tega turistični sektor, ki je neločljivo povezan s čezmejno razsežnostjo, že leta čaka na pregled pravil o DDV, ki se uporabljajo za dejavnosti potovalnih agencij, prevoza potnikov, in režima oprostitve DDV za potnike iz tretjih držav.</w:t>
      </w:r>
    </w:p>
    <w:p w14:paraId="7A869204" w14:textId="77777777" w:rsidR="00E55959" w:rsidRPr="00F523EC" w:rsidRDefault="00E55959" w:rsidP="00E55959">
      <w:pPr>
        <w:spacing w:before="67"/>
        <w:ind w:left="100" w:right="80"/>
        <w:jc w:val="both"/>
        <w:rPr>
          <w:rFonts w:ascii="Arial" w:eastAsia="Arial" w:hAnsi="Arial" w:cs="Arial"/>
          <w:sz w:val="22"/>
          <w:szCs w:val="22"/>
          <w:lang w:val="sl-SI"/>
        </w:rPr>
      </w:pPr>
      <w:r w:rsidRPr="00F523EC">
        <w:rPr>
          <w:rFonts w:ascii="Arial" w:eastAsia="Arial" w:hAnsi="Arial" w:cs="Arial"/>
          <w:sz w:val="22"/>
          <w:szCs w:val="22"/>
        </w:rPr>
        <w:lastRenderedPageBreak/>
        <w:t>Za spodbujanje dobrodelnega dajanja bi morala EU razmisliti o večji harmonizaciji možnosti nevtralizacije DDV za donacije na enotnem trgu. Čeprav zakonodaja EU o DDV državam članicam omogoča, da določijo merila za oprostitev, je udeležba še vedno nedosledna.</w:t>
      </w:r>
    </w:p>
    <w:p w14:paraId="179C8B28" w14:textId="77777777" w:rsidR="00E55959" w:rsidRPr="00F523EC" w:rsidRDefault="00E55959" w:rsidP="00E55959">
      <w:pPr>
        <w:spacing w:before="7" w:line="180" w:lineRule="exact"/>
        <w:rPr>
          <w:sz w:val="19"/>
          <w:szCs w:val="19"/>
          <w:lang w:val="sl-SI"/>
        </w:rPr>
      </w:pPr>
    </w:p>
    <w:p w14:paraId="6B933FFE" w14:textId="77777777" w:rsidR="00E55959" w:rsidRPr="00F523EC" w:rsidRDefault="00E55959" w:rsidP="00E55959">
      <w:pPr>
        <w:ind w:left="100" w:right="77"/>
        <w:jc w:val="both"/>
        <w:rPr>
          <w:rFonts w:ascii="Arial" w:eastAsia="Arial" w:hAnsi="Arial" w:cs="Arial"/>
          <w:sz w:val="22"/>
          <w:szCs w:val="22"/>
          <w:lang w:val="sl-SI"/>
        </w:rPr>
      </w:pPr>
      <w:r w:rsidRPr="00F523EC">
        <w:rPr>
          <w:rFonts w:ascii="Arial" w:eastAsia="Arial" w:hAnsi="Arial" w:cs="Arial"/>
          <w:b/>
          <w:spacing w:val="1"/>
          <w:sz w:val="22"/>
          <w:szCs w:val="22"/>
        </w:rPr>
        <w:t>Na področju trošarin je še več prostora za izboljšave</w:t>
      </w:r>
      <w:r w:rsidRPr="00F523EC">
        <w:rPr>
          <w:rFonts w:ascii="Arial" w:eastAsia="Arial" w:hAnsi="Arial" w:cs="Arial"/>
          <w:sz w:val="22"/>
          <w:szCs w:val="22"/>
        </w:rPr>
        <w:t xml:space="preserve">. Gospodarski subjekti, ki se ukvarjajo s prodajo trošarinskega blaga na daljavo v EU, se pritožujejo zaradi zelo oviralnih ovir, ki nesorazmerno prizadenejo MSP, kot so mali vinarji. Poleg tega je direktiva, ki ureja </w:t>
      </w:r>
      <w:r w:rsidRPr="00F523EC">
        <w:rPr>
          <w:rFonts w:ascii="Arial" w:eastAsia="Arial" w:hAnsi="Arial" w:cs="Arial"/>
          <w:b/>
          <w:sz w:val="22"/>
          <w:szCs w:val="22"/>
        </w:rPr>
        <w:t>trošarine na energente</w:t>
      </w:r>
      <w:r w:rsidRPr="00F523EC">
        <w:rPr>
          <w:rFonts w:ascii="Arial" w:eastAsia="Arial" w:hAnsi="Arial" w:cs="Arial"/>
          <w:spacing w:val="-1"/>
          <w:sz w:val="22"/>
          <w:szCs w:val="22"/>
        </w:rPr>
        <w:t>, zdaj stara več kot 20 let in ne upošteva pomembnega razvoja na energetskem trgu niti podnebnih ciljev, ki so zdaj tako visoko na dnevnem redu Evropske unije. Zapleten mozaik izjem in zmanjšanj, ki se je razširil po državah članicah, je treba reorganizirati, da bi zagotovili enake konkurenčne pogoje na enotnem trgu in se izognili dajanju napačnih spodbud v smislu porabe energije in onesnaževanja.</w:t>
      </w:r>
    </w:p>
    <w:p w14:paraId="0B0AD189" w14:textId="77777777" w:rsidR="00E55959" w:rsidRPr="00F523EC" w:rsidRDefault="00E55959" w:rsidP="00E55959">
      <w:pPr>
        <w:spacing w:before="15" w:line="240" w:lineRule="exact"/>
        <w:rPr>
          <w:sz w:val="24"/>
          <w:szCs w:val="24"/>
          <w:lang w:val="sl-SI"/>
        </w:rPr>
      </w:pPr>
    </w:p>
    <w:p w14:paraId="39153BBA" w14:textId="77777777" w:rsidR="00E55959" w:rsidRPr="00F523EC" w:rsidRDefault="00E55959" w:rsidP="00E55959">
      <w:pPr>
        <w:ind w:left="100" w:right="535"/>
        <w:jc w:val="both"/>
        <w:rPr>
          <w:sz w:val="26"/>
          <w:szCs w:val="26"/>
          <w:lang w:val="sl-SI"/>
        </w:rPr>
      </w:pPr>
      <w:r w:rsidRPr="00F523EC">
        <w:rPr>
          <w:color w:val="37708E"/>
          <w:w w:val="121"/>
          <w:sz w:val="26"/>
          <w:szCs w:val="26"/>
          <w:u w:val="single" w:color="37708E"/>
        </w:rPr>
        <w:t xml:space="preserve">Boj proti </w:t>
      </w:r>
      <w:r w:rsidRPr="00F523EC">
        <w:rPr>
          <w:color w:val="37708E"/>
          <w:spacing w:val="-1"/>
          <w:w w:val="129"/>
          <w:sz w:val="26"/>
          <w:szCs w:val="26"/>
          <w:u w:val="single" w:color="37708E"/>
        </w:rPr>
        <w:t xml:space="preserve">agresivnemu davčnemu načrtovanju, </w:t>
      </w:r>
      <w:r w:rsidRPr="00F523EC">
        <w:rPr>
          <w:color w:val="37708E"/>
          <w:spacing w:val="3"/>
          <w:w w:val="139"/>
          <w:sz w:val="26"/>
          <w:szCs w:val="26"/>
          <w:u w:val="single" w:color="37708E"/>
        </w:rPr>
        <w:t xml:space="preserve"> izogibanju davkom </w:t>
      </w:r>
      <w:r w:rsidRPr="00F523EC">
        <w:rPr>
          <w:color w:val="37708E"/>
          <w:w w:val="133"/>
          <w:sz w:val="26"/>
          <w:szCs w:val="26"/>
          <w:u w:val="single" w:color="37708E"/>
        </w:rPr>
        <w:t xml:space="preserve">in davčnim </w:t>
      </w:r>
      <w:r w:rsidRPr="00F523EC">
        <w:rPr>
          <w:color w:val="37708E"/>
          <w:spacing w:val="1"/>
          <w:w w:val="138"/>
          <w:sz w:val="26"/>
          <w:szCs w:val="26"/>
          <w:u w:val="single" w:color="37708E"/>
        </w:rPr>
        <w:t>utajam</w:t>
      </w:r>
    </w:p>
    <w:p w14:paraId="7EA128EE" w14:textId="77777777" w:rsidR="00E55959" w:rsidRPr="00F523EC" w:rsidRDefault="00E55959" w:rsidP="00E55959">
      <w:pPr>
        <w:spacing w:before="9" w:line="180" w:lineRule="exact"/>
        <w:rPr>
          <w:sz w:val="19"/>
          <w:szCs w:val="19"/>
          <w:lang w:val="sl-SI"/>
        </w:rPr>
      </w:pPr>
    </w:p>
    <w:p w14:paraId="07AC34EA" w14:textId="77777777" w:rsidR="00E55959" w:rsidRPr="00F523EC" w:rsidRDefault="00E55959" w:rsidP="00E55959">
      <w:pPr>
        <w:spacing w:before="32"/>
        <w:ind w:left="100" w:right="75"/>
        <w:jc w:val="both"/>
        <w:rPr>
          <w:rFonts w:ascii="Arial" w:eastAsia="Arial" w:hAnsi="Arial" w:cs="Arial"/>
          <w:sz w:val="22"/>
          <w:szCs w:val="22"/>
          <w:lang w:val="sl-SI"/>
        </w:rPr>
      </w:pPr>
      <w:r w:rsidRPr="00F523EC">
        <w:rPr>
          <w:rFonts w:ascii="Arial" w:eastAsia="Arial" w:hAnsi="Arial" w:cs="Arial"/>
          <w:spacing w:val="1"/>
          <w:sz w:val="22"/>
          <w:szCs w:val="22"/>
        </w:rPr>
        <w:t xml:space="preserve">Glede na čezmejno naravo agresivnega davčnega načrtovanja, izogibanja davkom in davčnih utaj mora Evropska unija </w:t>
      </w:r>
      <w:r w:rsidRPr="00F523EC">
        <w:rPr>
          <w:rFonts w:ascii="Arial" w:eastAsia="Arial" w:hAnsi="Arial" w:cs="Arial"/>
          <w:b/>
          <w:sz w:val="22"/>
          <w:szCs w:val="22"/>
        </w:rPr>
        <w:t>ukrepati, da bi zaščitila enake konkurenčne pogoje med državami članicami in za evropske davkoplačevalce</w:t>
      </w:r>
      <w:r w:rsidRPr="00F523EC">
        <w:rPr>
          <w:rFonts w:ascii="Arial" w:eastAsia="Arial" w:hAnsi="Arial" w:cs="Arial"/>
          <w:sz w:val="22"/>
          <w:szCs w:val="22"/>
        </w:rPr>
        <w:t>.</w:t>
      </w:r>
    </w:p>
    <w:p w14:paraId="7476B19F" w14:textId="77777777" w:rsidR="00E55959" w:rsidRPr="00F523EC" w:rsidRDefault="00E55959" w:rsidP="00E55959">
      <w:pPr>
        <w:spacing w:before="7" w:line="180" w:lineRule="exact"/>
        <w:rPr>
          <w:sz w:val="19"/>
          <w:szCs w:val="19"/>
          <w:lang w:val="sl-SI"/>
        </w:rPr>
      </w:pPr>
    </w:p>
    <w:p w14:paraId="08891EF2" w14:textId="77777777" w:rsidR="00E55959" w:rsidRPr="00F523EC" w:rsidRDefault="00E55959" w:rsidP="00E55959">
      <w:pPr>
        <w:ind w:left="100" w:right="80"/>
        <w:jc w:val="both"/>
        <w:rPr>
          <w:rFonts w:ascii="Arial" w:eastAsia="Arial" w:hAnsi="Arial" w:cs="Arial"/>
          <w:sz w:val="22"/>
          <w:szCs w:val="22"/>
          <w:lang w:val="sl-SI"/>
        </w:rPr>
      </w:pPr>
      <w:r w:rsidRPr="00F523EC">
        <w:rPr>
          <w:rFonts w:ascii="Arial" w:eastAsia="Arial" w:hAnsi="Arial" w:cs="Arial"/>
          <w:sz w:val="22"/>
          <w:szCs w:val="22"/>
        </w:rPr>
        <w:t xml:space="preserve">Ker je nujno treba zaščititi enotni trg, kadar je zaradi hudega izkrivljanja potrebno posredovanje EU, Pogodbi določata varnostni ventil </w:t>
      </w:r>
      <w:r w:rsidRPr="00F523EC">
        <w:rPr>
          <w:rFonts w:ascii="Arial" w:eastAsia="Arial" w:hAnsi="Arial" w:cs="Arial"/>
          <w:b/>
          <w:spacing w:val="1"/>
          <w:sz w:val="22"/>
          <w:szCs w:val="22"/>
        </w:rPr>
        <w:t>člena 116 PDEU o pravilih o izkrivljanju trga</w:t>
      </w:r>
      <w:r w:rsidRPr="00F523EC">
        <w:rPr>
          <w:rFonts w:ascii="Arial" w:eastAsia="Arial" w:hAnsi="Arial" w:cs="Arial"/>
          <w:sz w:val="22"/>
          <w:szCs w:val="22"/>
        </w:rPr>
        <w:t>. Za njegovo uporabo ni potrebno soglasje, ampak le kvalificirana večina, kar zadostuje za razveljavitev vsake posamezne države članice, ki tega ne želi, ne glede na njeno velikost. Na podlagi temeljite ekonomske in pravne analize, ki jo je Komisija že začela, je ključna politična vzdržnost ciljno usmerjene in pravočasne uporabe tega pomembnega instrumenta, ki ga ponujata Pogodbi, v naslednjih letih.</w:t>
      </w:r>
    </w:p>
    <w:p w14:paraId="0F74D8E6" w14:textId="77777777" w:rsidR="00E55959" w:rsidRPr="00F523EC" w:rsidRDefault="00E55959" w:rsidP="00E55959">
      <w:pPr>
        <w:spacing w:before="8" w:line="180" w:lineRule="exact"/>
        <w:rPr>
          <w:sz w:val="19"/>
          <w:szCs w:val="19"/>
          <w:lang w:val="sl-SI"/>
        </w:rPr>
      </w:pPr>
    </w:p>
    <w:p w14:paraId="10B19EC3" w14:textId="77777777" w:rsidR="00E55959" w:rsidRPr="00F523EC" w:rsidRDefault="00E55959" w:rsidP="00E55959">
      <w:pPr>
        <w:ind w:left="100" w:right="79"/>
        <w:jc w:val="both"/>
        <w:rPr>
          <w:rFonts w:ascii="Arial" w:eastAsia="Arial" w:hAnsi="Arial" w:cs="Arial"/>
          <w:sz w:val="22"/>
          <w:szCs w:val="22"/>
          <w:lang w:val="sl-SI"/>
        </w:rPr>
      </w:pPr>
      <w:r w:rsidRPr="00F523EC">
        <w:rPr>
          <w:rFonts w:ascii="Arial" w:eastAsia="Arial" w:hAnsi="Arial" w:cs="Arial"/>
          <w:spacing w:val="1"/>
          <w:sz w:val="22"/>
          <w:szCs w:val="22"/>
        </w:rPr>
        <w:t xml:space="preserve">Čeprav so države članice še vedno nekoliko razpršene glede zakonsko določenega davka od dohodkov pravnih oseb in skupnih bruto investicij v osnovna sredstva, moramo poudariti, da je bila EU med prvimi, ki je izvedla davčno reformo OECD in zagotovila minimalno svetovno raven obdavčitve dohodkov pravnih oseb. </w:t>
      </w:r>
      <w:r w:rsidRPr="00F523EC">
        <w:rPr>
          <w:rFonts w:ascii="Arial" w:eastAsia="Arial" w:hAnsi="Arial" w:cs="Arial"/>
          <w:b/>
          <w:spacing w:val="-1"/>
          <w:sz w:val="22"/>
          <w:szCs w:val="22"/>
        </w:rPr>
        <w:t xml:space="preserve">Direktiva o t. i. </w:t>
      </w:r>
      <w:r w:rsidRPr="00F523EC">
        <w:rPr>
          <w:rFonts w:ascii="Arial" w:eastAsia="Arial" w:hAnsi="Arial" w:cs="Arial"/>
          <w:b/>
          <w:i/>
          <w:spacing w:val="-1"/>
          <w:sz w:val="22"/>
          <w:szCs w:val="22"/>
        </w:rPr>
        <w:t xml:space="preserve">stebru 2 </w:t>
      </w:r>
      <w:r w:rsidRPr="00F523EC">
        <w:rPr>
          <w:rFonts w:ascii="Arial" w:eastAsia="Arial" w:hAnsi="Arial" w:cs="Arial"/>
          <w:b/>
          <w:spacing w:val="-3"/>
          <w:sz w:val="22"/>
          <w:szCs w:val="22"/>
        </w:rPr>
        <w:t xml:space="preserve">globalnega davčnega sporazuma OECD </w:t>
      </w:r>
      <w:r w:rsidRPr="00F523EC">
        <w:rPr>
          <w:rFonts w:ascii="Arial" w:eastAsia="Arial" w:hAnsi="Arial" w:cs="Arial"/>
          <w:sz w:val="22"/>
          <w:szCs w:val="22"/>
        </w:rPr>
        <w:t>je začela veljati 1. januarja 2024 in bo pomagala zagotoviti, da bodo vsa velika podjetja, ki poslujejo v EU, plačala dejansko minimalno davčno stopnjo v višini vsaj 15 %.</w:t>
      </w:r>
    </w:p>
    <w:p w14:paraId="092462F4" w14:textId="77777777" w:rsidR="00E55959" w:rsidRPr="00F523EC" w:rsidRDefault="00E55959" w:rsidP="00E55959">
      <w:pPr>
        <w:spacing w:before="8" w:line="180" w:lineRule="exact"/>
        <w:rPr>
          <w:sz w:val="19"/>
          <w:szCs w:val="19"/>
          <w:lang w:val="sl-SI"/>
        </w:rPr>
      </w:pPr>
    </w:p>
    <w:p w14:paraId="53F4E263" w14:textId="77777777" w:rsidR="00E55959" w:rsidRPr="00F523EC" w:rsidRDefault="00E55959" w:rsidP="00E55959">
      <w:pPr>
        <w:ind w:left="100" w:right="76"/>
        <w:jc w:val="both"/>
        <w:rPr>
          <w:rFonts w:ascii="Arial" w:eastAsia="Arial" w:hAnsi="Arial" w:cs="Arial"/>
          <w:sz w:val="22"/>
          <w:szCs w:val="22"/>
          <w:lang w:val="sl-SI"/>
        </w:rPr>
        <w:sectPr w:rsidR="00E55959" w:rsidRPr="00F523EC" w:rsidSect="00E55959">
          <w:pgSz w:w="11920" w:h="16840"/>
          <w:pgMar w:top="1360" w:right="1320" w:bottom="280" w:left="1340" w:header="0" w:footer="1346" w:gutter="0"/>
          <w:cols w:space="708"/>
        </w:sectPr>
      </w:pPr>
      <w:r w:rsidRPr="00F523EC">
        <w:rPr>
          <w:rFonts w:ascii="Arial" w:eastAsia="Arial" w:hAnsi="Arial" w:cs="Arial"/>
          <w:b/>
          <w:spacing w:val="2"/>
          <w:sz w:val="22"/>
          <w:szCs w:val="22"/>
        </w:rPr>
        <w:t>Evropska unija je na čelu prizadevanj za oblikovanje pravičnejšega sistema obdavčevanja na večstranski ravni</w:t>
      </w:r>
      <w:r w:rsidRPr="00F523EC">
        <w:rPr>
          <w:rFonts w:ascii="Arial" w:eastAsia="Arial" w:hAnsi="Arial" w:cs="Arial"/>
          <w:sz w:val="22"/>
          <w:szCs w:val="22"/>
        </w:rPr>
        <w:t xml:space="preserve">. Poleg stebra 2 o minimalni obdavčitvi si Komisija še vedno močno prizadeva za uspešen zaključek drugega stebra globalnega dogovora OECD o delni prerazporeditvi pravic do obdavčitve. Cilj obeh stebrov je obravnavati različna, vendar povezana vprašanja. Gotovo je, da so naraščajoča globalizacija in digitalizacija gospodarstva ter koncentracija vse večjega bogastva v rokah manjšega števila posameznikov problemi, ki neposredno postavljajo pod vprašaj evropske institucije. Dejansko jih je mogoče rešiti le na večstranski in nadnacionalni ravni. Bolj ko bo Unija sposobna govoriti in sčasoma delovati enotno in usklajeno, boljše so možnosti za učinkovito obrambo svojih temeljnih vrednot in skupnih interesov vseh svojih držav članic. V tem smislu </w:t>
      </w:r>
      <w:r w:rsidRPr="00F523EC">
        <w:rPr>
          <w:rFonts w:ascii="Arial" w:eastAsia="Arial" w:hAnsi="Arial" w:cs="Arial"/>
          <w:b/>
          <w:spacing w:val="1"/>
          <w:sz w:val="22"/>
          <w:szCs w:val="22"/>
        </w:rPr>
        <w:t>je treba podpreti in okrepiti politično in tehnično delo, ki ga je Komisija opravila v zadnjih letih</w:t>
      </w:r>
      <w:r w:rsidRPr="00F523EC">
        <w:rPr>
          <w:rFonts w:ascii="Arial" w:eastAsia="Arial" w:hAnsi="Arial" w:cs="Arial"/>
          <w:sz w:val="22"/>
          <w:szCs w:val="22"/>
        </w:rPr>
        <w:t>.</w:t>
      </w:r>
    </w:p>
    <w:p w14:paraId="749DCF32" w14:textId="77777777" w:rsidR="00E55959" w:rsidRPr="00F523EC" w:rsidRDefault="00E55959" w:rsidP="00E55959">
      <w:pPr>
        <w:spacing w:before="52"/>
        <w:ind w:left="100" w:right="4357"/>
        <w:jc w:val="both"/>
        <w:rPr>
          <w:sz w:val="30"/>
          <w:szCs w:val="30"/>
          <w:lang w:val="sl-SI"/>
        </w:rPr>
      </w:pPr>
      <w:r w:rsidRPr="00F523EC">
        <w:rPr>
          <w:b/>
          <w:color w:val="37708E"/>
          <w:sz w:val="30"/>
          <w:szCs w:val="30"/>
        </w:rPr>
        <w:lastRenderedPageBreak/>
        <w:t xml:space="preserve">Enotni </w:t>
      </w:r>
      <w:r w:rsidRPr="00F523EC">
        <w:rPr>
          <w:b/>
          <w:color w:val="37708E"/>
          <w:w w:val="115"/>
          <w:sz w:val="30"/>
          <w:szCs w:val="30"/>
        </w:rPr>
        <w:t xml:space="preserve">trg </w:t>
      </w:r>
      <w:r w:rsidRPr="00F523EC">
        <w:rPr>
          <w:b/>
          <w:color w:val="37708E"/>
          <w:sz w:val="30"/>
          <w:szCs w:val="30"/>
        </w:rPr>
        <w:t xml:space="preserve">za </w:t>
      </w:r>
      <w:r w:rsidRPr="00F523EC">
        <w:rPr>
          <w:b/>
          <w:color w:val="37708E"/>
          <w:w w:val="122"/>
          <w:sz w:val="30"/>
          <w:szCs w:val="30"/>
        </w:rPr>
        <w:t>potrošnike</w:t>
      </w:r>
    </w:p>
    <w:p w14:paraId="6522AC32" w14:textId="77777777" w:rsidR="00E55959" w:rsidRPr="00F523EC" w:rsidRDefault="00E55959" w:rsidP="00E55959">
      <w:pPr>
        <w:spacing w:line="200" w:lineRule="exact"/>
        <w:rPr>
          <w:lang w:val="sl-SI"/>
        </w:rPr>
      </w:pPr>
    </w:p>
    <w:p w14:paraId="7E34DDE4" w14:textId="77777777" w:rsidR="00E55959" w:rsidRPr="00F523EC" w:rsidRDefault="00E55959" w:rsidP="00E55959">
      <w:pPr>
        <w:spacing w:before="1" w:line="200" w:lineRule="exact"/>
        <w:rPr>
          <w:lang w:val="sl-SI"/>
        </w:rPr>
      </w:pPr>
    </w:p>
    <w:p w14:paraId="4D316AF7" w14:textId="77777777" w:rsidR="00E55959" w:rsidRPr="00F523EC" w:rsidRDefault="00E55959" w:rsidP="00E55959">
      <w:pPr>
        <w:ind w:left="100" w:right="79"/>
        <w:jc w:val="both"/>
        <w:rPr>
          <w:rFonts w:ascii="Arial" w:eastAsia="Arial" w:hAnsi="Arial" w:cs="Arial"/>
          <w:sz w:val="22"/>
          <w:szCs w:val="22"/>
          <w:lang w:val="sl-SI"/>
        </w:rPr>
      </w:pPr>
      <w:r w:rsidRPr="00F523EC">
        <w:rPr>
          <w:rFonts w:ascii="Arial" w:eastAsia="Arial" w:hAnsi="Arial" w:cs="Arial"/>
          <w:spacing w:val="-1"/>
          <w:sz w:val="22"/>
          <w:szCs w:val="22"/>
        </w:rPr>
        <w:t>Enotni trg je ključnega pomena za potrošnike EU. Omogoča jim dostop do večje izbire inovativnejšega, varnejšega in cenejšega blaga in storitev. Težave pri prehajanju meje in začasna ponovna uvedba nacionalnih ukrepov med krizo zaradi COVID so pokazale, kako hitro trpijo izbira, cene in kakovost, ko enotni trg nazaduje.</w:t>
      </w:r>
    </w:p>
    <w:p w14:paraId="7BE1585F" w14:textId="77777777" w:rsidR="00E55959" w:rsidRPr="00F523EC" w:rsidRDefault="00E55959" w:rsidP="00E55959">
      <w:pPr>
        <w:spacing w:before="5" w:line="180" w:lineRule="exact"/>
        <w:rPr>
          <w:sz w:val="19"/>
          <w:szCs w:val="19"/>
          <w:lang w:val="sl-SI"/>
        </w:rPr>
      </w:pPr>
    </w:p>
    <w:p w14:paraId="0F084221" w14:textId="77777777" w:rsidR="00E55959" w:rsidRPr="00F523EC" w:rsidRDefault="00E55959" w:rsidP="00E55959">
      <w:pPr>
        <w:ind w:left="100" w:right="75"/>
        <w:jc w:val="both"/>
        <w:rPr>
          <w:rFonts w:ascii="Arial" w:eastAsia="Arial" w:hAnsi="Arial" w:cs="Arial"/>
          <w:sz w:val="22"/>
          <w:szCs w:val="22"/>
          <w:lang w:val="sl-SI"/>
        </w:rPr>
      </w:pPr>
      <w:r w:rsidRPr="00F523EC">
        <w:rPr>
          <w:rFonts w:ascii="Arial" w:eastAsia="Arial" w:hAnsi="Arial" w:cs="Arial"/>
          <w:spacing w:val="-1"/>
          <w:sz w:val="22"/>
          <w:szCs w:val="22"/>
        </w:rPr>
        <w:t xml:space="preserve">Potrošniki EU so enako pomembni za enotni trg. Leta 2022 so skupni izdatki gospodinjstev v EU znašali 51,5 % BDP (Eurostat). </w:t>
      </w:r>
      <w:r w:rsidRPr="00F523EC">
        <w:rPr>
          <w:rFonts w:ascii="Arial" w:eastAsia="Arial" w:hAnsi="Arial" w:cs="Arial"/>
          <w:b/>
          <w:spacing w:val="1"/>
          <w:sz w:val="22"/>
          <w:szCs w:val="22"/>
        </w:rPr>
        <w:t xml:space="preserve">Dostop do 450 milijonov potrošnikov z visoko kupno močjo je izjemen predlog za podjetja v smislu ekonomije obsega, prodaje in prihodkov, potrebnih za inovacije in ohranjanje </w:t>
      </w:r>
      <w:r w:rsidRPr="00F523EC">
        <w:rPr>
          <w:rFonts w:ascii="Arial" w:eastAsia="Arial" w:hAnsi="Arial" w:cs="Arial"/>
          <w:sz w:val="22"/>
          <w:szCs w:val="22"/>
        </w:rPr>
        <w:t>konkurenčnosti. Nasprotno pa je energetska kriza pokazala uničujoče posledice za številne sektorje, ko se je splošno povpraševanje zmanjšalo, in težave pri kompenzaciji tega z javnimi naložbami ali zasebnimi investicijami. Zdaj, ko se je obseg potrošnje potrošnikov vrnil na raven iz leta 2019, podatki kažejo, kako lahko spremembe preferenc potrošnikov močno vplivajo tudi na podjetja EU. Zaradi inflacijskih pritiskov so številni potrošniki kupovali cenejše blago in prevzeli večje tveganje s povečanjem nakupov pri trgovcih iz tretjih držav in spletnih trgovinah. Proizvajalci in trgovci na drobno iz več razlogov, vključno s preostalimi ovirami za enotni trg, ne morejo konkurirati pri cenah na škodo svojega tržnega deleža. Pravila EU bi morala obravnavati takšno dinamiko izgubljanja, s katero se soočajo podjetja in potrošniki EU.</w:t>
      </w:r>
    </w:p>
    <w:p w14:paraId="4ADDAB27" w14:textId="77777777" w:rsidR="00E55959" w:rsidRPr="00F523EC" w:rsidRDefault="00E55959" w:rsidP="00E55959">
      <w:pPr>
        <w:spacing w:before="8" w:line="180" w:lineRule="exact"/>
        <w:rPr>
          <w:sz w:val="19"/>
          <w:szCs w:val="19"/>
          <w:lang w:val="sl-SI"/>
        </w:rPr>
      </w:pPr>
    </w:p>
    <w:p w14:paraId="34FBD5BA" w14:textId="77777777" w:rsidR="00E55959" w:rsidRPr="00F523EC" w:rsidRDefault="00E55959" w:rsidP="00E55959">
      <w:pPr>
        <w:ind w:left="100" w:right="79"/>
        <w:jc w:val="both"/>
        <w:rPr>
          <w:rFonts w:ascii="Arial" w:eastAsia="Arial" w:hAnsi="Arial" w:cs="Arial"/>
          <w:sz w:val="22"/>
          <w:szCs w:val="22"/>
          <w:lang w:val="sl-SI"/>
        </w:rPr>
      </w:pPr>
      <w:r w:rsidRPr="00F523EC">
        <w:rPr>
          <w:rFonts w:ascii="Arial" w:eastAsia="Arial" w:hAnsi="Arial" w:cs="Arial"/>
          <w:spacing w:val="-1"/>
          <w:sz w:val="22"/>
          <w:szCs w:val="22"/>
        </w:rPr>
        <w:t xml:space="preserve">Preference potrošnikov so tržna sila, ki vpliva na to, kaj se proizvaja, v kakšni količini in po kakšni ceni. </w:t>
      </w:r>
      <w:r w:rsidRPr="00F523EC">
        <w:rPr>
          <w:rFonts w:ascii="Arial" w:eastAsia="Arial" w:hAnsi="Arial" w:cs="Arial"/>
          <w:b/>
          <w:spacing w:val="-1"/>
          <w:sz w:val="22"/>
          <w:szCs w:val="22"/>
        </w:rPr>
        <w:t xml:space="preserve">Pravila EU bi morala zagotoviti, da lahko potrošniki uveljavljajo svojo skupno moč, da bi dobili pravičen delež koristi enotnega trga </w:t>
      </w:r>
      <w:r w:rsidRPr="00F523EC">
        <w:rPr>
          <w:rFonts w:ascii="Arial" w:eastAsia="Arial" w:hAnsi="Arial" w:cs="Arial"/>
          <w:sz w:val="22"/>
          <w:szCs w:val="22"/>
        </w:rPr>
        <w:t>, ter pospešiti potrebne spremembe za bolj zeleno in zato odpornejšo EU.</w:t>
      </w:r>
    </w:p>
    <w:p w14:paraId="3C432340" w14:textId="77777777" w:rsidR="00E55959" w:rsidRPr="00F523EC" w:rsidRDefault="00E55959" w:rsidP="00E55959">
      <w:pPr>
        <w:spacing w:before="7" w:line="180" w:lineRule="exact"/>
        <w:rPr>
          <w:sz w:val="19"/>
          <w:szCs w:val="19"/>
          <w:lang w:val="sl-SI"/>
        </w:rPr>
      </w:pPr>
    </w:p>
    <w:p w14:paraId="76AC308E" w14:textId="77777777" w:rsidR="00E55959" w:rsidRPr="00F523EC" w:rsidRDefault="00E55959" w:rsidP="00E55959">
      <w:pPr>
        <w:ind w:left="100" w:right="79"/>
        <w:jc w:val="both"/>
        <w:rPr>
          <w:rFonts w:ascii="Arial" w:eastAsia="Arial" w:hAnsi="Arial" w:cs="Arial"/>
          <w:sz w:val="22"/>
          <w:szCs w:val="22"/>
          <w:lang w:val="sl-SI"/>
        </w:rPr>
      </w:pPr>
      <w:r w:rsidRPr="00F523EC">
        <w:rPr>
          <w:rFonts w:ascii="Arial" w:eastAsia="Arial" w:hAnsi="Arial" w:cs="Arial"/>
          <w:b/>
          <w:spacing w:val="1"/>
          <w:sz w:val="22"/>
          <w:szCs w:val="22"/>
        </w:rPr>
        <w:t xml:space="preserve">Številna pravila EU so vzpostavljena ali so bila nedavno sprejeta za zaščito potrošnikov pred novimi izzivi </w:t>
      </w:r>
      <w:r w:rsidRPr="00F523EC">
        <w:rPr>
          <w:rFonts w:ascii="Arial" w:eastAsia="Arial" w:hAnsi="Arial" w:cs="Arial"/>
          <w:sz w:val="22"/>
          <w:szCs w:val="22"/>
        </w:rPr>
        <w:t xml:space="preserve">in izkoriščanje njihove moči za večje dobro Unije. Zainteresirane strani se večinoma zavzemajo za pristop, ki bo koristil vsem, za potrošnike, podjetja in javne organe. </w:t>
      </w:r>
      <w:r w:rsidRPr="00F523EC">
        <w:rPr>
          <w:rFonts w:ascii="Arial" w:eastAsia="Arial" w:hAnsi="Arial" w:cs="Arial"/>
          <w:b/>
          <w:sz w:val="22"/>
          <w:szCs w:val="22"/>
        </w:rPr>
        <w:t xml:space="preserve">Nadaljnja harmonizacija </w:t>
      </w:r>
      <w:r w:rsidRPr="00F523EC">
        <w:rPr>
          <w:rFonts w:ascii="Arial" w:eastAsia="Arial" w:hAnsi="Arial" w:cs="Arial"/>
          <w:spacing w:val="1"/>
          <w:sz w:val="22"/>
          <w:szCs w:val="22"/>
        </w:rPr>
        <w:t>olajšuje proizvodnjo za celoten enotni trg, kar je dobro za širitev in konkurenčnost podjetij EU, kar je predpogoj za proizvodnjo tistega, kar potrošniki EU želijo, po ceni, ki si jo lahko privoščijo. Nadaljnja harmonizacija javnim organom tudi olajšuje izvrševanje prava EU, kar potrošnikom zagotavlja boljše varstvo.</w:t>
      </w:r>
    </w:p>
    <w:p w14:paraId="46CF9D6A" w14:textId="77777777" w:rsidR="00E55959" w:rsidRPr="00F523EC" w:rsidRDefault="00E55959" w:rsidP="00E55959">
      <w:pPr>
        <w:spacing w:before="15" w:line="240" w:lineRule="exact"/>
        <w:rPr>
          <w:sz w:val="24"/>
          <w:szCs w:val="24"/>
          <w:lang w:val="sl-SI"/>
        </w:rPr>
      </w:pPr>
    </w:p>
    <w:p w14:paraId="25D6BFA7" w14:textId="77777777" w:rsidR="00E55959" w:rsidRPr="00F523EC" w:rsidRDefault="00E55959" w:rsidP="00E55959">
      <w:pPr>
        <w:ind w:left="100" w:right="2490"/>
        <w:jc w:val="both"/>
        <w:rPr>
          <w:sz w:val="26"/>
          <w:szCs w:val="26"/>
          <w:lang w:val="sl-SI"/>
        </w:rPr>
      </w:pPr>
      <w:r w:rsidRPr="00F523EC">
        <w:rPr>
          <w:color w:val="37708E"/>
          <w:w w:val="131"/>
          <w:sz w:val="26"/>
          <w:szCs w:val="26"/>
          <w:u w:val="single" w:color="37708E"/>
        </w:rPr>
        <w:t xml:space="preserve">Boljši dostop do vsega, kar </w:t>
      </w:r>
      <w:r w:rsidRPr="00F523EC">
        <w:rPr>
          <w:color w:val="37708E"/>
          <w:sz w:val="26"/>
          <w:szCs w:val="26"/>
          <w:u w:val="single" w:color="37708E"/>
        </w:rPr>
        <w:t xml:space="preserve">se </w:t>
      </w:r>
      <w:r w:rsidRPr="00F523EC">
        <w:rPr>
          <w:color w:val="37708E"/>
          <w:w w:val="127"/>
          <w:sz w:val="26"/>
          <w:szCs w:val="26"/>
          <w:u w:val="single" w:color="37708E"/>
        </w:rPr>
        <w:t xml:space="preserve">prodaja </w:t>
      </w:r>
      <w:r w:rsidRPr="00F523EC">
        <w:rPr>
          <w:color w:val="37708E"/>
          <w:spacing w:val="3"/>
          <w:w w:val="99"/>
          <w:sz w:val="26"/>
          <w:szCs w:val="26"/>
          <w:u w:val="single" w:color="37708E"/>
        </w:rPr>
        <w:t xml:space="preserve">na </w:t>
      </w:r>
      <w:r w:rsidRPr="00F523EC">
        <w:rPr>
          <w:color w:val="37708E"/>
          <w:spacing w:val="1"/>
          <w:w w:val="125"/>
          <w:sz w:val="26"/>
          <w:szCs w:val="26"/>
          <w:u w:val="single" w:color="37708E"/>
        </w:rPr>
        <w:t xml:space="preserve">enotnem </w:t>
      </w:r>
      <w:r w:rsidRPr="00F523EC">
        <w:rPr>
          <w:color w:val="37708E"/>
          <w:spacing w:val="3"/>
          <w:sz w:val="26"/>
          <w:szCs w:val="26"/>
          <w:u w:val="single" w:color="37708E"/>
        </w:rPr>
        <w:t>trgu</w:t>
      </w:r>
    </w:p>
    <w:p w14:paraId="3A8342D5" w14:textId="77777777" w:rsidR="00E55959" w:rsidRPr="00F523EC" w:rsidRDefault="00E55959" w:rsidP="00E55959">
      <w:pPr>
        <w:spacing w:before="10" w:line="180" w:lineRule="exact"/>
        <w:rPr>
          <w:sz w:val="19"/>
          <w:szCs w:val="19"/>
          <w:lang w:val="sl-SI"/>
        </w:rPr>
      </w:pPr>
    </w:p>
    <w:p w14:paraId="58A7C510" w14:textId="77777777" w:rsidR="00E55959" w:rsidRPr="00F523EC" w:rsidRDefault="00E55959" w:rsidP="00E55959">
      <w:pPr>
        <w:spacing w:before="32"/>
        <w:ind w:left="100" w:right="75"/>
        <w:jc w:val="both"/>
        <w:rPr>
          <w:rFonts w:ascii="Arial" w:eastAsia="Arial" w:hAnsi="Arial" w:cs="Arial"/>
          <w:sz w:val="22"/>
          <w:szCs w:val="22"/>
          <w:lang w:val="sl-SI"/>
        </w:rPr>
      </w:pPr>
      <w:r w:rsidRPr="00F523EC">
        <w:rPr>
          <w:rFonts w:ascii="Arial" w:eastAsia="Arial" w:hAnsi="Arial" w:cs="Arial"/>
          <w:sz w:val="22"/>
          <w:szCs w:val="22"/>
        </w:rPr>
        <w:t xml:space="preserve">EU ureja enotni trg, vendar ta pravila ne smejo neupravičeno posegati v pogodbeno svobodo. Svoboda prodaje torej ni obveznost prodaje, dokler prodajalci ne diskriminirajo, zlasti na podlagi državljanstva in prebivališča. </w:t>
      </w:r>
      <w:r w:rsidRPr="00F523EC">
        <w:rPr>
          <w:rFonts w:ascii="Arial" w:eastAsia="Arial" w:hAnsi="Arial" w:cs="Arial"/>
          <w:b/>
          <w:spacing w:val="-1"/>
          <w:sz w:val="22"/>
          <w:szCs w:val="22"/>
        </w:rPr>
        <w:t xml:space="preserve">Nediskriminacija </w:t>
      </w:r>
      <w:r w:rsidRPr="00F523EC">
        <w:rPr>
          <w:rFonts w:ascii="Arial" w:eastAsia="Arial" w:hAnsi="Arial" w:cs="Arial"/>
          <w:spacing w:val="-1"/>
          <w:sz w:val="22"/>
          <w:szCs w:val="22"/>
        </w:rPr>
        <w:t>je dejansko splošno načelo prava EU, ki se med drugim uporablja za enotni trg - kot določa člen 18 PDEU.</w:t>
      </w:r>
    </w:p>
    <w:p w14:paraId="373FCEEE" w14:textId="77777777" w:rsidR="00E55959" w:rsidRPr="00F523EC" w:rsidRDefault="00E55959" w:rsidP="00E55959">
      <w:pPr>
        <w:spacing w:before="10" w:line="180" w:lineRule="exact"/>
        <w:rPr>
          <w:sz w:val="19"/>
          <w:szCs w:val="19"/>
          <w:lang w:val="sl-SI"/>
        </w:rPr>
      </w:pPr>
    </w:p>
    <w:p w14:paraId="25F24B51" w14:textId="77777777" w:rsidR="00E55959" w:rsidRPr="00F523EC" w:rsidRDefault="00E55959" w:rsidP="00E55959">
      <w:pPr>
        <w:spacing w:line="240" w:lineRule="exact"/>
        <w:ind w:left="100" w:right="6008"/>
        <w:jc w:val="both"/>
        <w:rPr>
          <w:rFonts w:ascii="Arial" w:eastAsia="Arial" w:hAnsi="Arial" w:cs="Arial"/>
          <w:sz w:val="22"/>
          <w:szCs w:val="22"/>
          <w:lang w:val="sl-SI"/>
        </w:rPr>
      </w:pPr>
      <w:r w:rsidRPr="00F523EC">
        <w:rPr>
          <w:rFonts w:ascii="Arial" w:eastAsia="Arial" w:hAnsi="Arial" w:cs="Arial"/>
          <w:b/>
          <w:spacing w:val="2"/>
          <w:position w:val="-1"/>
          <w:sz w:val="22"/>
          <w:szCs w:val="22"/>
          <w:u w:val="thick" w:color="000000"/>
        </w:rPr>
        <w:t>Ozemeljske omejitve dobave</w:t>
      </w:r>
    </w:p>
    <w:p w14:paraId="5B402782" w14:textId="77777777" w:rsidR="00E55959" w:rsidRPr="00F523EC" w:rsidRDefault="00E55959" w:rsidP="00E55959">
      <w:pPr>
        <w:spacing w:line="160" w:lineRule="exact"/>
        <w:rPr>
          <w:sz w:val="17"/>
          <w:szCs w:val="17"/>
          <w:lang w:val="sl-SI"/>
        </w:rPr>
      </w:pPr>
    </w:p>
    <w:p w14:paraId="47389233" w14:textId="77777777" w:rsidR="00E55959" w:rsidRPr="00F523EC" w:rsidRDefault="00E55959" w:rsidP="00E55959">
      <w:pPr>
        <w:spacing w:before="32"/>
        <w:ind w:left="100" w:right="80"/>
        <w:jc w:val="both"/>
        <w:rPr>
          <w:rFonts w:ascii="Arial" w:eastAsia="Arial" w:hAnsi="Arial" w:cs="Arial"/>
          <w:sz w:val="22"/>
          <w:szCs w:val="22"/>
          <w:lang w:val="sl-SI"/>
        </w:rPr>
        <w:sectPr w:rsidR="00E55959" w:rsidRPr="00F523EC" w:rsidSect="00E55959">
          <w:pgSz w:w="11920" w:h="16840"/>
          <w:pgMar w:top="1440" w:right="1320" w:bottom="280" w:left="1340" w:header="0" w:footer="1346" w:gutter="0"/>
          <w:cols w:space="708"/>
        </w:sectPr>
      </w:pPr>
      <w:r w:rsidRPr="00F523EC">
        <w:rPr>
          <w:rFonts w:ascii="Arial" w:eastAsia="Arial" w:hAnsi="Arial" w:cs="Arial"/>
          <w:sz w:val="22"/>
          <w:szCs w:val="22"/>
        </w:rPr>
        <w:t>Ozemeljske omejitve dobave so običajno opredeljene kot omejitve, ki jih uvedejo multinacionalni proizvajalci, da trgovcem na drobno in trgovcem na debelo preprečijo, da bi na evropskem enotnem trgu nabavljali, kjer želijo. Nekateri vidijo te TSC kot način, da ti proizvajalci zagotovijo višje stopnje dobička. Druge TSC so ustanovljene z nacionalnimi zakoni, ki urejajo transakcije v državi, včasih s posrednim ekstrateritorialnim učinkom na druge države članice. Nekatere so predstavljene kot način za uravnoteženje trgovinskih odnosov med različnimi akterji nacionalne vrednostne verige.</w:t>
      </w:r>
    </w:p>
    <w:p w14:paraId="604D7E8D" w14:textId="77777777" w:rsidR="00E55959" w:rsidRPr="00F523EC" w:rsidRDefault="00E55959" w:rsidP="00E55959">
      <w:pPr>
        <w:spacing w:before="67"/>
        <w:ind w:left="100" w:right="77"/>
        <w:jc w:val="both"/>
        <w:rPr>
          <w:rFonts w:ascii="Arial" w:eastAsia="Arial" w:hAnsi="Arial" w:cs="Arial"/>
          <w:sz w:val="22"/>
          <w:szCs w:val="22"/>
          <w:lang w:val="sl-SI"/>
        </w:rPr>
      </w:pPr>
      <w:r w:rsidRPr="00F523EC">
        <w:rPr>
          <w:rFonts w:ascii="Arial" w:eastAsia="Arial" w:hAnsi="Arial" w:cs="Arial"/>
          <w:spacing w:val="1"/>
          <w:sz w:val="22"/>
          <w:szCs w:val="22"/>
        </w:rPr>
        <w:lastRenderedPageBreak/>
        <w:t>V primeru agroživilskega ekosistema kmetje in predelovalci hrane trdijo, da se veliki distributerji in trgovci na drobno ukvarjajo z nepoštenimi trgovinskimi praksami. Na poziv k javni intervenciji se je odzvala direktiva iz leta 2019 o nepoštenih trgovinskih praksah v odnosih med agroživilskimi podjetji in podjetji. Ta direktiva določa ključna pravila za zaščito kmetov ter izvajalcev dejavnosti v zvezi s hrano in pijačo z letnim prometom, manjšim od 350 milijonov EUR, pri čemer imajo države članice možnost, da to zaščito razširijo na vse. Vendar je njegova učinkovitost sporna, ker ne določa formalnega postopka za obravnavo čezmejnih zadev, kar nacionalnim organom zelo otežuje ukrepanje.</w:t>
      </w:r>
    </w:p>
    <w:p w14:paraId="17FCC0C4" w14:textId="77777777" w:rsidR="00E55959" w:rsidRPr="00F523EC" w:rsidRDefault="00E55959" w:rsidP="00E55959">
      <w:pPr>
        <w:spacing w:before="8" w:line="180" w:lineRule="exact"/>
        <w:rPr>
          <w:sz w:val="19"/>
          <w:szCs w:val="19"/>
          <w:lang w:val="sl-SI"/>
        </w:rPr>
      </w:pPr>
    </w:p>
    <w:p w14:paraId="567BD500" w14:textId="77777777" w:rsidR="00E55959" w:rsidRPr="00F523EC" w:rsidRDefault="00E55959" w:rsidP="00E55959">
      <w:pPr>
        <w:ind w:left="100" w:right="76"/>
        <w:jc w:val="both"/>
        <w:rPr>
          <w:rFonts w:ascii="Arial" w:eastAsia="Arial" w:hAnsi="Arial" w:cs="Arial"/>
          <w:sz w:val="22"/>
          <w:szCs w:val="22"/>
          <w:lang w:val="sl-SI"/>
        </w:rPr>
      </w:pPr>
      <w:r w:rsidRPr="00F523EC">
        <w:rPr>
          <w:rFonts w:ascii="Arial" w:eastAsia="Arial" w:hAnsi="Arial" w:cs="Arial"/>
          <w:spacing w:val="-1"/>
          <w:sz w:val="22"/>
          <w:szCs w:val="22"/>
        </w:rPr>
        <w:t>Veliki trgovci na debelo in drobno se sklicujejo na pravico enotnega trga, da proizvode nabavljajo, kjer želijo, to pravico pa v veliki meri uporabljajo proizvajalci. Konkretno trdijo, da se trgovci na drobno, ki želijo kupiti potrošniško pakirano blago z blagovno znamko, soočajo z obvezno napotitvijo na nacionalno podružnico svojih proizvajalcev. Soočajo se tudi z namernimi ovirami za vzporedno trgovino (možnost uvoza proizvodov iz držav članic z nizkimi cenami v države članice z visokimi cenami prek kanalov, ki niso tisti, ki jih je določil lastnik blagovne znamke). Poudarjajo, da jim takšna TSC preprečuje, da bi dobili najboljšo ponudbo za potrošnike. Veliki proizvajalci odgovarjajo, da TSC niso bili objektivno utemeljeni, kar kaže na obseg vzporedne trgovine v EU.</w:t>
      </w:r>
    </w:p>
    <w:p w14:paraId="67A74ADF" w14:textId="77777777" w:rsidR="00E55959" w:rsidRPr="00F523EC" w:rsidRDefault="00E55959" w:rsidP="00E55959">
      <w:pPr>
        <w:spacing w:before="8" w:line="180" w:lineRule="exact"/>
        <w:rPr>
          <w:sz w:val="19"/>
          <w:szCs w:val="19"/>
          <w:lang w:val="sl-SI"/>
        </w:rPr>
      </w:pPr>
    </w:p>
    <w:p w14:paraId="17F0401B" w14:textId="77777777" w:rsidR="00E55959" w:rsidRPr="00F523EC" w:rsidRDefault="00E55959" w:rsidP="00E55959">
      <w:pPr>
        <w:ind w:left="100" w:right="75"/>
        <w:jc w:val="both"/>
        <w:rPr>
          <w:rFonts w:ascii="Arial" w:eastAsia="Arial" w:hAnsi="Arial" w:cs="Arial"/>
          <w:sz w:val="22"/>
          <w:szCs w:val="22"/>
          <w:lang w:val="sl-SI"/>
        </w:rPr>
      </w:pPr>
      <w:r w:rsidRPr="00F523EC">
        <w:rPr>
          <w:rFonts w:ascii="Arial" w:eastAsia="Arial" w:hAnsi="Arial" w:cs="Arial"/>
          <w:sz w:val="22"/>
          <w:szCs w:val="22"/>
        </w:rPr>
        <w:t>Študija generalnega sekretariata Beneluksa iz leta 2018 na to temo je pokazala, da se "ponudba blaga in raven cen zelo razlikujeta glede na to, kje ste" v Beneluksu, da so maloprodajne cene v obmejnih regijah v Nemčiji in Franciji pogosto nižje kot v sosednjih državah Beneluksa in da je del razlik v cenah težko razložiti z razlikami v stroških dela.  davčne stopnje, trošarine ali cene najemnin. Študija Evropske komisije iz leta 2020 o ozemeljskih omejitvah dobave v maloprodajnem sektorju EU ocenjuje, da bi odprava TSC potrošnikom v EU prinesla 14 milijard EUR.</w:t>
      </w:r>
    </w:p>
    <w:p w14:paraId="76D7FF48" w14:textId="77777777" w:rsidR="00E55959" w:rsidRPr="00F523EC" w:rsidRDefault="00E55959" w:rsidP="00E55959">
      <w:pPr>
        <w:spacing w:before="8" w:line="180" w:lineRule="exact"/>
        <w:rPr>
          <w:sz w:val="19"/>
          <w:szCs w:val="19"/>
          <w:lang w:val="sl-SI"/>
        </w:rPr>
      </w:pPr>
    </w:p>
    <w:p w14:paraId="57696531" w14:textId="77777777" w:rsidR="00E55959" w:rsidRPr="00F523EC" w:rsidRDefault="00E55959" w:rsidP="00E55959">
      <w:pPr>
        <w:ind w:left="100" w:right="158"/>
        <w:rPr>
          <w:rFonts w:ascii="Arial" w:eastAsia="Arial" w:hAnsi="Arial" w:cs="Arial"/>
          <w:sz w:val="22"/>
          <w:szCs w:val="22"/>
          <w:lang w:val="sl-SI"/>
        </w:rPr>
      </w:pPr>
      <w:r w:rsidRPr="00F523EC">
        <w:rPr>
          <w:rFonts w:ascii="Arial" w:eastAsia="Arial" w:hAnsi="Arial" w:cs="Arial"/>
          <w:b/>
          <w:spacing w:val="2"/>
          <w:sz w:val="22"/>
          <w:szCs w:val="22"/>
        </w:rPr>
        <w:t>EU bi morala okrepiti zmogljivost nacionalnih organov za boj proti domnevnim glavnim strateškim vojaškim operaterjem z uradnim postopkom, ki je skupen vsem v čezmejnih primerih</w:t>
      </w:r>
      <w:r w:rsidRPr="00F523EC">
        <w:rPr>
          <w:rFonts w:ascii="Arial" w:eastAsia="Arial" w:hAnsi="Arial" w:cs="Arial"/>
          <w:sz w:val="22"/>
          <w:szCs w:val="22"/>
        </w:rPr>
        <w:t>. Poleg tega omejenega, vendar koristnega ukrepa se mora EU vprašati, ali naj posreduje, če trg ne deluje iz razlogov, ki jih zajema konkurenčno pravo. Zagotoviti bi moral verodostojno alternativo nacionalnim ukrepom, katerih cilj je omejiti možnost prostega izvora in trgovanja na enotnem trgu. V nekaterih primerih bo morda potrebno ponovno uravnoteženje trgovinskih odnosov med različnimi akterji ekosistema, vendar bo ponovna nacionalizacija nabave in trgovanja na koncu vplivala na koristi, ki jih imajo potrošniki od enotnega trga.</w:t>
      </w:r>
    </w:p>
    <w:p w14:paraId="015BE258" w14:textId="77777777" w:rsidR="00E55959" w:rsidRPr="00F523EC" w:rsidRDefault="00E55959" w:rsidP="00E55959">
      <w:pPr>
        <w:spacing w:line="200" w:lineRule="exact"/>
        <w:rPr>
          <w:lang w:val="sl-SI"/>
        </w:rPr>
      </w:pPr>
    </w:p>
    <w:p w14:paraId="3D06FFC5" w14:textId="77777777" w:rsidR="00E55959" w:rsidRPr="00F523EC" w:rsidRDefault="00E55959" w:rsidP="00E55959">
      <w:pPr>
        <w:spacing w:line="240" w:lineRule="exact"/>
        <w:ind w:left="100" w:right="7706"/>
        <w:jc w:val="both"/>
        <w:rPr>
          <w:rFonts w:ascii="Arial" w:eastAsia="Arial" w:hAnsi="Arial" w:cs="Arial"/>
          <w:sz w:val="22"/>
          <w:szCs w:val="22"/>
          <w:lang w:val="sl-SI"/>
        </w:rPr>
      </w:pPr>
      <w:r w:rsidRPr="00F523EC">
        <w:rPr>
          <w:rFonts w:ascii="Arial" w:eastAsia="Arial" w:hAnsi="Arial" w:cs="Arial"/>
          <w:b/>
          <w:spacing w:val="1"/>
          <w:position w:val="-1"/>
          <w:sz w:val="22"/>
          <w:szCs w:val="22"/>
          <w:u w:val="thick" w:color="000000"/>
        </w:rPr>
        <w:t>Geografsko blokiranje</w:t>
      </w:r>
    </w:p>
    <w:p w14:paraId="508EEC14" w14:textId="77777777" w:rsidR="00E55959" w:rsidRPr="00F523EC" w:rsidRDefault="00E55959" w:rsidP="00E55959">
      <w:pPr>
        <w:spacing w:before="1" w:line="160" w:lineRule="exact"/>
        <w:rPr>
          <w:sz w:val="17"/>
          <w:szCs w:val="17"/>
          <w:lang w:val="sl-SI"/>
        </w:rPr>
      </w:pPr>
    </w:p>
    <w:p w14:paraId="16039376" w14:textId="77777777" w:rsidR="00E55959" w:rsidRPr="00F523EC" w:rsidRDefault="00E55959" w:rsidP="00E55959">
      <w:pPr>
        <w:spacing w:before="32"/>
        <w:ind w:left="100" w:right="75"/>
        <w:jc w:val="both"/>
        <w:rPr>
          <w:rFonts w:ascii="Arial" w:eastAsia="Arial" w:hAnsi="Arial" w:cs="Arial"/>
          <w:sz w:val="22"/>
          <w:szCs w:val="22"/>
          <w:lang w:val="sl-SI"/>
        </w:rPr>
      </w:pPr>
      <w:r w:rsidRPr="00F523EC">
        <w:rPr>
          <w:rFonts w:ascii="Arial" w:eastAsia="Arial" w:hAnsi="Arial" w:cs="Arial"/>
          <w:spacing w:val="-1"/>
          <w:sz w:val="22"/>
          <w:szCs w:val="22"/>
        </w:rPr>
        <w:t xml:space="preserve">"Geografsko blokiranje" se nanaša na primere, ko potrošniki iz druge države članice niso sprejeti kot kupci, ne morejo zagotoviti dostave proizvoda ali storitev ali ne morejo uspešno vnesti podatkov o plačilu – številka njihovega bančnega računa je običajno zavrnjena, ker se ne začne s "pravo" dvočrkovno kodo države. </w:t>
      </w:r>
      <w:r w:rsidRPr="00F523EC">
        <w:rPr>
          <w:rFonts w:ascii="Arial" w:eastAsia="Arial" w:hAnsi="Arial" w:cs="Arial"/>
          <w:b/>
          <w:spacing w:val="-3"/>
          <w:sz w:val="22"/>
          <w:szCs w:val="22"/>
        </w:rPr>
        <w:t xml:space="preserve">Glavni vir geografskega blokiranja so razlike med nacionalnimi pravili </w:t>
      </w:r>
      <w:r w:rsidRPr="00F523EC">
        <w:rPr>
          <w:rFonts w:ascii="Arial" w:eastAsia="Arial" w:hAnsi="Arial" w:cs="Arial"/>
          <w:spacing w:val="1"/>
          <w:sz w:val="22"/>
          <w:szCs w:val="22"/>
        </w:rPr>
        <w:t xml:space="preserve">(nekaterim trgovcem očitajo dodatni stroški in tveganja, ki izhajajo iz prodaje v nekatere države). V vsakem primeru je širši pojav </w:t>
      </w:r>
      <w:r w:rsidRPr="00F523EC">
        <w:rPr>
          <w:rFonts w:ascii="Arial" w:eastAsia="Arial" w:hAnsi="Arial" w:cs="Arial"/>
          <w:b/>
          <w:spacing w:val="-1"/>
          <w:sz w:val="22"/>
          <w:szCs w:val="22"/>
        </w:rPr>
        <w:t xml:space="preserve">geografskega blokiranja očitno v nasprotju z duhom enotnega trga </w:t>
      </w:r>
      <w:r w:rsidRPr="00F523EC">
        <w:rPr>
          <w:rFonts w:ascii="Arial" w:eastAsia="Arial" w:hAnsi="Arial" w:cs="Arial"/>
          <w:sz w:val="22"/>
          <w:szCs w:val="22"/>
        </w:rPr>
        <w:t>in znatno vznemirja potrošnike.</w:t>
      </w:r>
    </w:p>
    <w:p w14:paraId="223CC154" w14:textId="77777777" w:rsidR="00E55959" w:rsidRPr="00F523EC" w:rsidRDefault="00E55959" w:rsidP="00E55959">
      <w:pPr>
        <w:spacing w:before="8" w:line="180" w:lineRule="exact"/>
        <w:rPr>
          <w:sz w:val="19"/>
          <w:szCs w:val="19"/>
          <w:lang w:val="sl-SI"/>
        </w:rPr>
      </w:pPr>
    </w:p>
    <w:p w14:paraId="0FD1747B" w14:textId="77777777" w:rsidR="00E55959" w:rsidRPr="00F523EC" w:rsidRDefault="00E55959" w:rsidP="00E55959">
      <w:pPr>
        <w:ind w:left="100" w:right="78"/>
        <w:jc w:val="both"/>
        <w:rPr>
          <w:rFonts w:ascii="Arial" w:eastAsia="Arial" w:hAnsi="Arial" w:cs="Arial"/>
          <w:sz w:val="22"/>
          <w:szCs w:val="22"/>
          <w:lang w:val="sl-SI"/>
        </w:rPr>
        <w:sectPr w:rsidR="00E55959" w:rsidRPr="00F523EC" w:rsidSect="00E55959">
          <w:pgSz w:w="11920" w:h="16840"/>
          <w:pgMar w:top="1360" w:right="1320" w:bottom="280" w:left="1340" w:header="0" w:footer="1346" w:gutter="0"/>
          <w:cols w:space="708"/>
        </w:sectPr>
      </w:pPr>
      <w:r w:rsidRPr="00F523EC">
        <w:rPr>
          <w:rFonts w:ascii="Arial" w:eastAsia="Arial" w:hAnsi="Arial" w:cs="Arial"/>
          <w:sz w:val="22"/>
          <w:szCs w:val="22"/>
        </w:rPr>
        <w:t>Uredba o geografskem blokiranju iz leta 2018 je velik del teh težav rešila s ponovno vzpostavitvijo pravic potrošnikov EU na enotnem trgu. Razen avdiovizualnih in kinematografskih storitev je Uredba uskladila osnovni sklop pravil, tako da ne dovoljuje več diskriminacije potrošnikov na podlagi njihovega državljanstva, države članice, v kateri imajo prebivališče ali kjer imajo sedež. Trgovcem je prepovedano storiti naslednje: blokiranje ali omejevanje dostopa stranke do njihovega spletnega vmesnika (ali preusmerjanje stranke na drugo spletno mesto); uvedbo drugačnih splošnih pogojev dostopa do blaga ali storitev (kot je cena, in</w:t>
      </w:r>
    </w:p>
    <w:p w14:paraId="716E58AA" w14:textId="77777777" w:rsidR="00E55959" w:rsidRPr="00F523EC" w:rsidRDefault="00E55959" w:rsidP="00E55959">
      <w:pPr>
        <w:spacing w:before="67"/>
        <w:ind w:left="100" w:right="78"/>
        <w:jc w:val="both"/>
        <w:rPr>
          <w:rFonts w:ascii="Arial" w:eastAsia="Arial" w:hAnsi="Arial" w:cs="Arial"/>
          <w:sz w:val="22"/>
          <w:szCs w:val="22"/>
          <w:lang w:val="sl-SI"/>
        </w:rPr>
      </w:pPr>
      <w:r w:rsidRPr="00F523EC">
        <w:rPr>
          <w:rFonts w:ascii="Arial" w:eastAsia="Arial" w:hAnsi="Arial" w:cs="Arial"/>
          <w:spacing w:val="-1"/>
          <w:sz w:val="22"/>
          <w:szCs w:val="22"/>
        </w:rPr>
        <w:lastRenderedPageBreak/>
        <w:t>omejitev zavarovanja); in zavrnejo plačilna sredstva, sprejeta za nacionalne potrošnike, kot je navedeno zgoraj.</w:t>
      </w:r>
    </w:p>
    <w:p w14:paraId="314C64A0" w14:textId="77777777" w:rsidR="00E55959" w:rsidRPr="00F523EC" w:rsidRDefault="00E55959" w:rsidP="00E55959">
      <w:pPr>
        <w:spacing w:before="7" w:line="180" w:lineRule="exact"/>
        <w:rPr>
          <w:sz w:val="19"/>
          <w:szCs w:val="19"/>
          <w:lang w:val="sl-SI"/>
        </w:rPr>
      </w:pPr>
    </w:p>
    <w:p w14:paraId="5ABD1322" w14:textId="77777777" w:rsidR="00E55959" w:rsidRPr="00F523EC" w:rsidRDefault="00E55959" w:rsidP="00E55959">
      <w:pPr>
        <w:ind w:left="100" w:right="79"/>
        <w:jc w:val="both"/>
        <w:rPr>
          <w:rFonts w:ascii="Arial" w:eastAsia="Arial" w:hAnsi="Arial" w:cs="Arial"/>
          <w:sz w:val="22"/>
          <w:szCs w:val="22"/>
          <w:lang w:val="sl-SI"/>
        </w:rPr>
      </w:pPr>
      <w:r w:rsidRPr="00F523EC">
        <w:rPr>
          <w:rFonts w:ascii="Arial" w:eastAsia="Arial" w:hAnsi="Arial" w:cs="Arial"/>
          <w:sz w:val="22"/>
          <w:szCs w:val="22"/>
        </w:rPr>
        <w:t>Pri prvem kratkoročnem pregledu uredbe o geografskem blokiranju, objavljenem leta 2020, so bile zabeležene nekatere izboljšave v smislu zmanjševanja ovir za čezmejni dostop strank do blaga in storitev, napovedano pa je bilo tudi nadaljnje spremljanje napredka pri nadaljnjem zmanjševanju čezmejnih ovir in napredka, doseženega na področju razpoložljivosti avdiovizualnih vsebin. Organiziran je bil poseben dialog z zainteresiranimi stranmi o čezmejnem dostopu do avdiovizualnih vsebin, da bi ugotovili, kako spodbuditi boljše kroženje avdiovizualnih vsebin po vsej EU</w:t>
      </w:r>
    </w:p>
    <w:p w14:paraId="2293E45B" w14:textId="77777777" w:rsidR="00E55959" w:rsidRPr="00F523EC" w:rsidRDefault="00E55959" w:rsidP="00E55959">
      <w:pPr>
        <w:spacing w:before="8" w:line="180" w:lineRule="exact"/>
        <w:rPr>
          <w:sz w:val="19"/>
          <w:szCs w:val="19"/>
          <w:lang w:val="sl-SI"/>
        </w:rPr>
      </w:pPr>
    </w:p>
    <w:p w14:paraId="1EAC4B35" w14:textId="77777777" w:rsidR="00E55959" w:rsidRPr="00F523EC" w:rsidRDefault="00E55959" w:rsidP="00E55959">
      <w:pPr>
        <w:ind w:left="100" w:right="77"/>
        <w:jc w:val="both"/>
        <w:rPr>
          <w:rFonts w:ascii="Arial" w:eastAsia="Arial" w:hAnsi="Arial" w:cs="Arial"/>
          <w:sz w:val="22"/>
          <w:szCs w:val="22"/>
          <w:lang w:val="sl-SI"/>
        </w:rPr>
      </w:pPr>
      <w:r w:rsidRPr="00F523EC">
        <w:rPr>
          <w:rFonts w:ascii="Arial" w:eastAsia="Arial" w:hAnsi="Arial" w:cs="Arial"/>
          <w:b/>
          <w:spacing w:val="-1"/>
          <w:sz w:val="22"/>
          <w:szCs w:val="22"/>
        </w:rPr>
        <w:t>Nujno bi bilo treba odpraviti preostale ovire za potrošnike, da kupujejo in uporabljajo storitve na daljavo od druge države članice</w:t>
      </w:r>
      <w:r w:rsidRPr="00F523EC">
        <w:rPr>
          <w:rFonts w:ascii="Arial" w:eastAsia="Arial" w:hAnsi="Arial" w:cs="Arial"/>
          <w:sz w:val="22"/>
          <w:szCs w:val="22"/>
        </w:rPr>
        <w:t>, predvsem "ne morejo dostaviti proizvoda v ta namembni kraj". Poleg tega bi se trgovci lahko počutili pomirjene in spodbujene, da bi ponujali izdelke in storitve na širših trgih, če bi obstajala popolna harmonizacijska ureditev za prodajo pod določenim pragom.</w:t>
      </w:r>
    </w:p>
    <w:p w14:paraId="52CDE30E" w14:textId="77777777" w:rsidR="00E55959" w:rsidRPr="00F523EC" w:rsidRDefault="00E55959" w:rsidP="00E55959">
      <w:pPr>
        <w:spacing w:before="12" w:line="240" w:lineRule="exact"/>
        <w:rPr>
          <w:sz w:val="24"/>
          <w:szCs w:val="24"/>
          <w:lang w:val="sl-SI"/>
        </w:rPr>
      </w:pPr>
    </w:p>
    <w:p w14:paraId="3F8C6FC5" w14:textId="77777777" w:rsidR="00E55959" w:rsidRPr="00F523EC" w:rsidRDefault="00E55959" w:rsidP="00E55959">
      <w:pPr>
        <w:ind w:left="100" w:right="3272"/>
        <w:jc w:val="both"/>
        <w:rPr>
          <w:sz w:val="26"/>
          <w:szCs w:val="26"/>
          <w:lang w:val="sl-SI"/>
        </w:rPr>
      </w:pPr>
      <w:r w:rsidRPr="00F523EC">
        <w:rPr>
          <w:color w:val="37708E"/>
          <w:spacing w:val="-1"/>
          <w:w w:val="96"/>
          <w:sz w:val="26"/>
          <w:szCs w:val="26"/>
          <w:u w:val="single" w:color="37708E"/>
        </w:rPr>
        <w:t xml:space="preserve">Boljše </w:t>
      </w:r>
      <w:r w:rsidRPr="00F523EC">
        <w:rPr>
          <w:color w:val="37708E"/>
          <w:w w:val="128"/>
          <w:sz w:val="26"/>
          <w:szCs w:val="26"/>
          <w:u w:val="single" w:color="37708E"/>
        </w:rPr>
        <w:t xml:space="preserve">informacije za pravilne </w:t>
      </w:r>
      <w:r w:rsidRPr="00F523EC">
        <w:rPr>
          <w:color w:val="37708E"/>
          <w:w w:val="133"/>
          <w:sz w:val="26"/>
          <w:szCs w:val="26"/>
          <w:u w:val="single" w:color="37708E"/>
        </w:rPr>
        <w:t>odločitve</w:t>
      </w:r>
    </w:p>
    <w:p w14:paraId="09A8B0B0" w14:textId="77777777" w:rsidR="00E55959" w:rsidRPr="00F523EC" w:rsidRDefault="00E55959" w:rsidP="00E55959">
      <w:pPr>
        <w:spacing w:before="2" w:line="200" w:lineRule="exact"/>
        <w:rPr>
          <w:lang w:val="sl-SI"/>
        </w:rPr>
      </w:pPr>
    </w:p>
    <w:p w14:paraId="278EF46E" w14:textId="77777777" w:rsidR="00E55959" w:rsidRPr="00F523EC" w:rsidRDefault="00E55959" w:rsidP="00E55959">
      <w:pPr>
        <w:spacing w:before="32"/>
        <w:ind w:left="100" w:right="77"/>
        <w:jc w:val="both"/>
        <w:rPr>
          <w:rFonts w:ascii="Arial" w:eastAsia="Arial" w:hAnsi="Arial" w:cs="Arial"/>
          <w:sz w:val="22"/>
          <w:szCs w:val="22"/>
          <w:lang w:val="sl-SI"/>
        </w:rPr>
      </w:pPr>
      <w:r w:rsidRPr="00F523EC">
        <w:rPr>
          <w:rFonts w:ascii="Arial" w:eastAsia="Arial" w:hAnsi="Arial" w:cs="Arial"/>
          <w:sz w:val="22"/>
          <w:szCs w:val="22"/>
        </w:rPr>
        <w:t>Obstaja asimetrija informacij med prodajalcem, ki običajno ve, kaj se prodaja v smislu zmogljivosti ali trajnosti, in potrošnikom, ki mora poslovne informacije, ki jih zagotovi prodajalec, jemati za samoumevne.</w:t>
      </w:r>
    </w:p>
    <w:p w14:paraId="3243E50C" w14:textId="77777777" w:rsidR="00E55959" w:rsidRPr="00F523EC" w:rsidRDefault="00E55959" w:rsidP="00E55959">
      <w:pPr>
        <w:spacing w:before="7" w:line="180" w:lineRule="exact"/>
        <w:rPr>
          <w:sz w:val="19"/>
          <w:szCs w:val="19"/>
          <w:lang w:val="sl-SI"/>
        </w:rPr>
      </w:pPr>
    </w:p>
    <w:p w14:paraId="71B6C2F7" w14:textId="77777777" w:rsidR="00E55959" w:rsidRPr="00F523EC" w:rsidRDefault="00E55959" w:rsidP="00E55959">
      <w:pPr>
        <w:ind w:left="100" w:right="75"/>
        <w:jc w:val="both"/>
        <w:rPr>
          <w:rFonts w:ascii="Arial" w:eastAsia="Arial" w:hAnsi="Arial" w:cs="Arial"/>
          <w:sz w:val="22"/>
          <w:szCs w:val="22"/>
          <w:lang w:val="sl-SI"/>
        </w:rPr>
      </w:pPr>
      <w:r w:rsidRPr="00F523EC">
        <w:rPr>
          <w:rFonts w:ascii="Arial" w:eastAsia="Arial" w:hAnsi="Arial" w:cs="Arial"/>
          <w:spacing w:val="1"/>
          <w:sz w:val="22"/>
          <w:szCs w:val="22"/>
        </w:rPr>
        <w:t xml:space="preserve">Zato je bistveno, da se prodajalcu naložijo obveznosti EU glede obveščanja, da bodo </w:t>
      </w:r>
      <w:r w:rsidRPr="00F523EC">
        <w:rPr>
          <w:rFonts w:ascii="Arial" w:eastAsia="Arial" w:hAnsi="Arial" w:cs="Arial"/>
          <w:b/>
          <w:sz w:val="22"/>
          <w:szCs w:val="22"/>
        </w:rPr>
        <w:t>potrošniki kupili popolno (bolj) znanje</w:t>
      </w:r>
      <w:r w:rsidRPr="00F523EC">
        <w:rPr>
          <w:rFonts w:ascii="Arial" w:eastAsia="Arial" w:hAnsi="Arial" w:cs="Arial"/>
          <w:sz w:val="22"/>
          <w:szCs w:val="22"/>
        </w:rPr>
        <w:t>. Brez obveznosti bi nekateri proizvajalci enotni trg razdelili s proizvodi, ki so predstavljeni kot enaki, vendar bi tu in tam vsebovali sestavine nižje kakovosti. Zato Direktiva o nepoštenih poslovnih praksah iz leta 2005 zahteva, da se potrošnikom zagotovijo resnične informacije.</w:t>
      </w:r>
    </w:p>
    <w:p w14:paraId="0B62741F" w14:textId="77777777" w:rsidR="00E55959" w:rsidRPr="00F523EC" w:rsidRDefault="00E55959" w:rsidP="00E55959">
      <w:pPr>
        <w:spacing w:before="8" w:line="180" w:lineRule="exact"/>
        <w:rPr>
          <w:sz w:val="19"/>
          <w:szCs w:val="19"/>
          <w:lang w:val="sl-SI"/>
        </w:rPr>
      </w:pPr>
    </w:p>
    <w:p w14:paraId="5B0D7C70" w14:textId="77777777" w:rsidR="00E55959" w:rsidRPr="00F523EC" w:rsidRDefault="00E55959" w:rsidP="00E55959">
      <w:pPr>
        <w:ind w:left="100" w:right="77"/>
        <w:jc w:val="both"/>
        <w:rPr>
          <w:rFonts w:ascii="Arial" w:eastAsia="Arial" w:hAnsi="Arial" w:cs="Arial"/>
          <w:sz w:val="22"/>
          <w:szCs w:val="22"/>
          <w:lang w:val="sl-SI"/>
        </w:rPr>
      </w:pPr>
      <w:r w:rsidRPr="00F523EC">
        <w:rPr>
          <w:rFonts w:ascii="Arial" w:eastAsia="Arial" w:hAnsi="Arial" w:cs="Arial"/>
          <w:b/>
          <w:spacing w:val="-1"/>
          <w:sz w:val="22"/>
          <w:szCs w:val="22"/>
        </w:rPr>
        <w:t>Usklajeno označevanje in standardizirane informacije za potrošnike so prav tako koristne za dobavitelje</w:t>
      </w:r>
      <w:r w:rsidRPr="00F523EC">
        <w:rPr>
          <w:rFonts w:ascii="Arial" w:eastAsia="Arial" w:hAnsi="Arial" w:cs="Arial"/>
          <w:sz w:val="22"/>
          <w:szCs w:val="22"/>
        </w:rPr>
        <w:t>. Ščiti jih pred lažnimi odškodninskimi zahtevki in jim omogoča boljšo donosnost naložbe za naprednejše izdelke. Če so na primer obvezne energijske nalepke EU za gospodinjske aparate, kot so televizorji ali pralni stroji, potrošnikom v EU pomagale zmanjšati račune za energijo in ogljični odtis, so proizvajalcem pomagale tudi pri zaračunavanju premije za večjo učinkovitost.</w:t>
      </w:r>
    </w:p>
    <w:p w14:paraId="2F6BB0DA" w14:textId="77777777" w:rsidR="00E55959" w:rsidRPr="00F523EC" w:rsidRDefault="00E55959" w:rsidP="00E55959">
      <w:pPr>
        <w:spacing w:line="200" w:lineRule="exact"/>
        <w:rPr>
          <w:lang w:val="sl-SI"/>
        </w:rPr>
      </w:pPr>
    </w:p>
    <w:p w14:paraId="516C5EB4" w14:textId="77777777" w:rsidR="00E55959" w:rsidRPr="00F523EC" w:rsidRDefault="00E55959" w:rsidP="00E55959">
      <w:pPr>
        <w:spacing w:line="240" w:lineRule="exact"/>
        <w:ind w:left="100" w:right="6877"/>
        <w:jc w:val="both"/>
        <w:rPr>
          <w:rFonts w:ascii="Arial" w:eastAsia="Arial" w:hAnsi="Arial" w:cs="Arial"/>
          <w:sz w:val="22"/>
          <w:szCs w:val="22"/>
          <w:lang w:val="sl-SI"/>
        </w:rPr>
      </w:pPr>
      <w:r w:rsidRPr="00F523EC">
        <w:rPr>
          <w:rFonts w:ascii="Arial" w:eastAsia="Arial" w:hAnsi="Arial" w:cs="Arial"/>
          <w:b/>
          <w:spacing w:val="-1"/>
          <w:position w:val="-1"/>
          <w:sz w:val="22"/>
          <w:szCs w:val="22"/>
          <w:u w:val="thick" w:color="000000"/>
        </w:rPr>
        <w:t>Trajnostni izdelki</w:t>
      </w:r>
    </w:p>
    <w:p w14:paraId="457A127B" w14:textId="77777777" w:rsidR="00E55959" w:rsidRPr="00F523EC" w:rsidRDefault="00E55959" w:rsidP="00E55959">
      <w:pPr>
        <w:spacing w:line="160" w:lineRule="exact"/>
        <w:rPr>
          <w:sz w:val="17"/>
          <w:szCs w:val="17"/>
          <w:lang w:val="sl-SI"/>
        </w:rPr>
      </w:pPr>
    </w:p>
    <w:p w14:paraId="7723D285" w14:textId="77777777" w:rsidR="00E55959" w:rsidRPr="00F523EC" w:rsidRDefault="00E55959" w:rsidP="00E55959">
      <w:pPr>
        <w:spacing w:before="32"/>
        <w:ind w:left="100" w:right="79"/>
        <w:jc w:val="both"/>
        <w:rPr>
          <w:rFonts w:ascii="Arial" w:eastAsia="Arial" w:hAnsi="Arial" w:cs="Arial"/>
          <w:sz w:val="22"/>
          <w:szCs w:val="22"/>
          <w:lang w:val="sl-SI"/>
        </w:rPr>
      </w:pPr>
      <w:r w:rsidRPr="00F523EC">
        <w:rPr>
          <w:rFonts w:ascii="Arial" w:eastAsia="Arial" w:hAnsi="Arial" w:cs="Arial"/>
          <w:spacing w:val="-1"/>
          <w:sz w:val="22"/>
          <w:szCs w:val="22"/>
        </w:rPr>
        <w:t xml:space="preserve">Trajnostni proizvodi so naslednja meja za "boljše informacije za sprejemanje pravih odločitev". Cilj uredbe o okoljsko primerni zasnovi trajnostnih izdelkov iz leta 2024 in direktive iz leta 2024 o krepitvi vloge potrošnikov za zeleni prehod na podlagi dinamike, ki prinaša koristi vsem, je potrošnikom na prodajnih mestih zagotoviti zanesljive in </w:t>
      </w:r>
      <w:r w:rsidRPr="00F523EC">
        <w:rPr>
          <w:rFonts w:ascii="Arial" w:eastAsia="Arial" w:hAnsi="Arial" w:cs="Arial"/>
          <w:b/>
          <w:spacing w:val="-3"/>
          <w:sz w:val="22"/>
          <w:szCs w:val="22"/>
        </w:rPr>
        <w:t>jasne informacije o trajnosti, popravljivosti in možnosti recikliranja blaga</w:t>
      </w:r>
      <w:r w:rsidRPr="00F523EC">
        <w:rPr>
          <w:rFonts w:ascii="Arial" w:eastAsia="Arial" w:hAnsi="Arial" w:cs="Arial"/>
          <w:sz w:val="22"/>
          <w:szCs w:val="22"/>
        </w:rPr>
        <w:t>. To bo zagotovo postopoma spremenilo vedenje potrošnikov EU, zaščitilo njihove interese in povečalo odpornost enotnega trga. Spreminjanje povpraševanja po daljši življenjski dobi in recikliranih proizvodih dejansko pomeni manjši uvoz surovin, nad katerimi ima EU malo nadzora, in s tem večjo stabilnost trga.</w:t>
      </w:r>
    </w:p>
    <w:p w14:paraId="3450305A" w14:textId="77777777" w:rsidR="00E55959" w:rsidRPr="00F523EC" w:rsidRDefault="00E55959" w:rsidP="00E55959">
      <w:pPr>
        <w:spacing w:before="8" w:line="180" w:lineRule="exact"/>
        <w:rPr>
          <w:sz w:val="19"/>
          <w:szCs w:val="19"/>
          <w:lang w:val="sl-SI"/>
        </w:rPr>
      </w:pPr>
    </w:p>
    <w:p w14:paraId="035BC63D" w14:textId="77777777" w:rsidR="00E55959" w:rsidRPr="00F523EC" w:rsidRDefault="00E55959" w:rsidP="00E55959">
      <w:pPr>
        <w:ind w:left="100" w:right="77"/>
        <w:jc w:val="both"/>
        <w:rPr>
          <w:rFonts w:ascii="Arial" w:eastAsia="Arial" w:hAnsi="Arial" w:cs="Arial"/>
          <w:sz w:val="22"/>
          <w:szCs w:val="22"/>
          <w:lang w:val="sl-SI"/>
        </w:rPr>
      </w:pPr>
      <w:r w:rsidRPr="00F523EC">
        <w:rPr>
          <w:rFonts w:ascii="Arial" w:eastAsia="Arial" w:hAnsi="Arial" w:cs="Arial"/>
          <w:sz w:val="22"/>
          <w:szCs w:val="22"/>
        </w:rPr>
        <w:t xml:space="preserve">Za druge ključne teme, vključno s trajnostno mobilnostjo, preprečevanjem nastajanja živilskih odpadkov in trajnostnim ravnanjem z odpadki, je treba najti pravo ravnovesje med zagotavljanjem zadostnih informacij in </w:t>
      </w:r>
      <w:r w:rsidRPr="00F523EC">
        <w:rPr>
          <w:rFonts w:ascii="Arial" w:eastAsia="Arial" w:hAnsi="Arial" w:cs="Arial"/>
          <w:b/>
          <w:sz w:val="22"/>
          <w:szCs w:val="22"/>
        </w:rPr>
        <w:t xml:space="preserve">preprečevanjem preobremenjenosti z </w:t>
      </w:r>
      <w:r w:rsidRPr="00F523EC">
        <w:rPr>
          <w:rFonts w:ascii="Arial" w:eastAsia="Arial" w:hAnsi="Arial" w:cs="Arial"/>
          <w:sz w:val="22"/>
          <w:szCs w:val="22"/>
        </w:rPr>
        <w:t>informacijami.</w:t>
      </w:r>
    </w:p>
    <w:p w14:paraId="72D0C7F5" w14:textId="77777777" w:rsidR="00E55959" w:rsidRPr="00F523EC" w:rsidRDefault="00E55959" w:rsidP="00E55959">
      <w:pPr>
        <w:spacing w:before="7" w:line="180" w:lineRule="exact"/>
        <w:rPr>
          <w:sz w:val="19"/>
          <w:szCs w:val="19"/>
          <w:lang w:val="sl-SI"/>
        </w:rPr>
      </w:pPr>
    </w:p>
    <w:p w14:paraId="4E93EBE1" w14:textId="77777777" w:rsidR="00E55959" w:rsidRPr="00F523EC" w:rsidRDefault="00E55959" w:rsidP="00E55959">
      <w:pPr>
        <w:ind w:left="100" w:right="77"/>
        <w:jc w:val="both"/>
        <w:rPr>
          <w:rFonts w:ascii="Arial" w:eastAsia="Arial" w:hAnsi="Arial" w:cs="Arial"/>
          <w:sz w:val="22"/>
          <w:szCs w:val="22"/>
          <w:lang w:val="sl-SI"/>
        </w:rPr>
        <w:sectPr w:rsidR="00E55959" w:rsidRPr="00F523EC" w:rsidSect="00E55959">
          <w:pgSz w:w="11920" w:h="16840"/>
          <w:pgMar w:top="1360" w:right="1320" w:bottom="280" w:left="1340" w:header="0" w:footer="1346" w:gutter="0"/>
          <w:cols w:space="708"/>
        </w:sectPr>
      </w:pPr>
      <w:r w:rsidRPr="00F523EC">
        <w:rPr>
          <w:rFonts w:ascii="Arial" w:eastAsia="Arial" w:hAnsi="Arial" w:cs="Arial"/>
          <w:spacing w:val="1"/>
          <w:sz w:val="22"/>
          <w:szCs w:val="22"/>
        </w:rPr>
        <w:t xml:space="preserve">Orodja IT, kot je potni list za digitalne izdelke (DPP), so učinkovit način za dostop do bogatih informacij s preprostim skeniranjem nosilca podatkov, namesto da bi morali dodati več informacij o že preobremenjeni embalaži izdelkov. Dokler bodo zahtevane informacije </w:t>
      </w:r>
      <w:r w:rsidRPr="00F523EC">
        <w:rPr>
          <w:rFonts w:ascii="Arial" w:eastAsia="Arial" w:hAnsi="Arial" w:cs="Arial"/>
          <w:b/>
          <w:spacing w:val="-3"/>
          <w:sz w:val="22"/>
          <w:szCs w:val="22"/>
        </w:rPr>
        <w:t>ustrezno standardizirane</w:t>
      </w:r>
      <w:r w:rsidRPr="00F523EC">
        <w:rPr>
          <w:rFonts w:ascii="Arial" w:eastAsia="Arial" w:hAnsi="Arial" w:cs="Arial"/>
          <w:sz w:val="22"/>
          <w:szCs w:val="22"/>
        </w:rPr>
        <w:t>, bi to moralo zmanjšati stroške za podjetja, ko se stroški prilagoditve amortizirajo.</w:t>
      </w:r>
    </w:p>
    <w:p w14:paraId="1BCCE38B" w14:textId="77777777" w:rsidR="00E55959" w:rsidRPr="00F523EC" w:rsidRDefault="00E55959" w:rsidP="00E55959">
      <w:pPr>
        <w:spacing w:before="69" w:line="240" w:lineRule="exact"/>
        <w:ind w:left="100"/>
        <w:rPr>
          <w:rFonts w:ascii="Arial" w:eastAsia="Arial" w:hAnsi="Arial" w:cs="Arial"/>
          <w:sz w:val="22"/>
          <w:szCs w:val="22"/>
          <w:lang w:val="sl-SI"/>
        </w:rPr>
      </w:pPr>
      <w:r w:rsidRPr="00F523EC">
        <w:rPr>
          <w:rFonts w:ascii="Arial" w:eastAsia="Arial" w:hAnsi="Arial" w:cs="Arial"/>
          <w:b/>
          <w:spacing w:val="1"/>
          <w:position w:val="-1"/>
          <w:sz w:val="22"/>
          <w:szCs w:val="22"/>
          <w:u w:val="thick" w:color="000000"/>
        </w:rPr>
        <w:lastRenderedPageBreak/>
        <w:t>Zelene trditve</w:t>
      </w:r>
    </w:p>
    <w:p w14:paraId="1E4205F1" w14:textId="77777777" w:rsidR="00E55959" w:rsidRPr="00F523EC" w:rsidRDefault="00E55959" w:rsidP="00E55959">
      <w:pPr>
        <w:spacing w:line="160" w:lineRule="exact"/>
        <w:rPr>
          <w:sz w:val="17"/>
          <w:szCs w:val="17"/>
          <w:lang w:val="sl-SI"/>
        </w:rPr>
      </w:pPr>
    </w:p>
    <w:p w14:paraId="65EABC19" w14:textId="77777777" w:rsidR="00E55959" w:rsidRPr="00F523EC" w:rsidRDefault="00E55959" w:rsidP="00E55959">
      <w:pPr>
        <w:spacing w:before="32"/>
        <w:ind w:left="100" w:right="79"/>
        <w:jc w:val="both"/>
        <w:rPr>
          <w:rFonts w:ascii="Arial" w:eastAsia="Arial" w:hAnsi="Arial" w:cs="Arial"/>
          <w:sz w:val="22"/>
          <w:szCs w:val="22"/>
          <w:lang w:val="sl-SI"/>
        </w:rPr>
      </w:pPr>
      <w:r w:rsidRPr="00F523EC">
        <w:rPr>
          <w:rFonts w:ascii="Arial" w:eastAsia="Arial" w:hAnsi="Arial" w:cs="Arial"/>
          <w:sz w:val="22"/>
          <w:szCs w:val="22"/>
        </w:rPr>
        <w:t>Evropska komisija je v študiji iz leta 2020 o 230 oznakah za trajnost in 100 oznakah za zeleno energijo v EU ugotovila, da 53 % zelenih trditev daje nejasne, zavajajoče ali neutemeljene informacije; 40 % jih nima dokazov; in polovica vseh zelenih oznak ponuja šibko ali neobstoječo preverjanje.</w:t>
      </w:r>
    </w:p>
    <w:p w14:paraId="793F0B35" w14:textId="77777777" w:rsidR="00E55959" w:rsidRPr="00F523EC" w:rsidRDefault="00E55959" w:rsidP="00E55959">
      <w:pPr>
        <w:spacing w:before="8" w:line="180" w:lineRule="exact"/>
        <w:rPr>
          <w:sz w:val="19"/>
          <w:szCs w:val="19"/>
          <w:lang w:val="sl-SI"/>
        </w:rPr>
      </w:pPr>
    </w:p>
    <w:p w14:paraId="029DE153" w14:textId="77777777" w:rsidR="00E55959" w:rsidRPr="00F523EC" w:rsidRDefault="00E55959" w:rsidP="00E55959">
      <w:pPr>
        <w:ind w:left="100" w:right="80"/>
        <w:jc w:val="both"/>
        <w:rPr>
          <w:rFonts w:ascii="Arial" w:eastAsia="Arial" w:hAnsi="Arial" w:cs="Arial"/>
          <w:sz w:val="22"/>
          <w:szCs w:val="22"/>
          <w:lang w:val="sl-SI"/>
        </w:rPr>
      </w:pPr>
      <w:r w:rsidRPr="00F523EC">
        <w:rPr>
          <w:rFonts w:ascii="Arial" w:eastAsia="Arial" w:hAnsi="Arial" w:cs="Arial"/>
          <w:sz w:val="22"/>
          <w:szCs w:val="22"/>
        </w:rPr>
        <w:t xml:space="preserve">Zato je Komisija leta 2023 predložila predlog direktive o ekoloških trditvah, da bi bile jasne okoljske trditve zanesljive, primerljive in preverljive po vsej EU. To bi potrošnike zaščitilo pred lažnim oglaševanjem prijaznosti do okolja, </w:t>
      </w:r>
      <w:r w:rsidRPr="00F523EC">
        <w:rPr>
          <w:rFonts w:ascii="Arial" w:eastAsia="Arial" w:hAnsi="Arial" w:cs="Arial"/>
          <w:b/>
          <w:sz w:val="22"/>
          <w:szCs w:val="22"/>
        </w:rPr>
        <w:t xml:space="preserve">vzpostavilo enake konkurenčne pogoje glede okoljske učinkovitosti izdelkov </w:t>
      </w:r>
      <w:r w:rsidRPr="00F523EC">
        <w:rPr>
          <w:rFonts w:ascii="Arial" w:eastAsia="Arial" w:hAnsi="Arial" w:cs="Arial"/>
          <w:sz w:val="22"/>
          <w:szCs w:val="22"/>
        </w:rPr>
        <w:t>in prispevalo k razvoju bolj zelenega krožnega gospodarstva EU.</w:t>
      </w:r>
    </w:p>
    <w:p w14:paraId="7DD9E45F" w14:textId="77777777" w:rsidR="00E55959" w:rsidRPr="00F523EC" w:rsidRDefault="00E55959" w:rsidP="00E55959">
      <w:pPr>
        <w:spacing w:before="9" w:line="180" w:lineRule="exact"/>
        <w:rPr>
          <w:sz w:val="19"/>
          <w:szCs w:val="19"/>
          <w:lang w:val="sl-SI"/>
        </w:rPr>
      </w:pPr>
    </w:p>
    <w:p w14:paraId="2B1B0BB3" w14:textId="77777777" w:rsidR="00E55959" w:rsidRPr="00F523EC" w:rsidRDefault="00E55959" w:rsidP="00E55959">
      <w:pPr>
        <w:ind w:left="100" w:right="76"/>
        <w:jc w:val="both"/>
        <w:rPr>
          <w:rFonts w:ascii="Arial" w:eastAsia="Arial" w:hAnsi="Arial" w:cs="Arial"/>
          <w:sz w:val="22"/>
          <w:szCs w:val="22"/>
          <w:lang w:val="sl-SI"/>
        </w:rPr>
      </w:pPr>
      <w:r w:rsidRPr="00F523EC">
        <w:rPr>
          <w:rFonts w:ascii="Arial" w:eastAsia="Arial" w:hAnsi="Arial" w:cs="Arial"/>
          <w:spacing w:val="1"/>
          <w:sz w:val="22"/>
          <w:szCs w:val="22"/>
        </w:rPr>
        <w:t>Za boljše obveščanje o trajnostnih izdelkih in ekoloških trditvah bi morala EU nemudoma uskladiti informacije o pravnih garancijah in označevanju tržnih garancij glede trajnosti. Prav tako bi moral podpirati hitro širjenje DPP, ki je z uredbo o okoljsko primerni zasnovi za trajnostne izdelke do leta 2024 postal obvezen za vse regulirane izdelke, pri čemer bi moral dati prednost ključnim izdelkom, pri katerih so informacije za potrošnike nejasne, kot so električne baterije za vozila. Potrebne tehnične standarde DPP bi bilo treba hitro razviti, da bi ohranili vodilno vlogo EU pri teh obetavnih inovacijah za potrošnike in uspešne vrednostne verige. Nazadnje bi morala čim prej sprejeti direktivo o zelenih trditvah.</w:t>
      </w:r>
    </w:p>
    <w:p w14:paraId="479C8DE5" w14:textId="77777777" w:rsidR="00E55959" w:rsidRPr="00F523EC" w:rsidRDefault="00E55959" w:rsidP="00E55959">
      <w:pPr>
        <w:spacing w:before="15" w:line="240" w:lineRule="exact"/>
        <w:rPr>
          <w:sz w:val="24"/>
          <w:szCs w:val="24"/>
          <w:lang w:val="sl-SI"/>
        </w:rPr>
      </w:pPr>
    </w:p>
    <w:p w14:paraId="5BFC690D" w14:textId="77777777" w:rsidR="00E55959" w:rsidRPr="00F523EC" w:rsidRDefault="00E55959" w:rsidP="00E55959">
      <w:pPr>
        <w:ind w:left="100" w:right="687"/>
        <w:jc w:val="both"/>
        <w:rPr>
          <w:sz w:val="26"/>
          <w:szCs w:val="26"/>
          <w:lang w:val="sl-SI"/>
        </w:rPr>
      </w:pPr>
      <w:r w:rsidRPr="00F523EC">
        <w:rPr>
          <w:color w:val="37708E"/>
          <w:spacing w:val="-1"/>
          <w:w w:val="96"/>
          <w:sz w:val="26"/>
          <w:szCs w:val="26"/>
          <w:u w:val="single" w:color="37708E"/>
        </w:rPr>
        <w:t xml:space="preserve">Boljša </w:t>
      </w:r>
      <w:r w:rsidRPr="00F523EC">
        <w:rPr>
          <w:color w:val="37708E"/>
          <w:w w:val="129"/>
          <w:sz w:val="26"/>
          <w:szCs w:val="26"/>
          <w:u w:val="single" w:color="37708E"/>
        </w:rPr>
        <w:t xml:space="preserve">zaščita pred nepoštenimi praksami in </w:t>
      </w:r>
      <w:r w:rsidRPr="00F523EC">
        <w:rPr>
          <w:color w:val="37708E"/>
          <w:spacing w:val="1"/>
          <w:w w:val="131"/>
          <w:sz w:val="26"/>
          <w:szCs w:val="26"/>
          <w:u w:val="single" w:color="37708E"/>
        </w:rPr>
        <w:t xml:space="preserve">škodljivimi </w:t>
      </w:r>
      <w:r w:rsidRPr="00F523EC">
        <w:rPr>
          <w:color w:val="37708E"/>
          <w:w w:val="129"/>
          <w:sz w:val="26"/>
          <w:szCs w:val="26"/>
          <w:u w:val="single" w:color="37708E"/>
        </w:rPr>
        <w:t>proizvodi</w:t>
      </w:r>
    </w:p>
    <w:p w14:paraId="7D56EFE9" w14:textId="77777777" w:rsidR="00E55959" w:rsidRPr="00F523EC" w:rsidRDefault="00E55959" w:rsidP="00E55959">
      <w:pPr>
        <w:spacing w:before="2" w:line="200" w:lineRule="exact"/>
        <w:rPr>
          <w:lang w:val="sl-SI"/>
        </w:rPr>
      </w:pPr>
    </w:p>
    <w:p w14:paraId="0B3EB5D5" w14:textId="77777777" w:rsidR="00E55959" w:rsidRPr="00F523EC" w:rsidRDefault="00E55959" w:rsidP="00E55959">
      <w:pPr>
        <w:spacing w:before="32"/>
        <w:ind w:left="100" w:right="77"/>
        <w:jc w:val="both"/>
        <w:rPr>
          <w:rFonts w:ascii="Arial" w:eastAsia="Arial" w:hAnsi="Arial" w:cs="Arial"/>
          <w:sz w:val="22"/>
          <w:szCs w:val="22"/>
          <w:lang w:val="sl-SI"/>
        </w:rPr>
      </w:pPr>
      <w:r w:rsidRPr="00F523EC">
        <w:rPr>
          <w:rFonts w:ascii="Arial" w:eastAsia="Arial" w:hAnsi="Arial" w:cs="Arial"/>
          <w:spacing w:val="-1"/>
          <w:sz w:val="22"/>
          <w:szCs w:val="22"/>
        </w:rPr>
        <w:t>Kljub visoki in usklajeni ravni varstva potrošnikov v EU še vedno obstajajo številne razlike, ki ustvarjajo zastrašujočo zapletenost, ki podjetjem, ki poslujejo na enotnem trgu, in nacionalnim organom, ki se soočajo s čezmejnimi primeri, povzroča znatne stroške.</w:t>
      </w:r>
    </w:p>
    <w:p w14:paraId="7FD26D57" w14:textId="77777777" w:rsidR="00E55959" w:rsidRPr="00F523EC" w:rsidRDefault="00E55959" w:rsidP="00E55959">
      <w:pPr>
        <w:spacing w:before="5" w:line="180" w:lineRule="exact"/>
        <w:rPr>
          <w:sz w:val="19"/>
          <w:szCs w:val="19"/>
          <w:lang w:val="sl-SI"/>
        </w:rPr>
      </w:pPr>
    </w:p>
    <w:p w14:paraId="46B98EF4" w14:textId="77777777" w:rsidR="00E55959" w:rsidRPr="00F523EC" w:rsidRDefault="00E55959" w:rsidP="00E55959">
      <w:pPr>
        <w:ind w:left="100" w:right="78"/>
        <w:jc w:val="both"/>
        <w:rPr>
          <w:rFonts w:ascii="Arial" w:eastAsia="Arial" w:hAnsi="Arial" w:cs="Arial"/>
          <w:sz w:val="22"/>
          <w:szCs w:val="22"/>
          <w:lang w:val="sl-SI"/>
        </w:rPr>
      </w:pPr>
      <w:r w:rsidRPr="00F523EC">
        <w:rPr>
          <w:rFonts w:ascii="Arial" w:eastAsia="Arial" w:hAnsi="Arial" w:cs="Arial"/>
          <w:sz w:val="22"/>
          <w:szCs w:val="22"/>
        </w:rPr>
        <w:t xml:space="preserve">Velik delež potrošnikov je izpostavljen nenamernim ali namernim </w:t>
      </w:r>
      <w:r w:rsidRPr="00F523EC">
        <w:rPr>
          <w:rFonts w:ascii="Arial" w:eastAsia="Arial" w:hAnsi="Arial" w:cs="Arial"/>
          <w:b/>
          <w:spacing w:val="1"/>
          <w:sz w:val="22"/>
          <w:szCs w:val="22"/>
        </w:rPr>
        <w:t>kršitvam zakonodaje EU o varstvu potrošnikov</w:t>
      </w:r>
      <w:r w:rsidRPr="00F523EC">
        <w:rPr>
          <w:rFonts w:ascii="Arial" w:eastAsia="Arial" w:hAnsi="Arial" w:cs="Arial"/>
          <w:sz w:val="22"/>
          <w:szCs w:val="22"/>
        </w:rPr>
        <w:t>. V skupnem pregledu ocen potrošnikov na spletu, ki so jih leta 2021 opravili nacionalni organi za varstvo potrošnikov, je bilo na primer ugotovljeno, da bi lahko vsaj 55 % od 223 glavnih spletišč kršilo direktivo o nepoštenih poslovnih praksah podjetij iz leta 2005. Zadnja preiskava 399 spletnih trgovin, od tekstila do elektronskega blaga, je odkrila manipulativne prakse na 148 od njih (pregled stanja razmer za potrošnike za leto 2023).</w:t>
      </w:r>
    </w:p>
    <w:p w14:paraId="57ADF34B" w14:textId="77777777" w:rsidR="00E55959" w:rsidRPr="00F523EC" w:rsidRDefault="00E55959" w:rsidP="00E55959">
      <w:pPr>
        <w:spacing w:before="5" w:line="180" w:lineRule="exact"/>
        <w:rPr>
          <w:sz w:val="19"/>
          <w:szCs w:val="19"/>
          <w:lang w:val="sl-SI"/>
        </w:rPr>
      </w:pPr>
    </w:p>
    <w:p w14:paraId="475B571E" w14:textId="77777777" w:rsidR="00E55959" w:rsidRPr="00F523EC" w:rsidRDefault="00E55959" w:rsidP="00E55959">
      <w:pPr>
        <w:ind w:left="100" w:right="84"/>
        <w:jc w:val="both"/>
        <w:rPr>
          <w:rFonts w:ascii="Arial" w:eastAsia="Arial" w:hAnsi="Arial" w:cs="Arial"/>
          <w:sz w:val="22"/>
          <w:szCs w:val="22"/>
          <w:lang w:val="sl-SI"/>
        </w:rPr>
      </w:pPr>
      <w:r w:rsidRPr="00F523EC">
        <w:rPr>
          <w:rFonts w:ascii="Arial" w:eastAsia="Arial" w:hAnsi="Arial" w:cs="Arial"/>
          <w:sz w:val="22"/>
          <w:szCs w:val="22"/>
        </w:rPr>
        <w:t>Kadar se pristojni nacionalni organi soočajo s kršitvami na nacionalni ravni, morajo biti pooblaščeni, da hitro izvršujejo pravila, tako da od registratorjev domen in bank zahtevajo informacije, da odkrijejo identiteto odgovornega trgovca, in odredijo takojšnjo odstranitev spletnih mest, ki gostijo prevare.</w:t>
      </w:r>
    </w:p>
    <w:p w14:paraId="1629EFB2" w14:textId="77777777" w:rsidR="00E55959" w:rsidRPr="00F523EC" w:rsidRDefault="00E55959" w:rsidP="00E55959">
      <w:pPr>
        <w:spacing w:before="7" w:line="180" w:lineRule="exact"/>
        <w:rPr>
          <w:sz w:val="19"/>
          <w:szCs w:val="19"/>
          <w:lang w:val="sl-SI"/>
        </w:rPr>
      </w:pPr>
    </w:p>
    <w:p w14:paraId="61DD3250" w14:textId="77777777" w:rsidR="00E55959" w:rsidRPr="00F523EC" w:rsidRDefault="00E55959" w:rsidP="00E55959">
      <w:pPr>
        <w:ind w:left="100" w:right="78"/>
        <w:jc w:val="both"/>
        <w:rPr>
          <w:rFonts w:ascii="Arial" w:eastAsia="Arial" w:hAnsi="Arial" w:cs="Arial"/>
          <w:sz w:val="22"/>
          <w:szCs w:val="22"/>
          <w:lang w:val="sl-SI"/>
        </w:rPr>
      </w:pPr>
      <w:r w:rsidRPr="00F523EC">
        <w:rPr>
          <w:rFonts w:ascii="Arial" w:eastAsia="Arial" w:hAnsi="Arial" w:cs="Arial"/>
          <w:spacing w:val="1"/>
          <w:sz w:val="22"/>
          <w:szCs w:val="22"/>
        </w:rPr>
        <w:t xml:space="preserve">Manj enostavno je, kadar se srečujejo s primeri, ki zahtevajo </w:t>
      </w:r>
      <w:r w:rsidRPr="00F523EC">
        <w:rPr>
          <w:rFonts w:ascii="Arial" w:eastAsia="Arial" w:hAnsi="Arial" w:cs="Arial"/>
          <w:b/>
          <w:sz w:val="22"/>
          <w:szCs w:val="22"/>
        </w:rPr>
        <w:t>čezmejno izvrševanje</w:t>
      </w:r>
      <w:r w:rsidRPr="00F523EC">
        <w:rPr>
          <w:rFonts w:ascii="Arial" w:eastAsia="Arial" w:hAnsi="Arial" w:cs="Arial"/>
          <w:sz w:val="22"/>
          <w:szCs w:val="22"/>
        </w:rPr>
        <w:t xml:space="preserve"> in ki se bodo z nenehnim širjenjem e-trgovanja in digitalnih trgov še povečali. "Mreža za sodelovanje na področju varstva potrošnikov", ustanovljena z uredbo iz leta 2004 o</w:t>
      </w:r>
    </w:p>
    <w:p w14:paraId="7DE01F2B" w14:textId="77777777" w:rsidR="00E55959" w:rsidRPr="00F523EC" w:rsidRDefault="00E55959" w:rsidP="00E55959">
      <w:pPr>
        <w:spacing w:before="3" w:line="240" w:lineRule="exact"/>
        <w:ind w:left="100" w:right="78"/>
        <w:jc w:val="both"/>
        <w:rPr>
          <w:rFonts w:ascii="Arial" w:eastAsia="Arial" w:hAnsi="Arial" w:cs="Arial"/>
          <w:sz w:val="22"/>
          <w:szCs w:val="22"/>
          <w:lang w:val="sl-SI"/>
        </w:rPr>
      </w:pPr>
      <w:r w:rsidRPr="00F523EC">
        <w:rPr>
          <w:rFonts w:ascii="Arial" w:eastAsia="Arial" w:hAnsi="Arial" w:cs="Arial"/>
          <w:spacing w:val="-1"/>
          <w:sz w:val="22"/>
          <w:szCs w:val="22"/>
        </w:rPr>
        <w:t>"sodelovanje med nacionalnimi organi, odgovornimi za izvrševanje zakonodaje o varstvu potrošnikov" – zagotavlja okvir za obravnavo čezmejnih primerov z:</w:t>
      </w:r>
    </w:p>
    <w:p w14:paraId="1A18BB58" w14:textId="77777777" w:rsidR="00E55959" w:rsidRPr="00F523EC" w:rsidRDefault="00E55959" w:rsidP="00E55959">
      <w:pPr>
        <w:spacing w:before="2" w:line="240" w:lineRule="exact"/>
        <w:ind w:left="100" w:right="82"/>
        <w:jc w:val="both"/>
        <w:rPr>
          <w:rFonts w:ascii="Arial" w:eastAsia="Arial" w:hAnsi="Arial" w:cs="Arial"/>
          <w:sz w:val="22"/>
          <w:szCs w:val="22"/>
          <w:lang w:val="sl-SI"/>
        </w:rPr>
      </w:pPr>
      <w:r w:rsidRPr="00F523EC">
        <w:rPr>
          <w:rFonts w:ascii="Arial" w:eastAsia="Arial" w:hAnsi="Arial" w:cs="Arial"/>
          <w:sz w:val="22"/>
          <w:szCs w:val="22"/>
        </w:rPr>
        <w:t>usklajeno ukrepanje Komisije in pristojnih nacionalnih organov, ki vodi k dialogu s podjetji. Ta sistem, ki je bil leta 2017 nadgrajen, ima odvračilni učinek, vendar kaže svoje meje. Od 102 pristojnih nacionalnih organov</w:t>
      </w:r>
    </w:p>
    <w:p w14:paraId="41D7E939" w14:textId="77777777" w:rsidR="00E55959" w:rsidRPr="00F523EC" w:rsidRDefault="00E55959" w:rsidP="00E55959">
      <w:pPr>
        <w:spacing w:before="2" w:line="240" w:lineRule="exact"/>
        <w:ind w:left="100" w:right="83"/>
        <w:jc w:val="both"/>
        <w:rPr>
          <w:rFonts w:ascii="Arial" w:eastAsia="Arial" w:hAnsi="Arial" w:cs="Arial"/>
          <w:sz w:val="22"/>
          <w:szCs w:val="22"/>
          <w:lang w:val="sl-SI"/>
        </w:rPr>
      </w:pPr>
      <w:r w:rsidRPr="00F523EC">
        <w:rPr>
          <w:rFonts w:ascii="Arial" w:eastAsia="Arial" w:hAnsi="Arial" w:cs="Arial"/>
          <w:sz w:val="22"/>
          <w:szCs w:val="22"/>
        </w:rPr>
        <w:t>9 zaradi pomanjkanja sredstev nikoli ni sodelovalo pri usklajenem ukrepanju, 64 pa jih je navedlo, da nimajo dovolj osebja za opozarjanje celotne mreže. Še bolj zaskrbljujoče za prihodnost je, da mnogi nimajo sredstev, da bi zaposlili ljudi z redkimi IT profili, potrebnimi za prepoznavanje novih</w:t>
      </w:r>
    </w:p>
    <w:p w14:paraId="131B09C6" w14:textId="77777777" w:rsidR="00E55959" w:rsidRPr="00F523EC" w:rsidRDefault="00E55959" w:rsidP="00E55959">
      <w:pPr>
        <w:ind w:left="100" w:right="6729"/>
        <w:jc w:val="both"/>
        <w:rPr>
          <w:rFonts w:ascii="Arial" w:eastAsia="Arial" w:hAnsi="Arial" w:cs="Arial"/>
          <w:sz w:val="22"/>
          <w:szCs w:val="22"/>
          <w:lang w:val="sl-SI"/>
        </w:rPr>
        <w:sectPr w:rsidR="00E55959" w:rsidRPr="00F523EC" w:rsidSect="00E55959">
          <w:pgSz w:w="11920" w:h="16840"/>
          <w:pgMar w:top="1360" w:right="1320" w:bottom="280" w:left="1340" w:header="0" w:footer="1346" w:gutter="0"/>
          <w:cols w:space="708"/>
        </w:sectPr>
      </w:pPr>
      <w:r w:rsidRPr="00F523EC">
        <w:rPr>
          <w:rFonts w:ascii="Arial" w:eastAsia="Arial" w:hAnsi="Arial" w:cs="Arial"/>
          <w:spacing w:val="1"/>
          <w:sz w:val="22"/>
          <w:szCs w:val="22"/>
        </w:rPr>
        <w:t>vrste nepoštenih praks.</w:t>
      </w:r>
    </w:p>
    <w:p w14:paraId="0F52B126" w14:textId="77777777" w:rsidR="00E55959" w:rsidRPr="00F523EC" w:rsidRDefault="00E55959" w:rsidP="00E55959">
      <w:pPr>
        <w:spacing w:before="69" w:line="240" w:lineRule="exact"/>
        <w:ind w:left="100"/>
        <w:rPr>
          <w:rFonts w:ascii="Arial" w:eastAsia="Arial" w:hAnsi="Arial" w:cs="Arial"/>
          <w:sz w:val="22"/>
          <w:szCs w:val="22"/>
          <w:lang w:val="sl-SI"/>
        </w:rPr>
      </w:pPr>
      <w:r w:rsidRPr="00F523EC">
        <w:rPr>
          <w:rFonts w:ascii="Arial" w:eastAsia="Arial" w:hAnsi="Arial" w:cs="Arial"/>
          <w:b/>
          <w:spacing w:val="-1"/>
          <w:position w:val="-1"/>
          <w:sz w:val="22"/>
          <w:szCs w:val="22"/>
          <w:u w:val="thick" w:color="000000"/>
        </w:rPr>
        <w:lastRenderedPageBreak/>
        <w:t>Nepoštene poslovne prakse B2C</w:t>
      </w:r>
    </w:p>
    <w:p w14:paraId="7262A577" w14:textId="77777777" w:rsidR="00E55959" w:rsidRPr="00F523EC" w:rsidRDefault="00E55959" w:rsidP="00E55959">
      <w:pPr>
        <w:spacing w:line="160" w:lineRule="exact"/>
        <w:rPr>
          <w:sz w:val="17"/>
          <w:szCs w:val="17"/>
          <w:lang w:val="sl-SI"/>
        </w:rPr>
      </w:pPr>
    </w:p>
    <w:p w14:paraId="4D72BBF1" w14:textId="77777777" w:rsidR="00E55959" w:rsidRPr="00F523EC" w:rsidRDefault="00E55959" w:rsidP="00E55959">
      <w:pPr>
        <w:spacing w:before="32"/>
        <w:ind w:left="100" w:right="77"/>
        <w:jc w:val="both"/>
        <w:rPr>
          <w:rFonts w:ascii="Arial" w:eastAsia="Arial" w:hAnsi="Arial" w:cs="Arial"/>
          <w:sz w:val="22"/>
          <w:szCs w:val="22"/>
          <w:lang w:val="sl-SI"/>
        </w:rPr>
      </w:pPr>
      <w:r w:rsidRPr="00F523EC">
        <w:rPr>
          <w:rFonts w:ascii="Arial" w:eastAsia="Arial" w:hAnsi="Arial" w:cs="Arial"/>
          <w:spacing w:val="-1"/>
          <w:sz w:val="22"/>
          <w:szCs w:val="22"/>
        </w:rPr>
        <w:t xml:space="preserve">Nepoštene prakse presegajo napačne ali zavajajoče informacije. Med drugim vključujejo tudi </w:t>
      </w:r>
      <w:r w:rsidRPr="00F523EC">
        <w:rPr>
          <w:rFonts w:ascii="Arial" w:eastAsia="Arial" w:hAnsi="Arial" w:cs="Arial"/>
          <w:b/>
          <w:spacing w:val="-3"/>
          <w:sz w:val="22"/>
          <w:szCs w:val="22"/>
        </w:rPr>
        <w:t xml:space="preserve">cenovno diskriminacijo na podlagi informacij, zbranih na spletu, in "temne vzorce" </w:t>
      </w:r>
      <w:r w:rsidRPr="00F523EC">
        <w:rPr>
          <w:rFonts w:ascii="Arial" w:eastAsia="Arial" w:hAnsi="Arial" w:cs="Arial"/>
          <w:spacing w:val="1"/>
          <w:sz w:val="22"/>
          <w:szCs w:val="22"/>
        </w:rPr>
        <w:t>(naročniške pasti, lažni odštevalniki, privzete možnosti vnaprejšnjega izbiranja, kapljične cene – nizka cena, ki se postopoma poveča z dodatnimi stroški).</w:t>
      </w:r>
    </w:p>
    <w:p w14:paraId="45A0F42D" w14:textId="77777777" w:rsidR="00E55959" w:rsidRPr="00F523EC" w:rsidRDefault="00E55959" w:rsidP="00E55959">
      <w:pPr>
        <w:spacing w:before="8" w:line="180" w:lineRule="exact"/>
        <w:rPr>
          <w:sz w:val="19"/>
          <w:szCs w:val="19"/>
          <w:lang w:val="sl-SI"/>
        </w:rPr>
      </w:pPr>
    </w:p>
    <w:p w14:paraId="4AC44434" w14:textId="77777777" w:rsidR="00E55959" w:rsidRPr="00F523EC" w:rsidRDefault="00E55959" w:rsidP="00E55959">
      <w:pPr>
        <w:ind w:left="100" w:right="77"/>
        <w:jc w:val="both"/>
        <w:rPr>
          <w:rFonts w:ascii="Arial" w:eastAsia="Arial" w:hAnsi="Arial" w:cs="Arial"/>
          <w:sz w:val="22"/>
          <w:szCs w:val="22"/>
          <w:lang w:val="sl-SI"/>
        </w:rPr>
      </w:pPr>
      <w:r w:rsidRPr="00F523EC">
        <w:rPr>
          <w:rFonts w:ascii="Arial" w:eastAsia="Arial" w:hAnsi="Arial" w:cs="Arial"/>
          <w:spacing w:val="-1"/>
          <w:sz w:val="22"/>
          <w:szCs w:val="22"/>
        </w:rPr>
        <w:t xml:space="preserve">NOK lahko svoje ukrepe za odpravo teh nepoštenih praks usklajujejo v dialogu z zadevnimi podjetji. Vendar se večina teh podjetij zaveda, da je to usklajevanje zapleteno in da je razmeroma lahko upočasniti dialoge, da bi čim dlje ohranili svoje donosne prakse. Mreža za </w:t>
      </w:r>
      <w:r w:rsidRPr="00F523EC">
        <w:rPr>
          <w:rFonts w:ascii="Arial" w:eastAsia="Arial" w:hAnsi="Arial" w:cs="Arial"/>
          <w:b/>
          <w:spacing w:val="-3"/>
          <w:sz w:val="22"/>
          <w:szCs w:val="22"/>
        </w:rPr>
        <w:t>sodelovanje na področju varstva potrošnikov</w:t>
      </w:r>
      <w:r w:rsidRPr="00F523EC">
        <w:rPr>
          <w:rFonts w:ascii="Arial" w:eastAsia="Arial" w:hAnsi="Arial" w:cs="Arial"/>
          <w:sz w:val="22"/>
          <w:szCs w:val="22"/>
        </w:rPr>
        <w:t xml:space="preserve"> je na primer sodelovala s 3 najboljšimi spletnimi platformami za rezervacijo nastanitve pri predstavitvi njihovih ponudb. Vzporedni dialogi so sčasoma privedli do predstavitve ločenih seznamov prostovoljnih zavez za uskladitev s pravili EU. Te zaveze so nato delili s potovalnimi združenji v upanju, da bo industrija sledila temu zgledu. Celoten proces je bil precej dolg. Njegovi rezultati prihajajo s prednostmi in slabostmi samoregulacije.</w:t>
      </w:r>
    </w:p>
    <w:p w14:paraId="66796145" w14:textId="77777777" w:rsidR="00E55959" w:rsidRPr="00F523EC" w:rsidRDefault="00E55959" w:rsidP="00E55959">
      <w:pPr>
        <w:spacing w:line="200" w:lineRule="exact"/>
        <w:rPr>
          <w:lang w:val="sl-SI"/>
        </w:rPr>
      </w:pPr>
    </w:p>
    <w:p w14:paraId="599580DC" w14:textId="77777777" w:rsidR="00E55959" w:rsidRPr="00F523EC" w:rsidRDefault="00E55959" w:rsidP="00E55959">
      <w:pPr>
        <w:spacing w:line="240" w:lineRule="exact"/>
        <w:ind w:left="100" w:right="7280"/>
        <w:jc w:val="both"/>
        <w:rPr>
          <w:rFonts w:ascii="Arial" w:eastAsia="Arial" w:hAnsi="Arial" w:cs="Arial"/>
          <w:sz w:val="22"/>
          <w:szCs w:val="22"/>
          <w:lang w:val="sl-SI"/>
        </w:rPr>
      </w:pPr>
      <w:r w:rsidRPr="00F523EC">
        <w:rPr>
          <w:rFonts w:ascii="Arial" w:eastAsia="Arial" w:hAnsi="Arial" w:cs="Arial"/>
          <w:b/>
          <w:spacing w:val="-1"/>
          <w:position w:val="-1"/>
          <w:sz w:val="22"/>
          <w:szCs w:val="22"/>
          <w:u w:val="thick" w:color="000000"/>
        </w:rPr>
        <w:t>Škodljivi izdelki</w:t>
      </w:r>
    </w:p>
    <w:p w14:paraId="577D6E3C" w14:textId="77777777" w:rsidR="00E55959" w:rsidRPr="00F523EC" w:rsidRDefault="00E55959" w:rsidP="00E55959">
      <w:pPr>
        <w:spacing w:before="8" w:line="160" w:lineRule="exact"/>
        <w:rPr>
          <w:sz w:val="16"/>
          <w:szCs w:val="16"/>
          <w:lang w:val="sl-SI"/>
        </w:rPr>
      </w:pPr>
    </w:p>
    <w:p w14:paraId="01FAC65F" w14:textId="77777777" w:rsidR="00E55959" w:rsidRPr="00F523EC" w:rsidRDefault="00E55959" w:rsidP="00E55959">
      <w:pPr>
        <w:spacing w:before="32"/>
        <w:ind w:left="100" w:right="78"/>
        <w:jc w:val="both"/>
        <w:rPr>
          <w:rFonts w:ascii="Arial" w:eastAsia="Arial" w:hAnsi="Arial" w:cs="Arial"/>
          <w:sz w:val="22"/>
          <w:szCs w:val="22"/>
          <w:lang w:val="sl-SI"/>
        </w:rPr>
      </w:pPr>
      <w:r w:rsidRPr="00F523EC">
        <w:rPr>
          <w:rFonts w:ascii="Arial" w:eastAsia="Arial" w:hAnsi="Arial" w:cs="Arial"/>
          <w:sz w:val="22"/>
          <w:szCs w:val="22"/>
        </w:rPr>
        <w:t xml:space="preserve">Kroženje škodljivih proizvodov na enotnem trgu narašča in ima znatne posledice. Nedavne ocene učinka, ki jih je predstavila Komisija, ocenjujejo, da potrošniki v EU </w:t>
      </w:r>
      <w:r w:rsidRPr="00F523EC">
        <w:rPr>
          <w:rFonts w:ascii="Arial" w:eastAsia="Arial" w:hAnsi="Arial" w:cs="Arial"/>
          <w:b/>
          <w:sz w:val="22"/>
          <w:szCs w:val="22"/>
        </w:rPr>
        <w:t>letno porabijo 19,3 milijarde evrov za nakup nevarnih izdelkov</w:t>
      </w:r>
      <w:r w:rsidRPr="00F523EC">
        <w:rPr>
          <w:rFonts w:ascii="Arial" w:eastAsia="Arial" w:hAnsi="Arial" w:cs="Arial"/>
          <w:sz w:val="22"/>
          <w:szCs w:val="22"/>
        </w:rPr>
        <w:t>, poškodbe in smrti zaradi teh izdelkov pa bi lahko stale 11,5 milijarde evrov letno.</w:t>
      </w:r>
    </w:p>
    <w:p w14:paraId="0C98E46F" w14:textId="77777777" w:rsidR="00E55959" w:rsidRPr="00F523EC" w:rsidRDefault="00E55959" w:rsidP="00E55959">
      <w:pPr>
        <w:spacing w:before="4" w:line="180" w:lineRule="exact"/>
        <w:rPr>
          <w:sz w:val="19"/>
          <w:szCs w:val="19"/>
          <w:lang w:val="sl-SI"/>
        </w:rPr>
      </w:pPr>
    </w:p>
    <w:p w14:paraId="60803976" w14:textId="77777777" w:rsidR="00E55959" w:rsidRPr="00F523EC" w:rsidRDefault="00E55959" w:rsidP="00E55959">
      <w:pPr>
        <w:ind w:left="100" w:right="78"/>
        <w:jc w:val="both"/>
        <w:rPr>
          <w:rFonts w:ascii="Arial" w:eastAsia="Arial" w:hAnsi="Arial" w:cs="Arial"/>
          <w:sz w:val="22"/>
          <w:szCs w:val="22"/>
          <w:lang w:val="sl-SI"/>
        </w:rPr>
      </w:pPr>
      <w:r w:rsidRPr="00F523EC">
        <w:rPr>
          <w:rFonts w:ascii="Arial" w:eastAsia="Arial" w:hAnsi="Arial" w:cs="Arial"/>
          <w:spacing w:val="-1"/>
          <w:sz w:val="22"/>
          <w:szCs w:val="22"/>
        </w:rPr>
        <w:t>Približno 75 % opredeljenih nevarnih proizvodov prihaja iz držav zunaj EU. Škoda, ki nastane zaradi napak, je visoka, ker organi za nadzor trga prav tako nimajo sredstev, da bi odkrili te proizvode, ustavili njihovo trgovino in zagotovili takojšen odpoklic že prodanih. Ta odstotek se bo verjetno povečal zaradi preusmeritve povpraševanja na cenejše izdelke, kupljene prek spleta pri trgovcih zunaj EU. Različica uredbe o splošni varnosti proizvodov iz leta 2023 bi morala prispevati k reševanju izzivov digitalizacije in tveganj, povezanih z novimi tehnološkimi izdelki.</w:t>
      </w:r>
    </w:p>
    <w:p w14:paraId="32294B1C" w14:textId="77777777" w:rsidR="00E55959" w:rsidRPr="00F523EC" w:rsidRDefault="00E55959" w:rsidP="00E55959">
      <w:pPr>
        <w:spacing w:before="8" w:line="180" w:lineRule="exact"/>
        <w:rPr>
          <w:sz w:val="19"/>
          <w:szCs w:val="19"/>
          <w:lang w:val="sl-SI"/>
        </w:rPr>
      </w:pPr>
    </w:p>
    <w:p w14:paraId="75334743" w14:textId="77777777" w:rsidR="00E55959" w:rsidRPr="00F523EC" w:rsidRDefault="00E55959" w:rsidP="00E55959">
      <w:pPr>
        <w:ind w:left="100" w:right="77"/>
        <w:jc w:val="both"/>
        <w:rPr>
          <w:rFonts w:ascii="Arial" w:eastAsia="Arial" w:hAnsi="Arial" w:cs="Arial"/>
          <w:sz w:val="22"/>
          <w:szCs w:val="22"/>
          <w:lang w:val="sl-SI"/>
        </w:rPr>
      </w:pPr>
      <w:r w:rsidRPr="00F523EC">
        <w:rPr>
          <w:rFonts w:ascii="Arial" w:eastAsia="Arial" w:hAnsi="Arial" w:cs="Arial"/>
          <w:spacing w:val="1"/>
          <w:sz w:val="22"/>
          <w:szCs w:val="22"/>
        </w:rPr>
        <w:t xml:space="preserve">Za boljšo zaščito potrošnikov EU pred nepoštenimi praksami in škodljivimi proizvodi bi morale EU in države članice okrepiti </w:t>
      </w:r>
      <w:r w:rsidRPr="00F523EC">
        <w:rPr>
          <w:rFonts w:ascii="Arial" w:eastAsia="Arial" w:hAnsi="Arial" w:cs="Arial"/>
          <w:b/>
          <w:spacing w:val="1"/>
          <w:sz w:val="22"/>
          <w:szCs w:val="22"/>
        </w:rPr>
        <w:t>skupno izvrševanje</w:t>
      </w:r>
      <w:r w:rsidRPr="00F523EC">
        <w:rPr>
          <w:rFonts w:ascii="Arial" w:eastAsia="Arial" w:hAnsi="Arial" w:cs="Arial"/>
          <w:spacing w:val="-1"/>
          <w:sz w:val="22"/>
          <w:szCs w:val="22"/>
        </w:rPr>
        <w:t xml:space="preserve">, zlasti pravil EU o varnosti proizvodov. To bi moralo potekati z razvojem </w:t>
      </w:r>
      <w:r w:rsidRPr="00F523EC">
        <w:rPr>
          <w:rFonts w:ascii="Arial" w:eastAsia="Arial" w:hAnsi="Arial" w:cs="Arial"/>
          <w:b/>
          <w:sz w:val="22"/>
          <w:szCs w:val="22"/>
        </w:rPr>
        <w:t xml:space="preserve">skupnih orodij umetne inteligence za pregled, </w:t>
      </w:r>
      <w:r w:rsidRPr="00F523EC">
        <w:rPr>
          <w:rFonts w:ascii="Arial" w:eastAsia="Arial" w:hAnsi="Arial" w:cs="Arial"/>
          <w:sz w:val="22"/>
          <w:szCs w:val="22"/>
        </w:rPr>
        <w:t>kot je spletni pajk e-nadzora. To orodje zazna nevarne neživilske proizvode, ki so bili leta 2022 označeni z več kot 2 000 živili v sistemu hitrega obveščanja "Safety Gate", tako da so na stotine spletišč našli izdelke, ki pod drugim imenom in s katerimi trguje drug prodajalec, prikazujejo podoben vizualni in pisni opis. Za izboljšanje učinkovitosti teh orodij bi bilo treba od trgovcev zahtevati, da onemogočijo protibotne sisteme, ki ščitijo svoja javna spletišča, in sicer za orodja s seznama, ki jih uporabljajo izvršilni organi. Za krepitev zmogljivosti je potrebno tudi več financiranja za usklajene ukrepe, med katerimi države članice skupaj preizkušajo različne kategorije proizvodov.</w:t>
      </w:r>
    </w:p>
    <w:p w14:paraId="4B41CA3A" w14:textId="77777777" w:rsidR="00E55959" w:rsidRPr="00F523EC" w:rsidRDefault="00E55959" w:rsidP="00E55959">
      <w:pPr>
        <w:spacing w:before="8" w:line="180" w:lineRule="exact"/>
        <w:rPr>
          <w:sz w:val="19"/>
          <w:szCs w:val="19"/>
          <w:lang w:val="sl-SI"/>
        </w:rPr>
      </w:pPr>
    </w:p>
    <w:p w14:paraId="35F7FAB2" w14:textId="77777777" w:rsidR="00E55959" w:rsidRPr="00F523EC" w:rsidRDefault="00E55959" w:rsidP="00E55959">
      <w:pPr>
        <w:ind w:left="100" w:right="76"/>
        <w:jc w:val="both"/>
        <w:rPr>
          <w:rFonts w:ascii="Arial" w:eastAsia="Arial" w:hAnsi="Arial" w:cs="Arial"/>
          <w:sz w:val="22"/>
          <w:szCs w:val="22"/>
          <w:lang w:val="sl-SI"/>
        </w:rPr>
      </w:pPr>
      <w:r w:rsidRPr="00F523EC">
        <w:rPr>
          <w:rFonts w:ascii="Arial" w:eastAsia="Arial" w:hAnsi="Arial" w:cs="Arial"/>
          <w:sz w:val="22"/>
          <w:szCs w:val="22"/>
        </w:rPr>
        <w:t xml:space="preserve">Poleg tega mora EU enotni trg spremeniti v globalni model v smislu izvrševanja. EU bi zato morala odločno </w:t>
      </w:r>
      <w:r w:rsidRPr="00F523EC">
        <w:rPr>
          <w:rFonts w:ascii="Arial" w:eastAsia="Arial" w:hAnsi="Arial" w:cs="Arial"/>
          <w:b/>
          <w:sz w:val="22"/>
          <w:szCs w:val="22"/>
        </w:rPr>
        <w:t xml:space="preserve">podpreti razvoj globalnih instrumentov o načelih splošne varnosti proizvodov </w:t>
      </w:r>
      <w:r w:rsidRPr="00F523EC">
        <w:rPr>
          <w:rFonts w:ascii="Arial" w:eastAsia="Arial" w:hAnsi="Arial" w:cs="Arial"/>
          <w:sz w:val="22"/>
          <w:szCs w:val="22"/>
        </w:rPr>
        <w:t>in zagotoviti poseben program usposabljanja o pravilih EU o varnosti proizvodov za proizvajalce v državah, iz katerih izvira večina nevarnih proizvodov.</w:t>
      </w:r>
    </w:p>
    <w:p w14:paraId="05596086" w14:textId="77777777" w:rsidR="00E55959" w:rsidRPr="00F523EC" w:rsidRDefault="00E55959" w:rsidP="00E55959">
      <w:pPr>
        <w:spacing w:before="12" w:line="240" w:lineRule="exact"/>
        <w:rPr>
          <w:sz w:val="24"/>
          <w:szCs w:val="24"/>
          <w:lang w:val="sl-SI"/>
        </w:rPr>
      </w:pPr>
    </w:p>
    <w:p w14:paraId="50D8B0B2" w14:textId="77777777" w:rsidR="00E55959" w:rsidRPr="00F523EC" w:rsidRDefault="00E55959" w:rsidP="00E55959">
      <w:pPr>
        <w:ind w:left="100" w:right="4199"/>
        <w:jc w:val="both"/>
        <w:rPr>
          <w:sz w:val="26"/>
          <w:szCs w:val="26"/>
          <w:lang w:val="sl-SI"/>
        </w:rPr>
      </w:pPr>
      <w:r w:rsidRPr="00F523EC">
        <w:rPr>
          <w:color w:val="37708E"/>
          <w:spacing w:val="-1"/>
          <w:w w:val="96"/>
          <w:sz w:val="26"/>
          <w:szCs w:val="26"/>
          <w:u w:val="single" w:color="37708E"/>
        </w:rPr>
        <w:t xml:space="preserve">Boljše </w:t>
      </w:r>
      <w:r w:rsidRPr="00F523EC">
        <w:rPr>
          <w:color w:val="37708E"/>
          <w:w w:val="132"/>
          <w:sz w:val="26"/>
          <w:szCs w:val="26"/>
          <w:u w:val="single" w:color="37708E"/>
        </w:rPr>
        <w:t xml:space="preserve">nadomestilo </w:t>
      </w:r>
      <w:r w:rsidRPr="00F523EC">
        <w:rPr>
          <w:color w:val="37708E"/>
          <w:sz w:val="26"/>
          <w:szCs w:val="26"/>
          <w:u w:val="single" w:color="37708E"/>
        </w:rPr>
        <w:t xml:space="preserve">za </w:t>
      </w:r>
      <w:r w:rsidRPr="00F523EC">
        <w:rPr>
          <w:color w:val="37708E"/>
          <w:w w:val="126"/>
          <w:sz w:val="26"/>
          <w:szCs w:val="26"/>
          <w:u w:val="single" w:color="37708E"/>
        </w:rPr>
        <w:t xml:space="preserve">izgubo ali </w:t>
      </w:r>
      <w:r w:rsidRPr="00F523EC">
        <w:rPr>
          <w:color w:val="37708E"/>
          <w:w w:val="136"/>
          <w:sz w:val="26"/>
          <w:szCs w:val="26"/>
          <w:u w:val="single" w:color="37708E"/>
        </w:rPr>
        <w:t>škodo</w:t>
      </w:r>
    </w:p>
    <w:p w14:paraId="23FF8976" w14:textId="77777777" w:rsidR="00E55959" w:rsidRPr="00F523EC" w:rsidRDefault="00E55959" w:rsidP="00E55959">
      <w:pPr>
        <w:spacing w:before="2" w:line="200" w:lineRule="exact"/>
        <w:rPr>
          <w:lang w:val="sl-SI"/>
        </w:rPr>
      </w:pPr>
    </w:p>
    <w:p w14:paraId="1D4943D1" w14:textId="77777777" w:rsidR="00E55959" w:rsidRPr="00F523EC" w:rsidRDefault="00E55959" w:rsidP="00E55959">
      <w:pPr>
        <w:spacing w:before="32"/>
        <w:ind w:left="100" w:right="76"/>
        <w:jc w:val="both"/>
        <w:rPr>
          <w:rFonts w:ascii="Arial" w:eastAsia="Arial" w:hAnsi="Arial" w:cs="Arial"/>
          <w:sz w:val="22"/>
          <w:szCs w:val="22"/>
          <w:lang w:val="sl-SI"/>
        </w:rPr>
        <w:sectPr w:rsidR="00E55959" w:rsidRPr="00F523EC" w:rsidSect="00E55959">
          <w:pgSz w:w="11920" w:h="16840"/>
          <w:pgMar w:top="1360" w:right="1320" w:bottom="280" w:left="1340" w:header="0" w:footer="1346" w:gutter="0"/>
          <w:cols w:space="708"/>
        </w:sectPr>
      </w:pPr>
      <w:r w:rsidRPr="00F523EC">
        <w:rPr>
          <w:rFonts w:ascii="Arial" w:eastAsia="Arial" w:hAnsi="Arial" w:cs="Arial"/>
          <w:sz w:val="22"/>
          <w:szCs w:val="22"/>
        </w:rPr>
        <w:t xml:space="preserve">Ugotovitve najnovejše raziskave o goljufijah in goljufijah, s katerimi se srečujejo potrošniki (2020), kažejo, da je odraslo prebivalstvo EU </w:t>
      </w:r>
      <w:r w:rsidRPr="00F523EC">
        <w:rPr>
          <w:rFonts w:ascii="Arial" w:eastAsia="Arial" w:hAnsi="Arial" w:cs="Arial"/>
          <w:b/>
          <w:sz w:val="22"/>
          <w:szCs w:val="22"/>
        </w:rPr>
        <w:t>v dveletnem obdobju utrpelo finančne izgube v višini 24 milijard evrov zaradi goljufij in goljufij</w:t>
      </w:r>
      <w:r w:rsidRPr="00F523EC">
        <w:rPr>
          <w:rFonts w:ascii="Arial" w:eastAsia="Arial" w:hAnsi="Arial" w:cs="Arial"/>
          <w:sz w:val="22"/>
          <w:szCs w:val="22"/>
        </w:rPr>
        <w:t>.  Delež, ki se pripiše čezmejnemu</w:t>
      </w:r>
    </w:p>
    <w:p w14:paraId="1EBB7B80" w14:textId="77777777" w:rsidR="00E55959" w:rsidRPr="00F523EC" w:rsidRDefault="00E55959" w:rsidP="00E55959">
      <w:pPr>
        <w:spacing w:before="67"/>
        <w:ind w:left="100" w:right="79"/>
        <w:jc w:val="both"/>
        <w:rPr>
          <w:rFonts w:ascii="Arial" w:eastAsia="Arial" w:hAnsi="Arial" w:cs="Arial"/>
          <w:sz w:val="22"/>
          <w:szCs w:val="22"/>
          <w:lang w:val="sl-SI"/>
        </w:rPr>
      </w:pPr>
      <w:r w:rsidRPr="00F523EC">
        <w:rPr>
          <w:rFonts w:ascii="Arial" w:eastAsia="Arial" w:hAnsi="Arial" w:cs="Arial"/>
          <w:spacing w:val="-1"/>
          <w:sz w:val="22"/>
          <w:szCs w:val="22"/>
        </w:rPr>
        <w:lastRenderedPageBreak/>
        <w:t>Na podlagi raziskave o spremljanju trga iz leta 2021 so kršitve ocenjene na 2,6 milijarde EUR letno, vključno s 356 milijoni EUR, ki jih je mogoče pripisati trgovcem iz tretjih držav.</w:t>
      </w:r>
    </w:p>
    <w:p w14:paraId="197D976C" w14:textId="77777777" w:rsidR="00E55959" w:rsidRPr="00F523EC" w:rsidRDefault="00E55959" w:rsidP="00E55959">
      <w:pPr>
        <w:spacing w:before="7" w:line="180" w:lineRule="exact"/>
        <w:rPr>
          <w:sz w:val="19"/>
          <w:szCs w:val="19"/>
          <w:lang w:val="sl-SI"/>
        </w:rPr>
      </w:pPr>
    </w:p>
    <w:p w14:paraId="0226CD60" w14:textId="77777777" w:rsidR="00E55959" w:rsidRPr="00F523EC" w:rsidRDefault="00E55959" w:rsidP="00E55959">
      <w:pPr>
        <w:ind w:left="100" w:right="80"/>
        <w:jc w:val="both"/>
        <w:rPr>
          <w:rFonts w:ascii="Arial" w:eastAsia="Arial" w:hAnsi="Arial" w:cs="Arial"/>
          <w:sz w:val="22"/>
          <w:szCs w:val="22"/>
          <w:lang w:val="sl-SI"/>
        </w:rPr>
      </w:pPr>
      <w:r w:rsidRPr="00F523EC">
        <w:rPr>
          <w:rFonts w:ascii="Arial" w:eastAsia="Arial" w:hAnsi="Arial" w:cs="Arial"/>
          <w:spacing w:val="-1"/>
          <w:sz w:val="22"/>
          <w:szCs w:val="22"/>
        </w:rPr>
        <w:t xml:space="preserve">Organi, vključeni v usklajeno ukrepanje s soglasjem. To pomeni, da je v praksi zaradi razlik v sodnih in upravnih postopkih držav članic ter njihove kulture izvrševanja  uvedba </w:t>
      </w:r>
      <w:r w:rsidRPr="00F523EC">
        <w:rPr>
          <w:rFonts w:ascii="Arial" w:eastAsia="Arial" w:hAnsi="Arial" w:cs="Arial"/>
          <w:b/>
          <w:spacing w:val="1"/>
          <w:sz w:val="22"/>
          <w:szCs w:val="22"/>
        </w:rPr>
        <w:t>usklajenih glob zelo zahteven podvig</w:t>
      </w:r>
      <w:r w:rsidRPr="00F523EC">
        <w:rPr>
          <w:rFonts w:ascii="Arial" w:eastAsia="Arial" w:hAnsi="Arial" w:cs="Arial"/>
          <w:sz w:val="22"/>
          <w:szCs w:val="22"/>
        </w:rPr>
        <w:t>. Te razlike skupaj s težavami z viri povzročajo neenako raven skladnosti po vsej EU.</w:t>
      </w:r>
    </w:p>
    <w:p w14:paraId="25A185C3" w14:textId="77777777" w:rsidR="00E55959" w:rsidRPr="00F523EC" w:rsidRDefault="00E55959" w:rsidP="00E55959">
      <w:pPr>
        <w:spacing w:before="7" w:line="180" w:lineRule="exact"/>
        <w:rPr>
          <w:sz w:val="19"/>
          <w:szCs w:val="19"/>
          <w:lang w:val="sl-SI"/>
        </w:rPr>
      </w:pPr>
    </w:p>
    <w:p w14:paraId="409551EC" w14:textId="77777777" w:rsidR="00E55959" w:rsidRPr="00F523EC" w:rsidRDefault="00E55959" w:rsidP="00E55959">
      <w:pPr>
        <w:ind w:left="100" w:right="77"/>
        <w:jc w:val="both"/>
        <w:rPr>
          <w:rFonts w:ascii="Arial" w:eastAsia="Arial" w:hAnsi="Arial" w:cs="Arial"/>
          <w:sz w:val="22"/>
          <w:szCs w:val="22"/>
          <w:lang w:val="sl-SI"/>
        </w:rPr>
      </w:pPr>
      <w:r w:rsidRPr="00F523EC">
        <w:rPr>
          <w:rFonts w:ascii="Arial" w:eastAsia="Arial" w:hAnsi="Arial" w:cs="Arial"/>
          <w:spacing w:val="-1"/>
          <w:sz w:val="22"/>
          <w:szCs w:val="22"/>
        </w:rPr>
        <w:t>V skladu z direktivo o izvrševanju in posodobitvi prava varstva potrošnikov iz leta 2019 lahko Komisija opozori nacionalne organe in bolje usklajuje njihove ukrepe proti praksam, ki škodujejo veliki večini potrošnikov EU. Temu običajno sledijo pogajanja z zadevnimi podjetji neposredno na ravni EU. Sankcija bi lahko dosegla 4 % njihovega prometa v zadevnih državah članicah. Ta možnost sankcioniranja zlorab na ravni EU ni bila nikoli izkoriščena.</w:t>
      </w:r>
    </w:p>
    <w:p w14:paraId="3B74B189" w14:textId="77777777" w:rsidR="00E55959" w:rsidRPr="00F523EC" w:rsidRDefault="00E55959" w:rsidP="00E55959">
      <w:pPr>
        <w:spacing w:before="8" w:line="180" w:lineRule="exact"/>
        <w:rPr>
          <w:sz w:val="19"/>
          <w:szCs w:val="19"/>
          <w:lang w:val="sl-SI"/>
        </w:rPr>
      </w:pPr>
    </w:p>
    <w:p w14:paraId="06CBB6B4" w14:textId="77777777" w:rsidR="00E55959" w:rsidRPr="00F523EC" w:rsidRDefault="00E55959" w:rsidP="00E55959">
      <w:pPr>
        <w:spacing w:line="240" w:lineRule="exact"/>
        <w:ind w:left="100" w:right="4467"/>
        <w:jc w:val="both"/>
        <w:rPr>
          <w:rFonts w:ascii="Arial" w:eastAsia="Arial" w:hAnsi="Arial" w:cs="Arial"/>
          <w:sz w:val="22"/>
          <w:szCs w:val="22"/>
          <w:lang w:val="sl-SI"/>
        </w:rPr>
      </w:pPr>
      <w:r w:rsidRPr="00F523EC">
        <w:rPr>
          <w:rFonts w:ascii="Arial" w:eastAsia="Arial" w:hAnsi="Arial" w:cs="Arial"/>
          <w:b/>
          <w:spacing w:val="-1"/>
          <w:position w:val="-1"/>
          <w:sz w:val="22"/>
          <w:szCs w:val="22"/>
          <w:u w:val="thick" w:color="000000"/>
        </w:rPr>
        <w:t>Pravna sredstva velikih multinacionalnih podjetij</w:t>
      </w:r>
    </w:p>
    <w:p w14:paraId="502CDA60" w14:textId="77777777" w:rsidR="00E55959" w:rsidRPr="00F523EC" w:rsidRDefault="00E55959" w:rsidP="00E55959">
      <w:pPr>
        <w:spacing w:line="160" w:lineRule="exact"/>
        <w:rPr>
          <w:sz w:val="17"/>
          <w:szCs w:val="17"/>
          <w:lang w:val="sl-SI"/>
        </w:rPr>
      </w:pPr>
    </w:p>
    <w:p w14:paraId="63C27D8C" w14:textId="77777777" w:rsidR="00E55959" w:rsidRPr="00F523EC" w:rsidRDefault="00E55959" w:rsidP="00E55959">
      <w:pPr>
        <w:spacing w:before="32"/>
        <w:ind w:left="100" w:right="77"/>
        <w:jc w:val="both"/>
        <w:rPr>
          <w:rFonts w:ascii="Arial" w:eastAsia="Arial" w:hAnsi="Arial" w:cs="Arial"/>
          <w:sz w:val="22"/>
          <w:szCs w:val="22"/>
          <w:lang w:val="sl-SI"/>
        </w:rPr>
      </w:pPr>
      <w:r w:rsidRPr="00F523EC">
        <w:rPr>
          <w:rFonts w:ascii="Arial" w:eastAsia="Arial" w:hAnsi="Arial" w:cs="Arial"/>
          <w:spacing w:val="-1"/>
          <w:sz w:val="22"/>
          <w:szCs w:val="22"/>
        </w:rPr>
        <w:t xml:space="preserve">Še večji izziv je zahtevati odškodnino od velikih korporacij z obsežnimi sredstvi, če se slednje odločijo, da se bodo borile proti globam NOKP in posameznikom ali skupinam odrekle odškodnino, razen na domačem trgu. To se je izkazalo za zelo drago za NOK in združenja potrošnikov, kar </w:t>
      </w:r>
      <w:r w:rsidRPr="00F523EC">
        <w:rPr>
          <w:rFonts w:ascii="Arial" w:eastAsia="Arial" w:hAnsi="Arial" w:cs="Arial"/>
          <w:b/>
          <w:sz w:val="22"/>
          <w:szCs w:val="22"/>
        </w:rPr>
        <w:t>jih odvrača od začetka ali nadaljevanja nacionalnih postopkov</w:t>
      </w:r>
      <w:r w:rsidRPr="00F523EC">
        <w:rPr>
          <w:rFonts w:ascii="Arial" w:eastAsia="Arial" w:hAnsi="Arial" w:cs="Arial"/>
          <w:sz w:val="22"/>
          <w:szCs w:val="22"/>
        </w:rPr>
        <w:t>. Videli bomo, ali bodo mehanizmi kolektivnih pravnih sredstev, vzpostavljeni do leta 2020</w:t>
      </w:r>
    </w:p>
    <w:p w14:paraId="37575A8C" w14:textId="77777777" w:rsidR="00E55959" w:rsidRPr="00F523EC" w:rsidRDefault="00E55959" w:rsidP="00E55959">
      <w:pPr>
        <w:spacing w:before="1"/>
        <w:ind w:left="100" w:right="1129"/>
        <w:jc w:val="both"/>
        <w:rPr>
          <w:rFonts w:ascii="Arial" w:eastAsia="Arial" w:hAnsi="Arial" w:cs="Arial"/>
          <w:sz w:val="22"/>
          <w:szCs w:val="22"/>
          <w:lang w:val="sl-SI"/>
        </w:rPr>
      </w:pPr>
      <w:r w:rsidRPr="00F523EC">
        <w:rPr>
          <w:rFonts w:ascii="Arial" w:eastAsia="Arial" w:hAnsi="Arial" w:cs="Arial"/>
          <w:spacing w:val="-1"/>
          <w:sz w:val="22"/>
          <w:szCs w:val="22"/>
        </w:rPr>
        <w:t>Direktiva o zastopniških tožbah bo v bližnji prihodnosti učinkovita in cenovno dostopna.</w:t>
      </w:r>
    </w:p>
    <w:p w14:paraId="2D397BE9" w14:textId="77777777" w:rsidR="00E55959" w:rsidRPr="00F523EC" w:rsidRDefault="00E55959" w:rsidP="00E55959">
      <w:pPr>
        <w:spacing w:before="1" w:line="200" w:lineRule="exact"/>
        <w:rPr>
          <w:lang w:val="sl-SI"/>
        </w:rPr>
      </w:pPr>
    </w:p>
    <w:p w14:paraId="11536553" w14:textId="77777777" w:rsidR="00E55959" w:rsidRPr="00F523EC" w:rsidRDefault="00E55959" w:rsidP="00E55959">
      <w:pPr>
        <w:spacing w:line="240" w:lineRule="exact"/>
        <w:ind w:left="100" w:right="6046"/>
        <w:jc w:val="both"/>
        <w:rPr>
          <w:rFonts w:ascii="Arial" w:eastAsia="Arial" w:hAnsi="Arial" w:cs="Arial"/>
          <w:sz w:val="22"/>
          <w:szCs w:val="22"/>
          <w:lang w:val="sl-SI"/>
        </w:rPr>
      </w:pPr>
      <w:r w:rsidRPr="00F523EC">
        <w:rPr>
          <w:rFonts w:ascii="Arial" w:eastAsia="Arial" w:hAnsi="Arial" w:cs="Arial"/>
          <w:b/>
          <w:spacing w:val="-1"/>
          <w:position w:val="-1"/>
          <w:sz w:val="22"/>
          <w:szCs w:val="22"/>
          <w:u w:val="thick" w:color="000000"/>
        </w:rPr>
        <w:t>Pravna sredstva trgovcev iz tretjih držav</w:t>
      </w:r>
    </w:p>
    <w:p w14:paraId="4762E629" w14:textId="77777777" w:rsidR="00E55959" w:rsidRPr="00F523EC" w:rsidRDefault="00E55959" w:rsidP="00E55959">
      <w:pPr>
        <w:spacing w:before="1" w:line="160" w:lineRule="exact"/>
        <w:rPr>
          <w:sz w:val="17"/>
          <w:szCs w:val="17"/>
          <w:lang w:val="sl-SI"/>
        </w:rPr>
      </w:pPr>
    </w:p>
    <w:p w14:paraId="382497E6" w14:textId="77777777" w:rsidR="00E55959" w:rsidRPr="00F523EC" w:rsidRDefault="00E55959" w:rsidP="00E55959">
      <w:pPr>
        <w:spacing w:before="32"/>
        <w:ind w:left="100" w:right="77"/>
        <w:jc w:val="both"/>
        <w:rPr>
          <w:rFonts w:ascii="Arial" w:eastAsia="Arial" w:hAnsi="Arial" w:cs="Arial"/>
          <w:sz w:val="22"/>
          <w:szCs w:val="22"/>
          <w:lang w:val="sl-SI"/>
        </w:rPr>
      </w:pPr>
      <w:r w:rsidRPr="00F523EC">
        <w:rPr>
          <w:rFonts w:ascii="Arial" w:eastAsia="Arial" w:hAnsi="Arial" w:cs="Arial"/>
          <w:spacing w:val="-1"/>
          <w:sz w:val="22"/>
          <w:szCs w:val="22"/>
        </w:rPr>
        <w:t>Med 5 % in 10 % pritožb potrošnikov v evropskem sistemu za registracijo pritožb potrošnikov za obdobje 2019–2021 zadeva trgovca iz tretjih držav. Škoda, ki jo potrošniki utrpijo zaradi stresa in izgube časa, je v teh primerih pogosto večja.</w:t>
      </w:r>
    </w:p>
    <w:p w14:paraId="6EE426B2" w14:textId="77777777" w:rsidR="00E55959" w:rsidRPr="00F523EC" w:rsidRDefault="00E55959" w:rsidP="00E55959">
      <w:pPr>
        <w:spacing w:before="8" w:line="180" w:lineRule="exact"/>
        <w:rPr>
          <w:sz w:val="19"/>
          <w:szCs w:val="19"/>
          <w:lang w:val="sl-SI"/>
        </w:rPr>
      </w:pPr>
    </w:p>
    <w:p w14:paraId="41AD7A31" w14:textId="77777777" w:rsidR="00E55959" w:rsidRPr="00F523EC" w:rsidRDefault="00E55959" w:rsidP="00E55959">
      <w:pPr>
        <w:ind w:left="100" w:right="79"/>
        <w:jc w:val="both"/>
        <w:rPr>
          <w:rFonts w:ascii="Arial" w:eastAsia="Arial" w:hAnsi="Arial" w:cs="Arial"/>
          <w:sz w:val="22"/>
          <w:szCs w:val="22"/>
          <w:lang w:val="sl-SI"/>
        </w:rPr>
      </w:pPr>
      <w:r w:rsidRPr="00F523EC">
        <w:rPr>
          <w:rFonts w:ascii="Arial" w:eastAsia="Arial" w:hAnsi="Arial" w:cs="Arial"/>
          <w:spacing w:val="1"/>
          <w:sz w:val="22"/>
          <w:szCs w:val="22"/>
        </w:rPr>
        <w:t>Da bi potrošnike EU bolje zaščitili pred nepoštenimi trgovci, ki delujejo v več državah članicah, bi morala EU okrepiti zmogljivost in pristojnosti mreže SVP, mehanizma sankcij za vseevropske mehanizme za ugotavljanje kršitev in mednarodnega sodelovanja.</w:t>
      </w:r>
    </w:p>
    <w:p w14:paraId="373589A3" w14:textId="77777777" w:rsidR="00E55959" w:rsidRPr="00F523EC" w:rsidRDefault="00E55959" w:rsidP="00E55959">
      <w:pPr>
        <w:spacing w:before="7" w:line="180" w:lineRule="exact"/>
        <w:rPr>
          <w:sz w:val="19"/>
          <w:szCs w:val="19"/>
          <w:lang w:val="sl-SI"/>
        </w:rPr>
      </w:pPr>
    </w:p>
    <w:p w14:paraId="1BEDF1E8" w14:textId="77777777" w:rsidR="00E55959" w:rsidRPr="00F523EC" w:rsidRDefault="00E55959" w:rsidP="00E55959">
      <w:pPr>
        <w:ind w:left="100" w:right="74"/>
        <w:jc w:val="both"/>
        <w:rPr>
          <w:rFonts w:ascii="Arial" w:eastAsia="Arial" w:hAnsi="Arial" w:cs="Arial"/>
          <w:sz w:val="22"/>
          <w:szCs w:val="22"/>
          <w:lang w:val="sl-SI"/>
        </w:rPr>
        <w:sectPr w:rsidR="00E55959" w:rsidRPr="00F523EC" w:rsidSect="00E55959">
          <w:pgSz w:w="11920" w:h="16840"/>
          <w:pgMar w:top="1360" w:right="1320" w:bottom="280" w:left="1340" w:header="0" w:footer="1346" w:gutter="0"/>
          <w:cols w:space="708"/>
        </w:sectPr>
      </w:pPr>
      <w:r w:rsidRPr="00F523EC">
        <w:rPr>
          <w:rFonts w:ascii="Arial" w:eastAsia="Arial" w:hAnsi="Arial" w:cs="Arial"/>
          <w:sz w:val="22"/>
          <w:szCs w:val="22"/>
        </w:rPr>
        <w:t xml:space="preserve">Prvi korak bi moralo biti združevanje sredstev za </w:t>
      </w:r>
      <w:r w:rsidRPr="00F523EC">
        <w:rPr>
          <w:rFonts w:ascii="Arial" w:eastAsia="Arial" w:hAnsi="Arial" w:cs="Arial"/>
          <w:b/>
          <w:sz w:val="22"/>
          <w:szCs w:val="22"/>
        </w:rPr>
        <w:t>razvoj skupnih orodij umetne inteligence</w:t>
      </w:r>
      <w:r w:rsidRPr="00F523EC">
        <w:rPr>
          <w:rFonts w:ascii="Arial" w:eastAsia="Arial" w:hAnsi="Arial" w:cs="Arial"/>
          <w:sz w:val="22"/>
          <w:szCs w:val="22"/>
        </w:rPr>
        <w:t xml:space="preserve">. Drugi korak bi morala biti revizija uredbe o sodelovanju na področju varstva potrošnikov iz leta 2017, da se Komisiji podelijo neposredna preiskovalna pooblastila za natančno opredeljene kršitve po vsej EU z velikim učinkom ter pooblastilo za nalaganje neposrednih sankcij in od trgovcev zahteva, da potrošnikom zagotovijo pravna sredstva. To bi moralo veljati za vse trgovce, ki prodajajo v EU, ne glede na to, kje imajo sedež. Ugotovitve orodij za avtomatizirano spremljanje trga bi morale postati tudi dopustni dokazi za dokazovanje kršitev. Daljša in morda dražja alternativa reviziji uredbe o sodelovanju na področju varstva potrošnikov bi lahko bila ustanovitev </w:t>
      </w:r>
      <w:r w:rsidRPr="00F523EC">
        <w:rPr>
          <w:rFonts w:ascii="Arial" w:eastAsia="Arial" w:hAnsi="Arial" w:cs="Arial"/>
          <w:b/>
          <w:spacing w:val="-1"/>
          <w:sz w:val="22"/>
          <w:szCs w:val="22"/>
        </w:rPr>
        <w:t xml:space="preserve">neodvisnega varuha pravic potrošnikov na ravni EU </w:t>
      </w:r>
      <w:r w:rsidRPr="00F523EC">
        <w:rPr>
          <w:rFonts w:ascii="Arial" w:eastAsia="Arial" w:hAnsi="Arial" w:cs="Arial"/>
          <w:spacing w:val="-1"/>
          <w:sz w:val="22"/>
          <w:szCs w:val="22"/>
        </w:rPr>
        <w:t>z izvršilnimi pooblastili (kot v nekaterih nordijskih državah).</w:t>
      </w:r>
    </w:p>
    <w:p w14:paraId="126613E5" w14:textId="77777777" w:rsidR="00E55959" w:rsidRPr="00F523EC" w:rsidRDefault="00E55959" w:rsidP="00E55959">
      <w:pPr>
        <w:spacing w:before="18" w:line="240" w:lineRule="exact"/>
        <w:rPr>
          <w:sz w:val="24"/>
          <w:szCs w:val="24"/>
          <w:lang w:val="sl-SI"/>
        </w:rPr>
      </w:pPr>
      <w:r w:rsidRPr="00F523EC">
        <w:rPr>
          <w:noProof/>
        </w:rPr>
        <w:lastRenderedPageBreak/>
        <mc:AlternateContent>
          <mc:Choice Requires="wpg">
            <w:drawing>
              <wp:anchor distT="0" distB="0" distL="114300" distR="114300" simplePos="0" relativeHeight="503314673" behindDoc="1" locked="0" layoutInCell="1" allowOverlap="1" wp14:anchorId="1A9AA656" wp14:editId="39EBEB16">
                <wp:simplePos x="0" y="0"/>
                <wp:positionH relativeFrom="page">
                  <wp:posOffset>0</wp:posOffset>
                </wp:positionH>
                <wp:positionV relativeFrom="page">
                  <wp:posOffset>0</wp:posOffset>
                </wp:positionV>
                <wp:extent cx="7562215" cy="10689590"/>
                <wp:effectExtent l="9525" t="9525" r="162560" b="283210"/>
                <wp:wrapNone/>
                <wp:docPr id="35037306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215" cy="10689590"/>
                          <a:chOff x="0" y="0"/>
                          <a:chExt cx="11909" cy="16834"/>
                        </a:xfrm>
                      </wpg:grpSpPr>
                      <wps:wsp>
                        <wps:cNvPr id="1308964807" name="Freeform 4"/>
                        <wps:cNvSpPr>
                          <a:spLocks/>
                        </wps:cNvSpPr>
                        <wps:spPr bwMode="auto">
                          <a:xfrm>
                            <a:off x="0" y="0"/>
                            <a:ext cx="11909" cy="16834"/>
                          </a:xfrm>
                          <a:custGeom>
                            <a:avLst/>
                            <a:gdLst>
                              <a:gd name="T0" fmla="*/ 11909 w 11909"/>
                              <a:gd name="T1" fmla="*/ 16834 h 16834"/>
                              <a:gd name="T2" fmla="*/ 0 w 11909"/>
                              <a:gd name="T3" fmla="*/ 16834 h 16834"/>
                              <a:gd name="T4" fmla="*/ 0 w 11909"/>
                              <a:gd name="T5" fmla="*/ 0 h 16834"/>
                              <a:gd name="T6" fmla="*/ 11909 w 11909"/>
                              <a:gd name="T7" fmla="*/ 0 h 16834"/>
                              <a:gd name="T8" fmla="*/ 11909 w 11909"/>
                              <a:gd name="T9" fmla="*/ 16834 h 16834"/>
                            </a:gdLst>
                            <a:ahLst/>
                            <a:cxnLst>
                              <a:cxn ang="0">
                                <a:pos x="T0" y="T1"/>
                              </a:cxn>
                              <a:cxn ang="0">
                                <a:pos x="T2" y="T3"/>
                              </a:cxn>
                              <a:cxn ang="0">
                                <a:pos x="T4" y="T5"/>
                              </a:cxn>
                              <a:cxn ang="0">
                                <a:pos x="T6" y="T7"/>
                              </a:cxn>
                              <a:cxn ang="0">
                                <a:pos x="T8" y="T9"/>
                              </a:cxn>
                            </a:cxnLst>
                            <a:rect l="0" t="0" r="r" b="b"/>
                            <a:pathLst>
                              <a:path w="11909" h="16834">
                                <a:moveTo>
                                  <a:pt x="11909" y="16834"/>
                                </a:moveTo>
                                <a:lnTo>
                                  <a:pt x="0" y="16834"/>
                                </a:lnTo>
                                <a:lnTo>
                                  <a:pt x="0" y="0"/>
                                </a:lnTo>
                                <a:lnTo>
                                  <a:pt x="11909" y="0"/>
                                </a:lnTo>
                                <a:lnTo>
                                  <a:pt x="11909" y="16834"/>
                                </a:lnTo>
                                <a:close/>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96189187" name="Picture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7" y="70"/>
                            <a:ext cx="12156" cy="1720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2F72436" id="Group 6" o:spid="_x0000_s1026" style="position:absolute;margin-left:0;margin-top:0;width:595.45pt;height:841.7pt;z-index:-1807;mso-position-horizontal-relative:page;mso-position-vertical-relative:page" coordsize="11909,168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CA2YMDAQAAAAAg/9dGUF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Sbs+U0AAB1NSURBVFVVVVVVVVVVVVVVVVVVVVVVVVVVVVVVVVVVVWEPDgQAAAAAgPxfG0F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WlPTggAQAAABD0/3U7&#10;AhU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">
                <v:shape id="Freeform 4" o:spid="_x0000_s1027" style="position:absolute;width:11909;height:16834;visibility:visible;mso-wrap-style:square;v-text-anchor:top" coordsize="11909,16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" path="m11909,16834l,16834,,,11909,r,16834xe" filled="f" strokecolor="#497dba">
                  <v:path arrowok="t" o:connecttype="custom" o:connectlocs="11909,16834;0,16834;0,0;11909,0;11909,16834" o:connectangles="0,0,0,0,0"/>
                </v:shape>
                <v:shape id="Picture 5" o:spid="_x0000_s1028" type="#_x0000_t75" style="position:absolute;left:7;top:70;width:12156;height:17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">
                  <v:imagedata r:id="rId7" o:title=""/>
                </v:shape>
                <w10:wrap anchorx="page" anchory="page"/>
              </v:group>
            </w:pict>
          </mc:Fallback>
        </mc:AlternateContent>
      </w:r>
      <w:r w:rsidRPr="00F523EC">
        <w:rPr>
          <w:noProof/>
        </w:rPr>
        <mc:AlternateContent>
          <mc:Choice Requires="wps">
            <w:drawing>
              <wp:anchor distT="0" distB="0" distL="114300" distR="114300" simplePos="0" relativeHeight="503314313" behindDoc="1" locked="0" layoutInCell="1" allowOverlap="1" wp14:anchorId="2AA68D86" wp14:editId="5290220C">
                <wp:simplePos x="0" y="0"/>
                <wp:positionH relativeFrom="page">
                  <wp:posOffset>0</wp:posOffset>
                </wp:positionH>
                <wp:positionV relativeFrom="page">
                  <wp:posOffset>0</wp:posOffset>
                </wp:positionV>
                <wp:extent cx="7562215" cy="10689590"/>
                <wp:effectExtent l="0" t="0" r="635" b="0"/>
                <wp:wrapNone/>
                <wp:docPr id="21313714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1068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0750D" w14:textId="77777777" w:rsidR="00E55959" w:rsidRDefault="00E55959" w:rsidP="00E55959">
                            <w:pPr>
                              <w:spacing w:before="5" w:line="140" w:lineRule="exact"/>
                              <w:rPr>
                                <w:sz w:val="14"/>
                                <w:szCs w:val="14"/>
                              </w:rPr>
                            </w:pPr>
                          </w:p>
                          <w:p w14:paraId="6F075FEB" w14:textId="77777777" w:rsidR="00E55959" w:rsidRDefault="00E55959" w:rsidP="00E55959">
                            <w:pPr>
                              <w:spacing w:line="200" w:lineRule="exact"/>
                            </w:pPr>
                          </w:p>
                          <w:p w14:paraId="08F79F4E" w14:textId="77777777" w:rsidR="00E55959" w:rsidRDefault="00E55959" w:rsidP="00E55959">
                            <w:pPr>
                              <w:spacing w:line="200" w:lineRule="exact"/>
                            </w:pPr>
                          </w:p>
                          <w:p w14:paraId="1EA71A3A" w14:textId="77777777" w:rsidR="00E55959" w:rsidRDefault="00E55959" w:rsidP="00E55959">
                            <w:pPr>
                              <w:spacing w:line="200" w:lineRule="exact"/>
                            </w:pPr>
                          </w:p>
                          <w:p w14:paraId="0BA5E0F7" w14:textId="77777777" w:rsidR="00E55959" w:rsidRDefault="00E55959" w:rsidP="00E55959">
                            <w:pPr>
                              <w:spacing w:line="200" w:lineRule="exact"/>
                            </w:pPr>
                          </w:p>
                          <w:p w14:paraId="75B4188D" w14:textId="77777777" w:rsidR="00E55959" w:rsidRDefault="00E55959" w:rsidP="00E55959">
                            <w:pPr>
                              <w:spacing w:line="200" w:lineRule="exact"/>
                            </w:pPr>
                          </w:p>
                          <w:p w14:paraId="191EDB9A" w14:textId="77777777" w:rsidR="00E55959" w:rsidRDefault="00E55959" w:rsidP="00E55959">
                            <w:pPr>
                              <w:spacing w:line="200" w:lineRule="exact"/>
                            </w:pPr>
                          </w:p>
                          <w:p w14:paraId="4FDB5885" w14:textId="77777777" w:rsidR="00E55959" w:rsidRDefault="00E55959" w:rsidP="00E55959">
                            <w:pPr>
                              <w:spacing w:line="200" w:lineRule="exact"/>
                            </w:pPr>
                          </w:p>
                          <w:p w14:paraId="2CDFBB49" w14:textId="77777777" w:rsidR="00E55959" w:rsidRDefault="00E55959" w:rsidP="00E55959">
                            <w:pPr>
                              <w:spacing w:line="200" w:lineRule="exact"/>
                            </w:pPr>
                          </w:p>
                          <w:p w14:paraId="1E20B89D" w14:textId="77777777" w:rsidR="00E55959" w:rsidRDefault="00E55959" w:rsidP="00E55959">
                            <w:pPr>
                              <w:spacing w:line="200" w:lineRule="exact"/>
                            </w:pPr>
                          </w:p>
                          <w:p w14:paraId="68571163" w14:textId="77777777" w:rsidR="00E55959" w:rsidRDefault="00E55959" w:rsidP="00E55959">
                            <w:pPr>
                              <w:spacing w:line="200" w:lineRule="exact"/>
                            </w:pPr>
                          </w:p>
                          <w:p w14:paraId="6F42DF33" w14:textId="77777777" w:rsidR="00E55959" w:rsidRDefault="00E55959" w:rsidP="00E55959">
                            <w:pPr>
                              <w:spacing w:line="200" w:lineRule="exact"/>
                            </w:pPr>
                          </w:p>
                          <w:p w14:paraId="7379985E" w14:textId="77777777" w:rsidR="00E55959" w:rsidRDefault="00E55959" w:rsidP="00E55959">
                            <w:pPr>
                              <w:spacing w:line="200" w:lineRule="exact"/>
                            </w:pPr>
                          </w:p>
                          <w:p w14:paraId="1AD73D45" w14:textId="77777777" w:rsidR="00E55959" w:rsidRDefault="00E55959" w:rsidP="00E55959">
                            <w:pPr>
                              <w:spacing w:line="200" w:lineRule="exact"/>
                            </w:pPr>
                          </w:p>
                          <w:p w14:paraId="4E5641EE" w14:textId="77777777" w:rsidR="00E55959" w:rsidRDefault="00E55959" w:rsidP="00E55959">
                            <w:pPr>
                              <w:spacing w:line="200" w:lineRule="exact"/>
                            </w:pPr>
                          </w:p>
                          <w:p w14:paraId="5E2C1456" w14:textId="77777777" w:rsidR="00E55959" w:rsidRDefault="00E55959" w:rsidP="00E55959">
                            <w:pPr>
                              <w:spacing w:line="200" w:lineRule="exact"/>
                            </w:pPr>
                          </w:p>
                          <w:p w14:paraId="5C150F04" w14:textId="77777777" w:rsidR="00E55959" w:rsidRDefault="00E55959" w:rsidP="00E55959">
                            <w:pPr>
                              <w:spacing w:line="200" w:lineRule="exact"/>
                            </w:pPr>
                          </w:p>
                          <w:p w14:paraId="2EEDFC3F" w14:textId="77777777" w:rsidR="00E55959" w:rsidRDefault="00E55959" w:rsidP="00E55959">
                            <w:pPr>
                              <w:spacing w:line="200" w:lineRule="exact"/>
                            </w:pPr>
                          </w:p>
                          <w:p w14:paraId="7AF2D706" w14:textId="77777777" w:rsidR="00E55959" w:rsidRDefault="00E55959" w:rsidP="00E55959">
                            <w:pPr>
                              <w:spacing w:line="200" w:lineRule="exact"/>
                            </w:pPr>
                          </w:p>
                          <w:p w14:paraId="512FEEB9" w14:textId="77777777" w:rsidR="00E55959" w:rsidRDefault="00E55959" w:rsidP="00E55959">
                            <w:pPr>
                              <w:spacing w:line="200" w:lineRule="exact"/>
                            </w:pPr>
                          </w:p>
                          <w:p w14:paraId="36E61EA0" w14:textId="77777777" w:rsidR="00E55959" w:rsidRDefault="00E55959" w:rsidP="00E55959">
                            <w:pPr>
                              <w:spacing w:line="200" w:lineRule="exact"/>
                            </w:pPr>
                          </w:p>
                          <w:p w14:paraId="3531BDC9" w14:textId="77777777" w:rsidR="00E55959" w:rsidRDefault="00E55959" w:rsidP="00E55959">
                            <w:pPr>
                              <w:spacing w:line="200" w:lineRule="exact"/>
                            </w:pPr>
                          </w:p>
                          <w:p w14:paraId="504AA3CE" w14:textId="77777777" w:rsidR="00E55959" w:rsidRDefault="00E55959" w:rsidP="00E55959">
                            <w:pPr>
                              <w:spacing w:line="200" w:lineRule="exact"/>
                            </w:pPr>
                          </w:p>
                          <w:p w14:paraId="5A7B033B" w14:textId="77777777" w:rsidR="00E55959" w:rsidRDefault="00E55959" w:rsidP="00E55959">
                            <w:pPr>
                              <w:spacing w:line="200" w:lineRule="exact"/>
                            </w:pPr>
                          </w:p>
                          <w:p w14:paraId="3C37CFC4" w14:textId="77777777" w:rsidR="00E55959" w:rsidRDefault="00E55959" w:rsidP="00E55959">
                            <w:pPr>
                              <w:spacing w:line="200" w:lineRule="exact"/>
                            </w:pPr>
                          </w:p>
                          <w:p w14:paraId="442A6A2B" w14:textId="77777777" w:rsidR="00E55959" w:rsidRDefault="00E55959" w:rsidP="00E55959">
                            <w:pPr>
                              <w:spacing w:line="200" w:lineRule="exact"/>
                            </w:pPr>
                          </w:p>
                          <w:p w14:paraId="2A37D6E7" w14:textId="77777777" w:rsidR="00E55959" w:rsidRDefault="00E55959" w:rsidP="00E55959">
                            <w:pPr>
                              <w:spacing w:line="200" w:lineRule="exact"/>
                            </w:pPr>
                          </w:p>
                          <w:p w14:paraId="3B3C293F" w14:textId="77777777" w:rsidR="00E55959" w:rsidRDefault="00E55959" w:rsidP="00E55959">
                            <w:pPr>
                              <w:spacing w:line="200" w:lineRule="exact"/>
                            </w:pPr>
                          </w:p>
                          <w:p w14:paraId="0E071AC0" w14:textId="77777777" w:rsidR="00E55959" w:rsidRDefault="00E55959" w:rsidP="00E55959">
                            <w:pPr>
                              <w:spacing w:line="200" w:lineRule="exact"/>
                            </w:pPr>
                          </w:p>
                          <w:p w14:paraId="4199E874" w14:textId="77777777" w:rsidR="00E55959" w:rsidRDefault="00E55959" w:rsidP="00E55959">
                            <w:pPr>
                              <w:spacing w:line="200" w:lineRule="exact"/>
                            </w:pPr>
                          </w:p>
                          <w:p w14:paraId="48778687" w14:textId="77777777" w:rsidR="00E55959" w:rsidRDefault="00E55959" w:rsidP="00E55959">
                            <w:pPr>
                              <w:spacing w:line="200" w:lineRule="exact"/>
                            </w:pPr>
                          </w:p>
                          <w:p w14:paraId="2C70C176" w14:textId="77777777" w:rsidR="00E55959" w:rsidRDefault="00E55959" w:rsidP="00E55959">
                            <w:pPr>
                              <w:spacing w:line="200" w:lineRule="exact"/>
                            </w:pPr>
                          </w:p>
                          <w:p w14:paraId="7CBA8C3A" w14:textId="77777777" w:rsidR="00E55959" w:rsidRDefault="00E55959" w:rsidP="00E55959">
                            <w:pPr>
                              <w:spacing w:line="200" w:lineRule="exact"/>
                            </w:pPr>
                          </w:p>
                          <w:p w14:paraId="1BA28E66" w14:textId="77777777" w:rsidR="00E55959" w:rsidRDefault="00E55959" w:rsidP="00E55959">
                            <w:pPr>
                              <w:spacing w:line="200" w:lineRule="exact"/>
                            </w:pPr>
                          </w:p>
                          <w:p w14:paraId="463DA650" w14:textId="77777777" w:rsidR="00E55959" w:rsidRDefault="00E55959" w:rsidP="00E55959">
                            <w:pPr>
                              <w:spacing w:line="200" w:lineRule="exact"/>
                            </w:pPr>
                          </w:p>
                          <w:p w14:paraId="46221AF0" w14:textId="77777777" w:rsidR="00E55959" w:rsidRDefault="00E55959" w:rsidP="00E55959">
                            <w:pPr>
                              <w:spacing w:line="200" w:lineRule="exact"/>
                            </w:pPr>
                          </w:p>
                          <w:p w14:paraId="257034CB" w14:textId="77777777" w:rsidR="00E55959" w:rsidRDefault="00E55959" w:rsidP="00E55959">
                            <w:pPr>
                              <w:spacing w:line="200" w:lineRule="exact"/>
                            </w:pPr>
                          </w:p>
                          <w:p w14:paraId="5CA60DC9" w14:textId="77777777" w:rsidR="00E55959" w:rsidRDefault="00E55959" w:rsidP="00E55959">
                            <w:pPr>
                              <w:spacing w:line="200" w:lineRule="exact"/>
                            </w:pPr>
                          </w:p>
                          <w:p w14:paraId="696BC124" w14:textId="77777777" w:rsidR="00E55959" w:rsidRDefault="00E55959" w:rsidP="00E55959">
                            <w:pPr>
                              <w:spacing w:line="200" w:lineRule="exact"/>
                            </w:pPr>
                          </w:p>
                          <w:p w14:paraId="65DD7C36" w14:textId="77777777" w:rsidR="00E55959" w:rsidRDefault="00E55959" w:rsidP="00E55959">
                            <w:pPr>
                              <w:spacing w:line="200" w:lineRule="exact"/>
                            </w:pPr>
                          </w:p>
                          <w:p w14:paraId="7CF3004D" w14:textId="77777777" w:rsidR="00E55959" w:rsidRDefault="00E55959" w:rsidP="00E55959">
                            <w:pPr>
                              <w:spacing w:line="200" w:lineRule="exact"/>
                            </w:pPr>
                          </w:p>
                          <w:p w14:paraId="115F7E44" w14:textId="77777777" w:rsidR="00E55959" w:rsidRDefault="00E55959" w:rsidP="00E55959">
                            <w:pPr>
                              <w:spacing w:line="200" w:lineRule="exact"/>
                            </w:pPr>
                          </w:p>
                          <w:p w14:paraId="177BA696" w14:textId="77777777" w:rsidR="00E55959" w:rsidRDefault="00E55959" w:rsidP="00E55959">
                            <w:pPr>
                              <w:spacing w:line="200" w:lineRule="exact"/>
                            </w:pPr>
                          </w:p>
                          <w:p w14:paraId="7DB27E96" w14:textId="77777777" w:rsidR="00E55959" w:rsidRDefault="00E55959" w:rsidP="00E55959">
                            <w:pPr>
                              <w:spacing w:line="200" w:lineRule="exact"/>
                            </w:pPr>
                          </w:p>
                          <w:p w14:paraId="43AF463D" w14:textId="77777777" w:rsidR="00E55959" w:rsidRDefault="00E55959" w:rsidP="00E55959">
                            <w:pPr>
                              <w:spacing w:line="200" w:lineRule="exact"/>
                            </w:pPr>
                          </w:p>
                          <w:p w14:paraId="362674D7" w14:textId="77777777" w:rsidR="00E55959" w:rsidRDefault="00E55959" w:rsidP="00E55959">
                            <w:pPr>
                              <w:spacing w:line="200" w:lineRule="exact"/>
                            </w:pPr>
                          </w:p>
                          <w:p w14:paraId="7C5D3E68" w14:textId="77777777" w:rsidR="00E55959" w:rsidRDefault="00E55959" w:rsidP="00E55959">
                            <w:pPr>
                              <w:spacing w:line="200" w:lineRule="exact"/>
                            </w:pPr>
                          </w:p>
                          <w:p w14:paraId="203027F9" w14:textId="77777777" w:rsidR="00E55959" w:rsidRDefault="00E55959" w:rsidP="00E55959">
                            <w:pPr>
                              <w:spacing w:line="200" w:lineRule="exact"/>
                            </w:pPr>
                          </w:p>
                          <w:p w14:paraId="727A4F99" w14:textId="77777777" w:rsidR="00E55959" w:rsidRDefault="00E55959" w:rsidP="00E55959">
                            <w:pPr>
                              <w:spacing w:line="200" w:lineRule="exact"/>
                            </w:pPr>
                          </w:p>
                          <w:p w14:paraId="594CA01C" w14:textId="77777777" w:rsidR="00E55959" w:rsidRDefault="00E55959" w:rsidP="00E55959">
                            <w:pPr>
                              <w:spacing w:line="200" w:lineRule="exact"/>
                            </w:pPr>
                          </w:p>
                          <w:p w14:paraId="6BA73201" w14:textId="77777777" w:rsidR="00E55959" w:rsidRDefault="00E55959" w:rsidP="00E55959">
                            <w:pPr>
                              <w:spacing w:line="200" w:lineRule="exact"/>
                            </w:pPr>
                          </w:p>
                          <w:p w14:paraId="0836366B" w14:textId="77777777" w:rsidR="00E55959" w:rsidRDefault="00E55959" w:rsidP="00E55959">
                            <w:pPr>
                              <w:spacing w:line="200" w:lineRule="exact"/>
                            </w:pPr>
                          </w:p>
                          <w:p w14:paraId="22D269A2" w14:textId="77777777" w:rsidR="00E55959" w:rsidRDefault="00E55959" w:rsidP="00E55959">
                            <w:pPr>
                              <w:spacing w:line="200" w:lineRule="exact"/>
                            </w:pPr>
                          </w:p>
                          <w:p w14:paraId="7D2B3F9E" w14:textId="77777777" w:rsidR="00E55959" w:rsidRDefault="00E55959" w:rsidP="00E55959">
                            <w:pPr>
                              <w:spacing w:line="200" w:lineRule="exact"/>
                            </w:pPr>
                          </w:p>
                          <w:p w14:paraId="7F349372" w14:textId="77777777" w:rsidR="00E55959" w:rsidRDefault="00E55959" w:rsidP="00E55959">
                            <w:pPr>
                              <w:spacing w:line="200" w:lineRule="exact"/>
                            </w:pPr>
                          </w:p>
                          <w:p w14:paraId="1F0970C8" w14:textId="77777777" w:rsidR="00E55959" w:rsidRDefault="00E55959" w:rsidP="00E55959">
                            <w:pPr>
                              <w:spacing w:line="200" w:lineRule="exact"/>
                            </w:pPr>
                          </w:p>
                          <w:p w14:paraId="48385F94" w14:textId="77777777" w:rsidR="00E55959" w:rsidRDefault="00E55959" w:rsidP="00E55959">
                            <w:pPr>
                              <w:spacing w:line="200" w:lineRule="exact"/>
                            </w:pPr>
                          </w:p>
                          <w:p w14:paraId="35B79013" w14:textId="77777777" w:rsidR="00E55959" w:rsidRDefault="00E55959" w:rsidP="00E55959">
                            <w:pPr>
                              <w:spacing w:line="200" w:lineRule="exact"/>
                            </w:pPr>
                          </w:p>
                          <w:p w14:paraId="5E1F048A" w14:textId="77777777" w:rsidR="00E55959" w:rsidRDefault="00E55959" w:rsidP="00E55959">
                            <w:pPr>
                              <w:spacing w:line="200" w:lineRule="exact"/>
                            </w:pPr>
                          </w:p>
                          <w:p w14:paraId="66FE0197" w14:textId="77777777" w:rsidR="00E55959" w:rsidRDefault="00E55959" w:rsidP="00E55959">
                            <w:pPr>
                              <w:spacing w:line="200" w:lineRule="exact"/>
                            </w:pPr>
                          </w:p>
                          <w:p w14:paraId="398FE76E" w14:textId="77777777" w:rsidR="00E55959" w:rsidRDefault="00E55959" w:rsidP="00E55959">
                            <w:pPr>
                              <w:spacing w:line="200" w:lineRule="exact"/>
                            </w:pPr>
                          </w:p>
                          <w:p w14:paraId="60AE3E2D" w14:textId="77777777" w:rsidR="00E55959" w:rsidRDefault="00E55959" w:rsidP="00E55959">
                            <w:pPr>
                              <w:spacing w:line="200" w:lineRule="exact"/>
                            </w:pPr>
                          </w:p>
                          <w:p w14:paraId="17942EAC" w14:textId="77777777" w:rsidR="00E55959" w:rsidRDefault="00E55959" w:rsidP="00E55959">
                            <w:pPr>
                              <w:spacing w:line="200" w:lineRule="exact"/>
                            </w:pPr>
                          </w:p>
                          <w:p w14:paraId="2ACF4CA9" w14:textId="77777777" w:rsidR="00E55959" w:rsidRDefault="00E55959" w:rsidP="00E55959">
                            <w:pPr>
                              <w:spacing w:line="200" w:lineRule="exact"/>
                            </w:pPr>
                          </w:p>
                          <w:p w14:paraId="6DBCB081" w14:textId="77777777" w:rsidR="00E55959" w:rsidRDefault="00E55959" w:rsidP="00E55959">
                            <w:pPr>
                              <w:spacing w:line="200" w:lineRule="exact"/>
                            </w:pPr>
                          </w:p>
                          <w:p w14:paraId="7ACC3F25" w14:textId="77777777" w:rsidR="00E55959" w:rsidRDefault="00E55959" w:rsidP="00E55959">
                            <w:pPr>
                              <w:spacing w:line="200" w:lineRule="exact"/>
                            </w:pPr>
                          </w:p>
                          <w:p w14:paraId="089F5911" w14:textId="77777777" w:rsidR="00E55959" w:rsidRDefault="00E55959" w:rsidP="00E55959">
                            <w:pPr>
                              <w:spacing w:line="200" w:lineRule="exact"/>
                            </w:pPr>
                          </w:p>
                          <w:p w14:paraId="6428A6EF" w14:textId="77777777" w:rsidR="00E55959" w:rsidRDefault="00E55959" w:rsidP="00E55959">
                            <w:pPr>
                              <w:spacing w:line="200" w:lineRule="exact"/>
                            </w:pPr>
                          </w:p>
                          <w:p w14:paraId="0698FCCA" w14:textId="77777777" w:rsidR="00E55959" w:rsidRDefault="00E55959" w:rsidP="00E55959">
                            <w:pPr>
                              <w:spacing w:line="200" w:lineRule="exact"/>
                            </w:pPr>
                          </w:p>
                          <w:p w14:paraId="36267C51" w14:textId="77777777" w:rsidR="00E55959" w:rsidRDefault="00E55959" w:rsidP="00E55959">
                            <w:pPr>
                              <w:spacing w:line="200" w:lineRule="exact"/>
                            </w:pPr>
                          </w:p>
                          <w:p w14:paraId="7D7C0C55" w14:textId="77777777" w:rsidR="00E55959" w:rsidRDefault="00E55959" w:rsidP="00E55959">
                            <w:pPr>
                              <w:spacing w:line="200" w:lineRule="exact"/>
                            </w:pPr>
                          </w:p>
                          <w:p w14:paraId="1AF22213" w14:textId="77777777" w:rsidR="00E55959" w:rsidRDefault="00E55959" w:rsidP="00E55959">
                            <w:pPr>
                              <w:spacing w:line="200" w:lineRule="exact"/>
                            </w:pPr>
                          </w:p>
                          <w:p w14:paraId="5611FCDB" w14:textId="77777777" w:rsidR="00E55959" w:rsidRDefault="00E55959" w:rsidP="00E55959">
                            <w:pPr>
                              <w:spacing w:line="200" w:lineRule="exact"/>
                            </w:pPr>
                          </w:p>
                          <w:p w14:paraId="0B1E421E" w14:textId="77777777" w:rsidR="00E55959" w:rsidRDefault="00E55959" w:rsidP="00E55959">
                            <w:pPr>
                              <w:spacing w:line="200" w:lineRule="exact"/>
                            </w:pPr>
                          </w:p>
                          <w:p w14:paraId="22DB233C" w14:textId="77777777" w:rsidR="00E55959" w:rsidRDefault="00E55959" w:rsidP="00E55959">
                            <w:pPr>
                              <w:spacing w:line="200" w:lineRule="exact"/>
                            </w:pPr>
                          </w:p>
                          <w:p w14:paraId="4BE38053" w14:textId="77777777" w:rsidR="00E55959" w:rsidRDefault="00E55959" w:rsidP="00E55959">
                            <w:pPr>
                              <w:spacing w:line="200" w:lineRule="exact"/>
                            </w:pPr>
                          </w:p>
                          <w:p w14:paraId="71BECD96" w14:textId="77777777" w:rsidR="00E55959" w:rsidRDefault="00E55959" w:rsidP="00E55959">
                            <w:pPr>
                              <w:ind w:left="1440"/>
                              <w:rPr>
                                <w:rFonts w:ascii="Arial" w:eastAsia="Arial" w:hAnsi="Arial" w:cs="Arial"/>
                                <w:sz w:val="15"/>
                                <w:szCs w:val="15"/>
                              </w:rPr>
                            </w:pPr>
                            <w:r>
                              <w:rPr>
                                <w:rFonts w:ascii="Arial" w:eastAsia="Arial" w:hAnsi="Arial" w:cs="Arial"/>
                                <w:b/>
                                <w:color w:val="034677"/>
                                <w:spacing w:val="-1"/>
                                <w:sz w:val="15"/>
                                <w:szCs w:val="15"/>
                              </w:rPr>
                              <w:t xml:space="preserve">Veliko več kot le trg – hitrost, varnost, solidarnost                                                                                                                  </w:t>
                            </w:r>
                            <w:r>
                              <w:rPr>
                                <w:rFonts w:ascii="Arial" w:eastAsia="Arial" w:hAnsi="Arial" w:cs="Arial"/>
                                <w:b/>
                                <w:color w:val="034677"/>
                                <w:position w:val="1"/>
                                <w:sz w:val="15"/>
                                <w:szCs w:val="15"/>
                              </w:rPr>
                              <w:t>119</w:t>
                            </w:r>
                          </w:p>
                          <w:p w14:paraId="3FE1E0BD" w14:textId="77777777" w:rsidR="00E55959" w:rsidRDefault="00E55959" w:rsidP="00E55959">
                            <w:pPr>
                              <w:ind w:left="1440"/>
                              <w:rPr>
                                <w:rFonts w:ascii="Arial" w:eastAsia="Arial" w:hAnsi="Arial" w:cs="Arial"/>
                                <w:sz w:val="15"/>
                                <w:szCs w:val="15"/>
                              </w:rPr>
                            </w:pPr>
                            <w:r>
                              <w:rPr>
                                <w:rFonts w:ascii="Arial" w:eastAsia="Arial" w:hAnsi="Arial" w:cs="Arial"/>
                                <w:i/>
                                <w:color w:val="034677"/>
                                <w:sz w:val="15"/>
                                <w:szCs w:val="15"/>
                              </w:rPr>
                              <w:t>Krepitev vloge enotnega trga za doseganje trajnostne prihodnosti in blaginje za vse državljane EU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68D86" id="Text Box 5" o:spid="_x0000_s1026" type="#_x0000_t202" style="position:absolute;margin-left:0;margin-top:0;width:595.45pt;height:841.7pt;z-index:-21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" filled="f" stroked="f">
                <v:textbox inset="0,0,0,0">
                  <w:txbxContent>
                    <w:p w14:paraId="4530750D" w14:textId="77777777" w:rsidR="00E55959" w:rsidRDefault="00E55959" w:rsidP="00E55959">
                      <w:pPr>
                        <w:spacing w:before="5" w:line="140" w:lineRule="exact"/>
                        <w:rPr>
                          <w:sz w:val="14"/>
                          <w:szCs w:val="14"/>
                        </w:rPr>
                      </w:pPr>
                    </w:p>
                    <w:p w14:paraId="6F075FEB" w14:textId="77777777" w:rsidR="00E55959" w:rsidRDefault="00E55959" w:rsidP="00E55959">
                      <w:pPr>
                        <w:spacing w:line="200" w:lineRule="exact"/>
                      </w:pPr>
                    </w:p>
                    <w:p w14:paraId="08F79F4E" w14:textId="77777777" w:rsidR="00E55959" w:rsidRDefault="00E55959" w:rsidP="00E55959">
                      <w:pPr>
                        <w:spacing w:line="200" w:lineRule="exact"/>
                      </w:pPr>
                    </w:p>
                    <w:p w14:paraId="1EA71A3A" w14:textId="77777777" w:rsidR="00E55959" w:rsidRDefault="00E55959" w:rsidP="00E55959">
                      <w:pPr>
                        <w:spacing w:line="200" w:lineRule="exact"/>
                      </w:pPr>
                    </w:p>
                    <w:p w14:paraId="0BA5E0F7" w14:textId="77777777" w:rsidR="00E55959" w:rsidRDefault="00E55959" w:rsidP="00E55959">
                      <w:pPr>
                        <w:spacing w:line="200" w:lineRule="exact"/>
                      </w:pPr>
                    </w:p>
                    <w:p w14:paraId="75B4188D" w14:textId="77777777" w:rsidR="00E55959" w:rsidRDefault="00E55959" w:rsidP="00E55959">
                      <w:pPr>
                        <w:spacing w:line="200" w:lineRule="exact"/>
                      </w:pPr>
                    </w:p>
                    <w:p w14:paraId="191EDB9A" w14:textId="77777777" w:rsidR="00E55959" w:rsidRDefault="00E55959" w:rsidP="00E55959">
                      <w:pPr>
                        <w:spacing w:line="200" w:lineRule="exact"/>
                      </w:pPr>
                    </w:p>
                    <w:p w14:paraId="4FDB5885" w14:textId="77777777" w:rsidR="00E55959" w:rsidRDefault="00E55959" w:rsidP="00E55959">
                      <w:pPr>
                        <w:spacing w:line="200" w:lineRule="exact"/>
                      </w:pPr>
                    </w:p>
                    <w:p w14:paraId="2CDFBB49" w14:textId="77777777" w:rsidR="00E55959" w:rsidRDefault="00E55959" w:rsidP="00E55959">
                      <w:pPr>
                        <w:spacing w:line="200" w:lineRule="exact"/>
                      </w:pPr>
                    </w:p>
                    <w:p w14:paraId="1E20B89D" w14:textId="77777777" w:rsidR="00E55959" w:rsidRDefault="00E55959" w:rsidP="00E55959">
                      <w:pPr>
                        <w:spacing w:line="200" w:lineRule="exact"/>
                      </w:pPr>
                    </w:p>
                    <w:p w14:paraId="68571163" w14:textId="77777777" w:rsidR="00E55959" w:rsidRDefault="00E55959" w:rsidP="00E55959">
                      <w:pPr>
                        <w:spacing w:line="200" w:lineRule="exact"/>
                      </w:pPr>
                    </w:p>
                    <w:p w14:paraId="6F42DF33" w14:textId="77777777" w:rsidR="00E55959" w:rsidRDefault="00E55959" w:rsidP="00E55959">
                      <w:pPr>
                        <w:spacing w:line="200" w:lineRule="exact"/>
                      </w:pPr>
                    </w:p>
                    <w:p w14:paraId="7379985E" w14:textId="77777777" w:rsidR="00E55959" w:rsidRDefault="00E55959" w:rsidP="00E55959">
                      <w:pPr>
                        <w:spacing w:line="200" w:lineRule="exact"/>
                      </w:pPr>
                    </w:p>
                    <w:p w14:paraId="1AD73D45" w14:textId="77777777" w:rsidR="00E55959" w:rsidRDefault="00E55959" w:rsidP="00E55959">
                      <w:pPr>
                        <w:spacing w:line="200" w:lineRule="exact"/>
                      </w:pPr>
                    </w:p>
                    <w:p w14:paraId="4E5641EE" w14:textId="77777777" w:rsidR="00E55959" w:rsidRDefault="00E55959" w:rsidP="00E55959">
                      <w:pPr>
                        <w:spacing w:line="200" w:lineRule="exact"/>
                      </w:pPr>
                    </w:p>
                    <w:p w14:paraId="5E2C1456" w14:textId="77777777" w:rsidR="00E55959" w:rsidRDefault="00E55959" w:rsidP="00E55959">
                      <w:pPr>
                        <w:spacing w:line="200" w:lineRule="exact"/>
                      </w:pPr>
                    </w:p>
                    <w:p w14:paraId="5C150F04" w14:textId="77777777" w:rsidR="00E55959" w:rsidRDefault="00E55959" w:rsidP="00E55959">
                      <w:pPr>
                        <w:spacing w:line="200" w:lineRule="exact"/>
                      </w:pPr>
                    </w:p>
                    <w:p w14:paraId="2EEDFC3F" w14:textId="77777777" w:rsidR="00E55959" w:rsidRDefault="00E55959" w:rsidP="00E55959">
                      <w:pPr>
                        <w:spacing w:line="200" w:lineRule="exact"/>
                      </w:pPr>
                    </w:p>
                    <w:p w14:paraId="7AF2D706" w14:textId="77777777" w:rsidR="00E55959" w:rsidRDefault="00E55959" w:rsidP="00E55959">
                      <w:pPr>
                        <w:spacing w:line="200" w:lineRule="exact"/>
                      </w:pPr>
                    </w:p>
                    <w:p w14:paraId="512FEEB9" w14:textId="77777777" w:rsidR="00E55959" w:rsidRDefault="00E55959" w:rsidP="00E55959">
                      <w:pPr>
                        <w:spacing w:line="200" w:lineRule="exact"/>
                      </w:pPr>
                    </w:p>
                    <w:p w14:paraId="36E61EA0" w14:textId="77777777" w:rsidR="00E55959" w:rsidRDefault="00E55959" w:rsidP="00E55959">
                      <w:pPr>
                        <w:spacing w:line="200" w:lineRule="exact"/>
                      </w:pPr>
                    </w:p>
                    <w:p w14:paraId="3531BDC9" w14:textId="77777777" w:rsidR="00E55959" w:rsidRDefault="00E55959" w:rsidP="00E55959">
                      <w:pPr>
                        <w:spacing w:line="200" w:lineRule="exact"/>
                      </w:pPr>
                    </w:p>
                    <w:p w14:paraId="504AA3CE" w14:textId="77777777" w:rsidR="00E55959" w:rsidRDefault="00E55959" w:rsidP="00E55959">
                      <w:pPr>
                        <w:spacing w:line="200" w:lineRule="exact"/>
                      </w:pPr>
                    </w:p>
                    <w:p w14:paraId="5A7B033B" w14:textId="77777777" w:rsidR="00E55959" w:rsidRDefault="00E55959" w:rsidP="00E55959">
                      <w:pPr>
                        <w:spacing w:line="200" w:lineRule="exact"/>
                      </w:pPr>
                    </w:p>
                    <w:p w14:paraId="3C37CFC4" w14:textId="77777777" w:rsidR="00E55959" w:rsidRDefault="00E55959" w:rsidP="00E55959">
                      <w:pPr>
                        <w:spacing w:line="200" w:lineRule="exact"/>
                      </w:pPr>
                    </w:p>
                    <w:p w14:paraId="442A6A2B" w14:textId="77777777" w:rsidR="00E55959" w:rsidRDefault="00E55959" w:rsidP="00E55959">
                      <w:pPr>
                        <w:spacing w:line="200" w:lineRule="exact"/>
                      </w:pPr>
                    </w:p>
                    <w:p w14:paraId="2A37D6E7" w14:textId="77777777" w:rsidR="00E55959" w:rsidRDefault="00E55959" w:rsidP="00E55959">
                      <w:pPr>
                        <w:spacing w:line="200" w:lineRule="exact"/>
                      </w:pPr>
                    </w:p>
                    <w:p w14:paraId="3B3C293F" w14:textId="77777777" w:rsidR="00E55959" w:rsidRDefault="00E55959" w:rsidP="00E55959">
                      <w:pPr>
                        <w:spacing w:line="200" w:lineRule="exact"/>
                      </w:pPr>
                    </w:p>
                    <w:p w14:paraId="0E071AC0" w14:textId="77777777" w:rsidR="00E55959" w:rsidRDefault="00E55959" w:rsidP="00E55959">
                      <w:pPr>
                        <w:spacing w:line="200" w:lineRule="exact"/>
                      </w:pPr>
                    </w:p>
                    <w:p w14:paraId="4199E874" w14:textId="77777777" w:rsidR="00E55959" w:rsidRDefault="00E55959" w:rsidP="00E55959">
                      <w:pPr>
                        <w:spacing w:line="200" w:lineRule="exact"/>
                      </w:pPr>
                    </w:p>
                    <w:p w14:paraId="48778687" w14:textId="77777777" w:rsidR="00E55959" w:rsidRDefault="00E55959" w:rsidP="00E55959">
                      <w:pPr>
                        <w:spacing w:line="200" w:lineRule="exact"/>
                      </w:pPr>
                    </w:p>
                    <w:p w14:paraId="2C70C176" w14:textId="77777777" w:rsidR="00E55959" w:rsidRDefault="00E55959" w:rsidP="00E55959">
                      <w:pPr>
                        <w:spacing w:line="200" w:lineRule="exact"/>
                      </w:pPr>
                    </w:p>
                    <w:p w14:paraId="7CBA8C3A" w14:textId="77777777" w:rsidR="00E55959" w:rsidRDefault="00E55959" w:rsidP="00E55959">
                      <w:pPr>
                        <w:spacing w:line="200" w:lineRule="exact"/>
                      </w:pPr>
                    </w:p>
                    <w:p w14:paraId="1BA28E66" w14:textId="77777777" w:rsidR="00E55959" w:rsidRDefault="00E55959" w:rsidP="00E55959">
                      <w:pPr>
                        <w:spacing w:line="200" w:lineRule="exact"/>
                      </w:pPr>
                    </w:p>
                    <w:p w14:paraId="463DA650" w14:textId="77777777" w:rsidR="00E55959" w:rsidRDefault="00E55959" w:rsidP="00E55959">
                      <w:pPr>
                        <w:spacing w:line="200" w:lineRule="exact"/>
                      </w:pPr>
                    </w:p>
                    <w:p w14:paraId="46221AF0" w14:textId="77777777" w:rsidR="00E55959" w:rsidRDefault="00E55959" w:rsidP="00E55959">
                      <w:pPr>
                        <w:spacing w:line="200" w:lineRule="exact"/>
                      </w:pPr>
                    </w:p>
                    <w:p w14:paraId="257034CB" w14:textId="77777777" w:rsidR="00E55959" w:rsidRDefault="00E55959" w:rsidP="00E55959">
                      <w:pPr>
                        <w:spacing w:line="200" w:lineRule="exact"/>
                      </w:pPr>
                    </w:p>
                    <w:p w14:paraId="5CA60DC9" w14:textId="77777777" w:rsidR="00E55959" w:rsidRDefault="00E55959" w:rsidP="00E55959">
                      <w:pPr>
                        <w:spacing w:line="200" w:lineRule="exact"/>
                      </w:pPr>
                    </w:p>
                    <w:p w14:paraId="696BC124" w14:textId="77777777" w:rsidR="00E55959" w:rsidRDefault="00E55959" w:rsidP="00E55959">
                      <w:pPr>
                        <w:spacing w:line="200" w:lineRule="exact"/>
                      </w:pPr>
                    </w:p>
                    <w:p w14:paraId="65DD7C36" w14:textId="77777777" w:rsidR="00E55959" w:rsidRDefault="00E55959" w:rsidP="00E55959">
                      <w:pPr>
                        <w:spacing w:line="200" w:lineRule="exact"/>
                      </w:pPr>
                    </w:p>
                    <w:p w14:paraId="7CF3004D" w14:textId="77777777" w:rsidR="00E55959" w:rsidRDefault="00E55959" w:rsidP="00E55959">
                      <w:pPr>
                        <w:spacing w:line="200" w:lineRule="exact"/>
                      </w:pPr>
                    </w:p>
                    <w:p w14:paraId="115F7E44" w14:textId="77777777" w:rsidR="00E55959" w:rsidRDefault="00E55959" w:rsidP="00E55959">
                      <w:pPr>
                        <w:spacing w:line="200" w:lineRule="exact"/>
                      </w:pPr>
                    </w:p>
                    <w:p w14:paraId="177BA696" w14:textId="77777777" w:rsidR="00E55959" w:rsidRDefault="00E55959" w:rsidP="00E55959">
                      <w:pPr>
                        <w:spacing w:line="200" w:lineRule="exact"/>
                      </w:pPr>
                    </w:p>
                    <w:p w14:paraId="7DB27E96" w14:textId="77777777" w:rsidR="00E55959" w:rsidRDefault="00E55959" w:rsidP="00E55959">
                      <w:pPr>
                        <w:spacing w:line="200" w:lineRule="exact"/>
                      </w:pPr>
                    </w:p>
                    <w:p w14:paraId="43AF463D" w14:textId="77777777" w:rsidR="00E55959" w:rsidRDefault="00E55959" w:rsidP="00E55959">
                      <w:pPr>
                        <w:spacing w:line="200" w:lineRule="exact"/>
                      </w:pPr>
                    </w:p>
                    <w:p w14:paraId="362674D7" w14:textId="77777777" w:rsidR="00E55959" w:rsidRDefault="00E55959" w:rsidP="00E55959">
                      <w:pPr>
                        <w:spacing w:line="200" w:lineRule="exact"/>
                      </w:pPr>
                    </w:p>
                    <w:p w14:paraId="7C5D3E68" w14:textId="77777777" w:rsidR="00E55959" w:rsidRDefault="00E55959" w:rsidP="00E55959">
                      <w:pPr>
                        <w:spacing w:line="200" w:lineRule="exact"/>
                      </w:pPr>
                    </w:p>
                    <w:p w14:paraId="203027F9" w14:textId="77777777" w:rsidR="00E55959" w:rsidRDefault="00E55959" w:rsidP="00E55959">
                      <w:pPr>
                        <w:spacing w:line="200" w:lineRule="exact"/>
                      </w:pPr>
                    </w:p>
                    <w:p w14:paraId="727A4F99" w14:textId="77777777" w:rsidR="00E55959" w:rsidRDefault="00E55959" w:rsidP="00E55959">
                      <w:pPr>
                        <w:spacing w:line="200" w:lineRule="exact"/>
                      </w:pPr>
                    </w:p>
                    <w:p w14:paraId="594CA01C" w14:textId="77777777" w:rsidR="00E55959" w:rsidRDefault="00E55959" w:rsidP="00E55959">
                      <w:pPr>
                        <w:spacing w:line="200" w:lineRule="exact"/>
                      </w:pPr>
                    </w:p>
                    <w:p w14:paraId="6BA73201" w14:textId="77777777" w:rsidR="00E55959" w:rsidRDefault="00E55959" w:rsidP="00E55959">
                      <w:pPr>
                        <w:spacing w:line="200" w:lineRule="exact"/>
                      </w:pPr>
                    </w:p>
                    <w:p w14:paraId="0836366B" w14:textId="77777777" w:rsidR="00E55959" w:rsidRDefault="00E55959" w:rsidP="00E55959">
                      <w:pPr>
                        <w:spacing w:line="200" w:lineRule="exact"/>
                      </w:pPr>
                    </w:p>
                    <w:p w14:paraId="22D269A2" w14:textId="77777777" w:rsidR="00E55959" w:rsidRDefault="00E55959" w:rsidP="00E55959">
                      <w:pPr>
                        <w:spacing w:line="200" w:lineRule="exact"/>
                      </w:pPr>
                    </w:p>
                    <w:p w14:paraId="7D2B3F9E" w14:textId="77777777" w:rsidR="00E55959" w:rsidRDefault="00E55959" w:rsidP="00E55959">
                      <w:pPr>
                        <w:spacing w:line="200" w:lineRule="exact"/>
                      </w:pPr>
                    </w:p>
                    <w:p w14:paraId="7F349372" w14:textId="77777777" w:rsidR="00E55959" w:rsidRDefault="00E55959" w:rsidP="00E55959">
                      <w:pPr>
                        <w:spacing w:line="200" w:lineRule="exact"/>
                      </w:pPr>
                    </w:p>
                    <w:p w14:paraId="1F0970C8" w14:textId="77777777" w:rsidR="00E55959" w:rsidRDefault="00E55959" w:rsidP="00E55959">
                      <w:pPr>
                        <w:spacing w:line="200" w:lineRule="exact"/>
                      </w:pPr>
                    </w:p>
                    <w:p w14:paraId="48385F94" w14:textId="77777777" w:rsidR="00E55959" w:rsidRDefault="00E55959" w:rsidP="00E55959">
                      <w:pPr>
                        <w:spacing w:line="200" w:lineRule="exact"/>
                      </w:pPr>
                    </w:p>
                    <w:p w14:paraId="35B79013" w14:textId="77777777" w:rsidR="00E55959" w:rsidRDefault="00E55959" w:rsidP="00E55959">
                      <w:pPr>
                        <w:spacing w:line="200" w:lineRule="exact"/>
                      </w:pPr>
                    </w:p>
                    <w:p w14:paraId="5E1F048A" w14:textId="77777777" w:rsidR="00E55959" w:rsidRDefault="00E55959" w:rsidP="00E55959">
                      <w:pPr>
                        <w:spacing w:line="200" w:lineRule="exact"/>
                      </w:pPr>
                    </w:p>
                    <w:p w14:paraId="66FE0197" w14:textId="77777777" w:rsidR="00E55959" w:rsidRDefault="00E55959" w:rsidP="00E55959">
                      <w:pPr>
                        <w:spacing w:line="200" w:lineRule="exact"/>
                      </w:pPr>
                    </w:p>
                    <w:p w14:paraId="398FE76E" w14:textId="77777777" w:rsidR="00E55959" w:rsidRDefault="00E55959" w:rsidP="00E55959">
                      <w:pPr>
                        <w:spacing w:line="200" w:lineRule="exact"/>
                      </w:pPr>
                    </w:p>
                    <w:p w14:paraId="60AE3E2D" w14:textId="77777777" w:rsidR="00E55959" w:rsidRDefault="00E55959" w:rsidP="00E55959">
                      <w:pPr>
                        <w:spacing w:line="200" w:lineRule="exact"/>
                      </w:pPr>
                    </w:p>
                    <w:p w14:paraId="17942EAC" w14:textId="77777777" w:rsidR="00E55959" w:rsidRDefault="00E55959" w:rsidP="00E55959">
                      <w:pPr>
                        <w:spacing w:line="200" w:lineRule="exact"/>
                      </w:pPr>
                    </w:p>
                    <w:p w14:paraId="2ACF4CA9" w14:textId="77777777" w:rsidR="00E55959" w:rsidRDefault="00E55959" w:rsidP="00E55959">
                      <w:pPr>
                        <w:spacing w:line="200" w:lineRule="exact"/>
                      </w:pPr>
                    </w:p>
                    <w:p w14:paraId="6DBCB081" w14:textId="77777777" w:rsidR="00E55959" w:rsidRDefault="00E55959" w:rsidP="00E55959">
                      <w:pPr>
                        <w:spacing w:line="200" w:lineRule="exact"/>
                      </w:pPr>
                    </w:p>
                    <w:p w14:paraId="7ACC3F25" w14:textId="77777777" w:rsidR="00E55959" w:rsidRDefault="00E55959" w:rsidP="00E55959">
                      <w:pPr>
                        <w:spacing w:line="200" w:lineRule="exact"/>
                      </w:pPr>
                    </w:p>
                    <w:p w14:paraId="089F5911" w14:textId="77777777" w:rsidR="00E55959" w:rsidRDefault="00E55959" w:rsidP="00E55959">
                      <w:pPr>
                        <w:spacing w:line="200" w:lineRule="exact"/>
                      </w:pPr>
                    </w:p>
                    <w:p w14:paraId="6428A6EF" w14:textId="77777777" w:rsidR="00E55959" w:rsidRDefault="00E55959" w:rsidP="00E55959">
                      <w:pPr>
                        <w:spacing w:line="200" w:lineRule="exact"/>
                      </w:pPr>
                    </w:p>
                    <w:p w14:paraId="0698FCCA" w14:textId="77777777" w:rsidR="00E55959" w:rsidRDefault="00E55959" w:rsidP="00E55959">
                      <w:pPr>
                        <w:spacing w:line="200" w:lineRule="exact"/>
                      </w:pPr>
                    </w:p>
                    <w:p w14:paraId="36267C51" w14:textId="77777777" w:rsidR="00E55959" w:rsidRDefault="00E55959" w:rsidP="00E55959">
                      <w:pPr>
                        <w:spacing w:line="200" w:lineRule="exact"/>
                      </w:pPr>
                    </w:p>
                    <w:p w14:paraId="7D7C0C55" w14:textId="77777777" w:rsidR="00E55959" w:rsidRDefault="00E55959" w:rsidP="00E55959">
                      <w:pPr>
                        <w:spacing w:line="200" w:lineRule="exact"/>
                      </w:pPr>
                    </w:p>
                    <w:p w14:paraId="1AF22213" w14:textId="77777777" w:rsidR="00E55959" w:rsidRDefault="00E55959" w:rsidP="00E55959">
                      <w:pPr>
                        <w:spacing w:line="200" w:lineRule="exact"/>
                      </w:pPr>
                    </w:p>
                    <w:p w14:paraId="5611FCDB" w14:textId="77777777" w:rsidR="00E55959" w:rsidRDefault="00E55959" w:rsidP="00E55959">
                      <w:pPr>
                        <w:spacing w:line="200" w:lineRule="exact"/>
                      </w:pPr>
                    </w:p>
                    <w:p w14:paraId="0B1E421E" w14:textId="77777777" w:rsidR="00E55959" w:rsidRDefault="00E55959" w:rsidP="00E55959">
                      <w:pPr>
                        <w:spacing w:line="200" w:lineRule="exact"/>
                      </w:pPr>
                    </w:p>
                    <w:p w14:paraId="22DB233C" w14:textId="77777777" w:rsidR="00E55959" w:rsidRDefault="00E55959" w:rsidP="00E55959">
                      <w:pPr>
                        <w:spacing w:line="200" w:lineRule="exact"/>
                      </w:pPr>
                    </w:p>
                    <w:p w14:paraId="4BE38053" w14:textId="77777777" w:rsidR="00E55959" w:rsidRDefault="00E55959" w:rsidP="00E55959">
                      <w:pPr>
                        <w:spacing w:line="200" w:lineRule="exact"/>
                      </w:pPr>
                    </w:p>
                    <w:p w14:paraId="71BECD96" w14:textId="77777777" w:rsidR="00E55959" w:rsidRDefault="00E55959" w:rsidP="00E55959">
                      <w:pPr>
                        <w:ind w:left="1440"/>
                        <w:rPr>
                          <w:rFonts w:ascii="Arial" w:eastAsia="Arial" w:hAnsi="Arial" w:cs="Arial"/>
                          <w:sz w:val="15"/>
                          <w:szCs w:val="15"/>
                        </w:rPr>
                      </w:pPr>
                      <w:r>
                        <w:rPr>
                          <w:rFonts w:ascii="Arial" w:eastAsia="Arial" w:hAnsi="Arial" w:cs="Arial"/>
                          <w:b/>
                          <w:color w:val="034677"/>
                          <w:spacing w:val="-1"/>
                          <w:sz w:val="15"/>
                          <w:szCs w:val="15"/>
                        </w:rPr>
                        <w:t xml:space="preserve">Veliko več kot le trg – hitrost, varnost, solidarnost                                                                                                                  </w:t>
                      </w:r>
                      <w:r>
                        <w:rPr>
                          <w:rFonts w:ascii="Arial" w:eastAsia="Arial" w:hAnsi="Arial" w:cs="Arial"/>
                          <w:b/>
                          <w:color w:val="034677"/>
                          <w:position w:val="1"/>
                          <w:sz w:val="15"/>
                          <w:szCs w:val="15"/>
                        </w:rPr>
                        <w:t>119</w:t>
                      </w:r>
                    </w:p>
                    <w:p w14:paraId="3FE1E0BD" w14:textId="77777777" w:rsidR="00E55959" w:rsidRDefault="00E55959" w:rsidP="00E55959">
                      <w:pPr>
                        <w:ind w:left="1440"/>
                        <w:rPr>
                          <w:rFonts w:ascii="Arial" w:eastAsia="Arial" w:hAnsi="Arial" w:cs="Arial"/>
                          <w:sz w:val="15"/>
                          <w:szCs w:val="15"/>
                        </w:rPr>
                      </w:pPr>
                      <w:r>
                        <w:rPr>
                          <w:rFonts w:ascii="Arial" w:eastAsia="Arial" w:hAnsi="Arial" w:cs="Arial"/>
                          <w:i/>
                          <w:color w:val="034677"/>
                          <w:sz w:val="15"/>
                          <w:szCs w:val="15"/>
                        </w:rPr>
                        <w:t>Krepitev vloge enotnega trga za doseganje trajnostne prihodnosti in blaginje za vse državljane EU</w:t>
                      </w:r>
                    </w:p>
                  </w:txbxContent>
                </v:textbox>
                <w10:wrap anchorx="page" anchory="page"/>
              </v:shape>
            </w:pict>
          </mc:Fallback>
        </mc:AlternateContent>
      </w:r>
    </w:p>
    <w:p w14:paraId="7115FE06" w14:textId="77777777" w:rsidR="00E55959" w:rsidRPr="00F523EC" w:rsidRDefault="00E55959" w:rsidP="00E55959">
      <w:pPr>
        <w:spacing w:line="740" w:lineRule="exact"/>
        <w:ind w:left="100" w:right="-20"/>
        <w:rPr>
          <w:sz w:val="72"/>
          <w:szCs w:val="72"/>
          <w:lang w:val="sl-SI"/>
        </w:rPr>
      </w:pPr>
      <w:r w:rsidRPr="00F523EC">
        <w:rPr>
          <w:b/>
          <w:color w:val="FFFFFF"/>
          <w:sz w:val="72"/>
          <w:szCs w:val="72"/>
        </w:rPr>
        <w:t xml:space="preserve">Hiter </w:t>
      </w:r>
      <w:r w:rsidRPr="00F523EC">
        <w:rPr>
          <w:b/>
          <w:color w:val="FFFFFF"/>
          <w:w w:val="115"/>
          <w:sz w:val="72"/>
          <w:szCs w:val="72"/>
        </w:rPr>
        <w:t xml:space="preserve"> enotni trg </w:t>
      </w:r>
      <w:r w:rsidRPr="00F523EC">
        <w:rPr>
          <w:b/>
          <w:color w:val="FFFFFF"/>
          <w:sz w:val="72"/>
          <w:szCs w:val="72"/>
        </w:rPr>
        <w:t xml:space="preserve"> </w:t>
      </w:r>
    </w:p>
    <w:p w14:paraId="73BF111B" w14:textId="77777777" w:rsidR="00E55959" w:rsidRPr="00F523EC" w:rsidRDefault="00E55959" w:rsidP="00E55959">
      <w:pPr>
        <w:spacing w:before="12" w:line="240" w:lineRule="exact"/>
        <w:rPr>
          <w:sz w:val="24"/>
          <w:szCs w:val="24"/>
          <w:lang w:val="sl-SI"/>
        </w:rPr>
      </w:pPr>
    </w:p>
    <w:p w14:paraId="04002C6D" w14:textId="77777777" w:rsidR="00E55959" w:rsidRPr="00F523EC" w:rsidRDefault="00E55959" w:rsidP="00E55959">
      <w:pPr>
        <w:ind w:left="100"/>
        <w:rPr>
          <w:sz w:val="72"/>
          <w:szCs w:val="72"/>
          <w:lang w:val="sl-SI"/>
        </w:rPr>
        <w:sectPr w:rsidR="00E55959" w:rsidRPr="00F523EC" w:rsidSect="00E55959">
          <w:footerReference w:type="default" r:id="rId41"/>
          <w:pgSz w:w="11920" w:h="16840"/>
          <w:pgMar w:top="1560" w:right="1120" w:bottom="280" w:left="1220" w:header="0" w:footer="0" w:gutter="0"/>
          <w:cols w:space="708"/>
        </w:sectPr>
      </w:pPr>
      <w:r w:rsidRPr="00F523EC">
        <w:rPr>
          <w:b/>
          <w:color w:val="FFFFFF"/>
          <w:w w:val="123"/>
          <w:sz w:val="72"/>
          <w:szCs w:val="72"/>
        </w:rPr>
        <w:t>in pojdi daleč</w:t>
      </w:r>
    </w:p>
    <w:p w14:paraId="15B50F91" w14:textId="77777777" w:rsidR="00E55959" w:rsidRPr="00F523EC" w:rsidRDefault="00E55959" w:rsidP="00E55959">
      <w:pPr>
        <w:spacing w:before="22"/>
        <w:ind w:left="100" w:right="966"/>
        <w:jc w:val="both"/>
        <w:rPr>
          <w:sz w:val="44"/>
          <w:szCs w:val="44"/>
          <w:lang w:val="sl-SI"/>
        </w:rPr>
      </w:pPr>
      <w:r w:rsidRPr="00F523EC">
        <w:rPr>
          <w:b/>
          <w:color w:val="47A7B4"/>
          <w:sz w:val="44"/>
          <w:szCs w:val="44"/>
        </w:rPr>
        <w:lastRenderedPageBreak/>
        <w:t xml:space="preserve">Enotni </w:t>
      </w:r>
      <w:r w:rsidRPr="00F523EC">
        <w:rPr>
          <w:b/>
          <w:color w:val="47A7B4"/>
          <w:w w:val="115"/>
          <w:sz w:val="44"/>
          <w:szCs w:val="44"/>
        </w:rPr>
        <w:t xml:space="preserve">trg </w:t>
      </w:r>
      <w:r w:rsidRPr="00F523EC">
        <w:rPr>
          <w:b/>
          <w:color w:val="47A7B4"/>
          <w:sz w:val="44"/>
          <w:szCs w:val="44"/>
        </w:rPr>
        <w:t xml:space="preserve">, ki bo </w:t>
      </w:r>
      <w:r w:rsidRPr="00F523EC">
        <w:rPr>
          <w:b/>
          <w:color w:val="47A7B4"/>
          <w:w w:val="125"/>
          <w:sz w:val="44"/>
          <w:szCs w:val="44"/>
        </w:rPr>
        <w:t>šel hitro in daleč</w:t>
      </w:r>
    </w:p>
    <w:p w14:paraId="5E22E978" w14:textId="77777777" w:rsidR="00E55959" w:rsidRPr="00F523EC" w:rsidRDefault="00E55959" w:rsidP="00E55959">
      <w:pPr>
        <w:spacing w:before="1" w:line="100" w:lineRule="exact"/>
        <w:rPr>
          <w:sz w:val="11"/>
          <w:szCs w:val="11"/>
          <w:lang w:val="sl-SI"/>
        </w:rPr>
      </w:pPr>
    </w:p>
    <w:p w14:paraId="7C63787B" w14:textId="77777777" w:rsidR="00E55959" w:rsidRPr="00F523EC" w:rsidRDefault="00E55959" w:rsidP="00E55959">
      <w:pPr>
        <w:spacing w:line="200" w:lineRule="exact"/>
        <w:rPr>
          <w:lang w:val="sl-SI"/>
        </w:rPr>
      </w:pPr>
    </w:p>
    <w:p w14:paraId="0F12095D" w14:textId="77777777" w:rsidR="00E55959" w:rsidRPr="00F523EC" w:rsidRDefault="00E55959" w:rsidP="00E55959">
      <w:pPr>
        <w:spacing w:line="200" w:lineRule="exact"/>
        <w:rPr>
          <w:lang w:val="sl-SI"/>
        </w:rPr>
      </w:pPr>
    </w:p>
    <w:p w14:paraId="41FDDFDE" w14:textId="77777777" w:rsidR="00E55959" w:rsidRPr="00F523EC" w:rsidRDefault="00E55959" w:rsidP="00E55959">
      <w:pPr>
        <w:spacing w:line="200" w:lineRule="exact"/>
        <w:rPr>
          <w:lang w:val="sl-SI"/>
        </w:rPr>
      </w:pPr>
    </w:p>
    <w:p w14:paraId="4382327F" w14:textId="77777777" w:rsidR="00E55959" w:rsidRPr="00F523EC" w:rsidRDefault="00E55959" w:rsidP="00E55959">
      <w:pPr>
        <w:ind w:left="100" w:right="77"/>
        <w:jc w:val="both"/>
        <w:rPr>
          <w:rFonts w:ascii="Arial" w:eastAsia="Arial" w:hAnsi="Arial" w:cs="Arial"/>
          <w:sz w:val="22"/>
          <w:szCs w:val="22"/>
          <w:lang w:val="sl-SI"/>
        </w:rPr>
      </w:pPr>
      <w:r w:rsidRPr="00F523EC">
        <w:rPr>
          <w:rFonts w:ascii="Arial" w:eastAsia="Arial" w:hAnsi="Arial" w:cs="Arial"/>
          <w:spacing w:val="-1"/>
          <w:sz w:val="22"/>
          <w:szCs w:val="22"/>
        </w:rPr>
        <w:t xml:space="preserve">Enotni trg priča o široki paleti neposrednih in posrednih koristi, ki izhajajo iz evropskega povezovanja, in je temelj gospodarskega sodelovanja in rasti v Evropski uniji. Vendar pa dinamičnost in učinkovitost enotnega trga trenutno močno ovira zapletena mreža izzivov, predvsem zaradi prekomernega regulativnega bremena in birokratske birokracije. Ta vprašanja niso le ustvarila nevzdržne ovire za učinkovito izvajanje pravil enotnega trga, ampak so tudi resno ogrozila konkurenčnost podjetij, zlasti za mala in srednja podjetja (MSP). Ta pretirana regulacija podjetjem povzroča znatne </w:t>
      </w:r>
      <w:r w:rsidRPr="00F523EC">
        <w:rPr>
          <w:rFonts w:ascii="Arial" w:eastAsia="Arial" w:hAnsi="Arial" w:cs="Arial"/>
          <w:b/>
          <w:sz w:val="22"/>
          <w:szCs w:val="22"/>
        </w:rPr>
        <w:t xml:space="preserve">dodatne stroške, saj se je izkazala za nevzdržno za MSP in nenamerno daje prednost neevropskim podjetjem, </w:t>
      </w:r>
      <w:r w:rsidRPr="00F523EC">
        <w:rPr>
          <w:rFonts w:ascii="Arial" w:eastAsia="Arial" w:hAnsi="Arial" w:cs="Arial"/>
          <w:spacing w:val="1"/>
          <w:sz w:val="22"/>
          <w:szCs w:val="22"/>
        </w:rPr>
        <w:t>ki jih ne zavezujejo ista stroga pravila.</w:t>
      </w:r>
    </w:p>
    <w:p w14:paraId="74D80CB9" w14:textId="77777777" w:rsidR="00E55959" w:rsidRPr="00F523EC" w:rsidRDefault="00E55959" w:rsidP="00E55959">
      <w:pPr>
        <w:spacing w:before="5" w:line="180" w:lineRule="exact"/>
        <w:rPr>
          <w:sz w:val="19"/>
          <w:szCs w:val="19"/>
          <w:lang w:val="sl-SI"/>
        </w:rPr>
      </w:pPr>
    </w:p>
    <w:p w14:paraId="1F6D0634" w14:textId="77777777" w:rsidR="00E55959" w:rsidRPr="00F523EC" w:rsidRDefault="00E55959" w:rsidP="00E55959">
      <w:pPr>
        <w:ind w:left="100" w:right="76"/>
        <w:jc w:val="both"/>
        <w:rPr>
          <w:rFonts w:ascii="Arial" w:eastAsia="Arial" w:hAnsi="Arial" w:cs="Arial"/>
          <w:sz w:val="22"/>
          <w:szCs w:val="22"/>
          <w:lang w:val="sl-SI"/>
        </w:rPr>
      </w:pPr>
      <w:r w:rsidRPr="00F523EC">
        <w:rPr>
          <w:rFonts w:ascii="Arial" w:eastAsia="Arial" w:hAnsi="Arial" w:cs="Arial"/>
          <w:spacing w:val="1"/>
          <w:sz w:val="22"/>
          <w:szCs w:val="22"/>
        </w:rPr>
        <w:t xml:space="preserve">Poleg tega je težnja po regulativnem pristopu, ki se izogiba tveganju, prisotna na vseh ravneh v Evropi in med državami članicami po gospodarski in finančni krizi </w:t>
      </w:r>
      <w:r w:rsidRPr="00F523EC">
        <w:rPr>
          <w:rFonts w:ascii="Arial" w:eastAsia="Arial" w:hAnsi="Arial" w:cs="Arial"/>
          <w:b/>
          <w:spacing w:val="-2"/>
          <w:sz w:val="22"/>
          <w:szCs w:val="22"/>
        </w:rPr>
        <w:t xml:space="preserve"> </w:t>
      </w:r>
      <w:r w:rsidRPr="00F523EC">
        <w:rPr>
          <w:rFonts w:ascii="Arial" w:eastAsia="Arial" w:hAnsi="Arial" w:cs="Arial"/>
          <w:sz w:val="22"/>
          <w:szCs w:val="22"/>
        </w:rPr>
        <w:t>, privedla do presežka predpisov, ki se prekrivajo, kar ustvarja pravno negotovost in nalaga znatne stroške usklajevanja. Ta scenarij je negativno vplival na poslovno okolje in gospodarske dejavnosti ter najbolj prizadel MSP. Zato reševanje teh regulativnih izzivov ni le naloga reforme, temveč ključna potreba za sprostitev celotnega potenciala enotnega trga.</w:t>
      </w:r>
    </w:p>
    <w:p w14:paraId="3493A912" w14:textId="77777777" w:rsidR="00E55959" w:rsidRPr="00F523EC" w:rsidRDefault="00E55959" w:rsidP="00E55959">
      <w:pPr>
        <w:spacing w:before="8" w:line="180" w:lineRule="exact"/>
        <w:rPr>
          <w:sz w:val="19"/>
          <w:szCs w:val="19"/>
          <w:lang w:val="sl-SI"/>
        </w:rPr>
      </w:pPr>
    </w:p>
    <w:p w14:paraId="1FC9E983" w14:textId="77777777" w:rsidR="00E55959" w:rsidRPr="00F523EC" w:rsidRDefault="00E55959" w:rsidP="00E55959">
      <w:pPr>
        <w:ind w:left="100" w:right="78"/>
        <w:jc w:val="both"/>
        <w:rPr>
          <w:rFonts w:ascii="Arial" w:eastAsia="Arial" w:hAnsi="Arial" w:cs="Arial"/>
          <w:sz w:val="22"/>
          <w:szCs w:val="22"/>
          <w:lang w:val="sl-SI"/>
        </w:rPr>
      </w:pPr>
      <w:r w:rsidRPr="00F523EC">
        <w:rPr>
          <w:rFonts w:ascii="Arial" w:eastAsia="Arial" w:hAnsi="Arial" w:cs="Arial"/>
          <w:spacing w:val="-1"/>
          <w:sz w:val="22"/>
          <w:szCs w:val="22"/>
        </w:rPr>
        <w:t xml:space="preserve">Sredi te regulativne zapletenosti pojav čezmernega </w:t>
      </w:r>
      <w:r w:rsidRPr="00F523EC">
        <w:rPr>
          <w:rFonts w:ascii="Arial" w:eastAsia="Arial" w:hAnsi="Arial" w:cs="Arial"/>
          <w:b/>
          <w:sz w:val="22"/>
          <w:szCs w:val="22"/>
        </w:rPr>
        <w:t>prenašanja</w:t>
      </w:r>
      <w:r w:rsidRPr="00F523EC">
        <w:rPr>
          <w:rFonts w:ascii="Arial" w:eastAsia="Arial" w:hAnsi="Arial" w:cs="Arial"/>
          <w:sz w:val="22"/>
          <w:szCs w:val="22"/>
        </w:rPr>
        <w:t xml:space="preserve"> še zaostruje izziv, saj države članice dodajo dodatne zahteve direktivam EU poleg tega, kar je določeno. Ta praksa ne povečuje le regulativnega bremena za podjetja, zlasti MSP, temveč tudi razdrobi enotni trg, kar ustvarja neenake konkurenčne pogoje v državah članicah.</w:t>
      </w:r>
    </w:p>
    <w:p w14:paraId="2010157E" w14:textId="77777777" w:rsidR="00E55959" w:rsidRPr="00F523EC" w:rsidRDefault="00E55959" w:rsidP="00E55959">
      <w:pPr>
        <w:spacing w:before="8" w:line="180" w:lineRule="exact"/>
        <w:rPr>
          <w:sz w:val="19"/>
          <w:szCs w:val="19"/>
          <w:lang w:val="sl-SI"/>
        </w:rPr>
      </w:pPr>
    </w:p>
    <w:p w14:paraId="24154084" w14:textId="77777777" w:rsidR="00E55959" w:rsidRPr="00F523EC" w:rsidRDefault="00E55959" w:rsidP="00E55959">
      <w:pPr>
        <w:ind w:left="100" w:right="76"/>
        <w:jc w:val="both"/>
        <w:rPr>
          <w:rFonts w:ascii="Arial" w:eastAsia="Arial" w:hAnsi="Arial" w:cs="Arial"/>
          <w:sz w:val="22"/>
          <w:szCs w:val="22"/>
          <w:lang w:val="sl-SI"/>
        </w:rPr>
      </w:pPr>
      <w:r w:rsidRPr="00F523EC">
        <w:rPr>
          <w:rFonts w:ascii="Arial" w:eastAsia="Arial" w:hAnsi="Arial" w:cs="Arial"/>
          <w:sz w:val="22"/>
          <w:szCs w:val="22"/>
        </w:rPr>
        <w:t>Obravnavanje zapletenosti regulativne reforme presega zgolj prilagoditve; to je pomemben korak k sprostitvi celotnega potenciala enotnega trga. Z izboljšanjem uporabe obstoječih predpisov o blagu in storitvah obstaja priložnost za sprostitev povečanja učinkovitosti v višini do 700 milijard evrov do leta 2030. To ne poudarja le znatnega neizkoriščenega potenciala na enotnem trgu, temveč tudi pomen krepitve institucionalnega in regulativnega okvira za širše koristi.</w:t>
      </w:r>
    </w:p>
    <w:p w14:paraId="5E58D534" w14:textId="77777777" w:rsidR="00E55959" w:rsidRPr="00F523EC" w:rsidRDefault="00E55959" w:rsidP="00E55959">
      <w:pPr>
        <w:spacing w:before="8" w:line="180" w:lineRule="exact"/>
        <w:rPr>
          <w:sz w:val="19"/>
          <w:szCs w:val="19"/>
          <w:lang w:val="sl-SI"/>
        </w:rPr>
      </w:pPr>
    </w:p>
    <w:p w14:paraId="10F81026" w14:textId="77777777" w:rsidR="00E55959" w:rsidRPr="00F523EC" w:rsidRDefault="00E55959" w:rsidP="00E55959">
      <w:pPr>
        <w:ind w:left="100" w:right="78"/>
        <w:jc w:val="both"/>
        <w:rPr>
          <w:rFonts w:ascii="Arial" w:eastAsia="Arial" w:hAnsi="Arial" w:cs="Arial"/>
          <w:sz w:val="22"/>
          <w:szCs w:val="22"/>
          <w:lang w:val="sl-SI"/>
        </w:rPr>
      </w:pPr>
      <w:r w:rsidRPr="00F523EC">
        <w:rPr>
          <w:rFonts w:ascii="Arial" w:eastAsia="Arial" w:hAnsi="Arial" w:cs="Arial"/>
          <w:sz w:val="22"/>
          <w:szCs w:val="22"/>
        </w:rPr>
        <w:t xml:space="preserve">Da bi Evropska unija lahko izkoristila te prednosti, morajo biti njene politike oblikovane tako, da so uspešne, učinkovite in skladne. Učinkovite politike bi morale odpraviti ovire za prosti pretok blaga, storitev, delavcev in kapitala, hkrati pa zagotoviti varstvo pravic, ki omogočajo te svoboščine. Učinkovitost </w:t>
      </w:r>
      <w:r w:rsidRPr="00F523EC">
        <w:rPr>
          <w:rFonts w:ascii="Arial" w:eastAsia="Arial" w:hAnsi="Arial" w:cs="Arial"/>
          <w:b/>
          <w:spacing w:val="1"/>
          <w:sz w:val="22"/>
          <w:szCs w:val="22"/>
        </w:rPr>
        <w:t xml:space="preserve">izvajanja  politike </w:t>
      </w:r>
      <w:r w:rsidRPr="00F523EC">
        <w:rPr>
          <w:rFonts w:ascii="Arial" w:eastAsia="Arial" w:hAnsi="Arial" w:cs="Arial"/>
          <w:spacing w:val="-2"/>
          <w:sz w:val="22"/>
          <w:szCs w:val="22"/>
        </w:rPr>
        <w:t>pomeni hitro in stroškovno učinkovito doseganje želenih rezultatov. Poleg tega bi morale biti politike usklajene in se izogibati nedoslednostim, prekrivanjem ali vrzelim med horizontalnimi in sektorskimi pravili, ki bi lahko ovirale delovanje enotnega trga.</w:t>
      </w:r>
    </w:p>
    <w:p w14:paraId="179036A2" w14:textId="77777777" w:rsidR="00E55959" w:rsidRPr="00F523EC" w:rsidRDefault="00E55959" w:rsidP="00E55959">
      <w:pPr>
        <w:spacing w:before="8" w:line="180" w:lineRule="exact"/>
        <w:rPr>
          <w:sz w:val="19"/>
          <w:szCs w:val="19"/>
          <w:lang w:val="sl-SI"/>
        </w:rPr>
      </w:pPr>
    </w:p>
    <w:p w14:paraId="128C9A81" w14:textId="77777777" w:rsidR="00E55959" w:rsidRPr="00F523EC" w:rsidRDefault="00E55959" w:rsidP="00E55959">
      <w:pPr>
        <w:ind w:left="100" w:right="78"/>
        <w:jc w:val="both"/>
        <w:rPr>
          <w:rFonts w:ascii="Arial" w:eastAsia="Arial" w:hAnsi="Arial" w:cs="Arial"/>
          <w:sz w:val="22"/>
          <w:szCs w:val="22"/>
          <w:lang w:val="sl-SI"/>
        </w:rPr>
      </w:pPr>
      <w:r w:rsidRPr="00F523EC">
        <w:rPr>
          <w:rFonts w:ascii="Arial" w:eastAsia="Arial" w:hAnsi="Arial" w:cs="Arial"/>
          <w:spacing w:val="1"/>
          <w:sz w:val="22"/>
          <w:szCs w:val="22"/>
        </w:rPr>
        <w:t xml:space="preserve">V zadnjih letih je Komisija dosegla znaten napredek na področju poenostavitve in zmanjšanja upravnih bremen. </w:t>
      </w:r>
      <w:r w:rsidRPr="00F523EC">
        <w:rPr>
          <w:rFonts w:ascii="Arial" w:eastAsia="Arial" w:hAnsi="Arial" w:cs="Arial"/>
          <w:b/>
          <w:spacing w:val="2"/>
          <w:sz w:val="22"/>
          <w:szCs w:val="22"/>
        </w:rPr>
        <w:t xml:space="preserve">Predlogi, ki jih je predstavila predsednica Ursula von der Leyen, pomenijo veliko zavezo </w:t>
      </w:r>
      <w:r w:rsidRPr="00F523EC">
        <w:rPr>
          <w:rFonts w:ascii="Arial" w:eastAsia="Arial" w:hAnsi="Arial" w:cs="Arial"/>
          <w:spacing w:val="1"/>
          <w:sz w:val="22"/>
          <w:szCs w:val="22"/>
        </w:rPr>
        <w:t>, za katero si je treba v prihodnjih letih prizadevati kot absolutno prednostno nalogo. To je usmeritev predlogov, predstavljenih v tem poglavju.</w:t>
      </w:r>
    </w:p>
    <w:p w14:paraId="370FFC70" w14:textId="77777777" w:rsidR="00E55959" w:rsidRPr="00F523EC" w:rsidRDefault="00E55959" w:rsidP="00E55959">
      <w:pPr>
        <w:spacing w:before="5" w:line="180" w:lineRule="exact"/>
        <w:rPr>
          <w:sz w:val="19"/>
          <w:szCs w:val="19"/>
          <w:lang w:val="sl-SI"/>
        </w:rPr>
      </w:pPr>
    </w:p>
    <w:p w14:paraId="7B5429A7" w14:textId="77777777" w:rsidR="00E55959" w:rsidRPr="00F523EC" w:rsidRDefault="00E55959" w:rsidP="00E55959">
      <w:pPr>
        <w:ind w:left="100" w:right="77"/>
        <w:jc w:val="both"/>
        <w:rPr>
          <w:rFonts w:ascii="Arial" w:eastAsia="Arial" w:hAnsi="Arial" w:cs="Arial"/>
          <w:sz w:val="22"/>
          <w:szCs w:val="22"/>
          <w:lang w:val="sl-SI"/>
        </w:rPr>
        <w:sectPr w:rsidR="00E55959" w:rsidRPr="00F523EC" w:rsidSect="00E55959">
          <w:footerReference w:type="default" r:id="rId42"/>
          <w:pgSz w:w="11920" w:h="16840"/>
          <w:pgMar w:top="1500" w:right="1320" w:bottom="280" w:left="1340" w:header="0" w:footer="1411" w:gutter="0"/>
          <w:pgNumType w:start="120"/>
          <w:cols w:space="708"/>
        </w:sectPr>
      </w:pPr>
      <w:r w:rsidRPr="00F523EC">
        <w:rPr>
          <w:rFonts w:ascii="Arial" w:eastAsia="Arial" w:hAnsi="Arial" w:cs="Arial"/>
          <w:sz w:val="22"/>
          <w:szCs w:val="22"/>
        </w:rPr>
        <w:t>Načini za optimizacijo politik in zakonodaje EU so običajno združeni pod oznako "boljše pravno urejanje". Dobra novica je, da ima EU glede na najnovejšo primerjalno študijo OECD, ki se osredotoča na vzpostavljene in dokumentirane strukture, vodilno vlogo na tem področju</w:t>
      </w:r>
    </w:p>
    <w:p w14:paraId="66CEEB1E" w14:textId="77777777" w:rsidR="00E55959" w:rsidRPr="00F523EC" w:rsidRDefault="00E55959" w:rsidP="00E55959">
      <w:pPr>
        <w:spacing w:before="67"/>
        <w:ind w:left="100" w:right="80"/>
        <w:jc w:val="both"/>
        <w:rPr>
          <w:rFonts w:ascii="Arial" w:eastAsia="Arial" w:hAnsi="Arial" w:cs="Arial"/>
          <w:sz w:val="22"/>
          <w:szCs w:val="22"/>
          <w:lang w:val="sl-SI"/>
        </w:rPr>
      </w:pPr>
      <w:r w:rsidRPr="00F523EC">
        <w:rPr>
          <w:rFonts w:ascii="Arial" w:eastAsia="Arial" w:hAnsi="Arial" w:cs="Arial"/>
          <w:sz w:val="22"/>
          <w:szCs w:val="22"/>
        </w:rPr>
        <w:lastRenderedPageBreak/>
        <w:t>Postopki. Vendar se pot k boljšemu pravnemu urejanju sooča s številnimi izzivi, ki zajemajo različne faze regulativnega postopka.</w:t>
      </w:r>
    </w:p>
    <w:p w14:paraId="2B1EDD0E" w14:textId="77777777" w:rsidR="00E55959" w:rsidRPr="00F523EC" w:rsidRDefault="00E55959" w:rsidP="00E55959">
      <w:pPr>
        <w:spacing w:before="7" w:line="180" w:lineRule="exact"/>
        <w:rPr>
          <w:sz w:val="19"/>
          <w:szCs w:val="19"/>
          <w:lang w:val="sl-SI"/>
        </w:rPr>
      </w:pPr>
    </w:p>
    <w:p w14:paraId="5A131EED" w14:textId="77777777" w:rsidR="00E55959" w:rsidRPr="00F523EC" w:rsidRDefault="00E55959" w:rsidP="00E55959">
      <w:pPr>
        <w:ind w:left="100" w:right="77"/>
        <w:jc w:val="both"/>
        <w:rPr>
          <w:rFonts w:ascii="Arial" w:eastAsia="Arial" w:hAnsi="Arial" w:cs="Arial"/>
          <w:sz w:val="22"/>
          <w:szCs w:val="22"/>
          <w:lang w:val="sl-SI"/>
        </w:rPr>
      </w:pPr>
      <w:r w:rsidRPr="00F523EC">
        <w:rPr>
          <w:rFonts w:ascii="Arial" w:eastAsia="Arial" w:hAnsi="Arial" w:cs="Arial"/>
          <w:sz w:val="22"/>
          <w:szCs w:val="22"/>
        </w:rPr>
        <w:t xml:space="preserve">Ti izzivi se sistematično obravnavajo s predlogi, ki so razdeljeni na šest ločenih delov. Ta struktura odraža kronološke faze </w:t>
      </w:r>
      <w:r w:rsidRPr="00F523EC">
        <w:rPr>
          <w:rFonts w:ascii="Arial" w:eastAsia="Arial" w:hAnsi="Arial" w:cs="Arial"/>
          <w:b/>
          <w:spacing w:val="-3"/>
          <w:sz w:val="22"/>
          <w:szCs w:val="22"/>
        </w:rPr>
        <w:t>oblikovanja, sprejetja, izvajanja in izvrševanja</w:t>
      </w:r>
      <w:r w:rsidRPr="00F523EC">
        <w:rPr>
          <w:rFonts w:ascii="Arial" w:eastAsia="Arial" w:hAnsi="Arial" w:cs="Arial"/>
          <w:sz w:val="22"/>
          <w:szCs w:val="22"/>
        </w:rPr>
        <w:t xml:space="preserve"> pravil, obogatene s pobudami za </w:t>
      </w:r>
      <w:r w:rsidRPr="00F523EC">
        <w:rPr>
          <w:rFonts w:ascii="Arial" w:eastAsia="Arial" w:hAnsi="Arial" w:cs="Arial"/>
          <w:b/>
          <w:spacing w:val="-3"/>
          <w:sz w:val="22"/>
          <w:szCs w:val="22"/>
        </w:rPr>
        <w:t>poenostavitev obstoječih predpisov</w:t>
      </w:r>
      <w:r w:rsidRPr="00F523EC">
        <w:rPr>
          <w:rFonts w:ascii="Arial" w:eastAsia="Arial" w:hAnsi="Arial" w:cs="Arial"/>
          <w:sz w:val="22"/>
          <w:szCs w:val="22"/>
        </w:rPr>
        <w:t>. Takšen celovit pristop ne le pojasnjuje pot k učinkovitejšemu in konkurenčnejšemu enotnemu trgu, temveč se zavzema tudi za racionaliziran in dinamičen gospodarski ekosistem.</w:t>
      </w:r>
    </w:p>
    <w:p w14:paraId="2A9656D2" w14:textId="77777777" w:rsidR="00E55959" w:rsidRPr="00F523EC" w:rsidRDefault="00E55959" w:rsidP="00E55959">
      <w:pPr>
        <w:spacing w:before="8" w:line="180" w:lineRule="exact"/>
        <w:rPr>
          <w:sz w:val="19"/>
          <w:szCs w:val="19"/>
          <w:lang w:val="sl-SI"/>
        </w:rPr>
      </w:pPr>
    </w:p>
    <w:p w14:paraId="648D7F44" w14:textId="77777777" w:rsidR="00E55959" w:rsidRPr="00F523EC" w:rsidRDefault="00E55959" w:rsidP="00E55959">
      <w:pPr>
        <w:ind w:left="100" w:right="79"/>
        <w:jc w:val="both"/>
        <w:rPr>
          <w:rFonts w:ascii="Arial" w:eastAsia="Arial" w:hAnsi="Arial" w:cs="Arial"/>
          <w:sz w:val="22"/>
          <w:szCs w:val="22"/>
          <w:lang w:val="sl-SI"/>
        </w:rPr>
        <w:sectPr w:rsidR="00E55959" w:rsidRPr="00F523EC" w:rsidSect="00E55959">
          <w:pgSz w:w="11920" w:h="16840"/>
          <w:pgMar w:top="1360" w:right="1320" w:bottom="280" w:left="1340" w:header="0" w:footer="1411" w:gutter="0"/>
          <w:cols w:space="708"/>
        </w:sectPr>
      </w:pPr>
      <w:r w:rsidRPr="00F523EC">
        <w:rPr>
          <w:rFonts w:ascii="Arial" w:eastAsia="Arial" w:hAnsi="Arial" w:cs="Arial"/>
          <w:sz w:val="22"/>
          <w:szCs w:val="22"/>
        </w:rPr>
        <w:t xml:space="preserve">V tem poročilu je izziv poenostavitve regulativnega okvira opredeljen kot glavna ovira za prihodnji enotni trg. Pojavi se ključni predlog: ponovna potrditev in sprejetje Delorsove metode največje možne uskladitve skupaj z vzajemnim priznavanjem, ki je v celoti potrjena s sodbami Sodišča Evropskih skupnosti. Ta metoda poudarja izjemen pomen predpisov kot temeljnega kamna za doseganje takšne uskladitve na enotnem trgu. Predlaga, da </w:t>
      </w:r>
      <w:r w:rsidRPr="00F523EC">
        <w:rPr>
          <w:rFonts w:ascii="Arial" w:eastAsia="Arial" w:hAnsi="Arial" w:cs="Arial"/>
          <w:b/>
          <w:spacing w:val="-1"/>
          <w:sz w:val="22"/>
          <w:szCs w:val="22"/>
        </w:rPr>
        <w:t>bi morale institucije EU pri oblikovanju zavezujočih pravil enotnega trga nedvoumno dati prednost uporabi predpisov</w:t>
      </w:r>
      <w:r w:rsidRPr="00F523EC">
        <w:rPr>
          <w:rFonts w:ascii="Arial" w:eastAsia="Arial" w:hAnsi="Arial" w:cs="Arial"/>
          <w:sz w:val="22"/>
          <w:szCs w:val="22"/>
        </w:rPr>
        <w:t>.</w:t>
      </w:r>
    </w:p>
    <w:p w14:paraId="235850C3" w14:textId="77777777" w:rsidR="00E55959" w:rsidRPr="00F523EC" w:rsidRDefault="00E55959" w:rsidP="00E55959">
      <w:pPr>
        <w:spacing w:before="52"/>
        <w:ind w:left="100" w:right="1796"/>
        <w:jc w:val="both"/>
        <w:rPr>
          <w:sz w:val="30"/>
          <w:szCs w:val="30"/>
          <w:lang w:val="sl-SI"/>
        </w:rPr>
      </w:pPr>
      <w:r w:rsidRPr="00F523EC">
        <w:rPr>
          <w:b/>
          <w:color w:val="37708E"/>
          <w:w w:val="119"/>
          <w:sz w:val="30"/>
          <w:szCs w:val="30"/>
        </w:rPr>
        <w:lastRenderedPageBreak/>
        <w:t xml:space="preserve">Izboljšanje </w:t>
      </w:r>
      <w:r w:rsidRPr="00F523EC">
        <w:rPr>
          <w:b/>
          <w:color w:val="37708E"/>
          <w:w w:val="122"/>
          <w:sz w:val="30"/>
          <w:szCs w:val="30"/>
        </w:rPr>
        <w:t xml:space="preserve">oblikovanja </w:t>
      </w:r>
      <w:r w:rsidRPr="00F523EC">
        <w:rPr>
          <w:b/>
          <w:color w:val="37708E"/>
          <w:w w:val="128"/>
          <w:sz w:val="30"/>
          <w:szCs w:val="30"/>
        </w:rPr>
        <w:t xml:space="preserve">predlogov </w:t>
      </w:r>
      <w:r w:rsidRPr="00F523EC">
        <w:rPr>
          <w:b/>
          <w:color w:val="37708E"/>
          <w:spacing w:val="1"/>
          <w:sz w:val="30"/>
          <w:szCs w:val="30"/>
        </w:rPr>
        <w:t xml:space="preserve">na </w:t>
      </w:r>
      <w:r w:rsidRPr="00F523EC">
        <w:rPr>
          <w:b/>
          <w:color w:val="37708E"/>
          <w:spacing w:val="-2"/>
          <w:w w:val="123"/>
          <w:sz w:val="30"/>
          <w:szCs w:val="30"/>
        </w:rPr>
        <w:t xml:space="preserve">enotnem </w:t>
      </w:r>
      <w:r w:rsidRPr="00F523EC">
        <w:rPr>
          <w:b/>
          <w:color w:val="37708E"/>
          <w:w w:val="110"/>
          <w:sz w:val="30"/>
          <w:szCs w:val="30"/>
        </w:rPr>
        <w:t>trgu</w:t>
      </w:r>
    </w:p>
    <w:p w14:paraId="0E1F0263" w14:textId="77777777" w:rsidR="00E55959" w:rsidRPr="00F523EC" w:rsidRDefault="00E55959" w:rsidP="00E55959">
      <w:pPr>
        <w:spacing w:line="200" w:lineRule="exact"/>
        <w:rPr>
          <w:lang w:val="sl-SI"/>
        </w:rPr>
      </w:pPr>
    </w:p>
    <w:p w14:paraId="56AB569F" w14:textId="77777777" w:rsidR="00E55959" w:rsidRPr="00F523EC" w:rsidRDefault="00E55959" w:rsidP="00E55959">
      <w:pPr>
        <w:spacing w:before="1" w:line="200" w:lineRule="exact"/>
        <w:rPr>
          <w:lang w:val="sl-SI"/>
        </w:rPr>
      </w:pPr>
    </w:p>
    <w:p w14:paraId="0626F69E" w14:textId="77777777" w:rsidR="00E55959" w:rsidRPr="00F523EC" w:rsidRDefault="00E55959" w:rsidP="00E55959">
      <w:pPr>
        <w:ind w:left="100" w:right="78"/>
        <w:jc w:val="both"/>
        <w:rPr>
          <w:rFonts w:ascii="Arial" w:eastAsia="Arial" w:hAnsi="Arial" w:cs="Arial"/>
          <w:sz w:val="22"/>
          <w:szCs w:val="22"/>
          <w:lang w:val="sl-SI"/>
        </w:rPr>
      </w:pPr>
      <w:r w:rsidRPr="00F523EC">
        <w:rPr>
          <w:rFonts w:ascii="Arial" w:eastAsia="Arial" w:hAnsi="Arial" w:cs="Arial"/>
          <w:spacing w:val="1"/>
          <w:sz w:val="22"/>
          <w:szCs w:val="22"/>
        </w:rPr>
        <w:t>V prizadevanju za okrepitev enotnega trga je treba izpopolniti mehanizme za oblikovanje predlogov.  Cilj teh prizadevanj ni le krepitev vključenosti in učinkovitosti, temveč tudi odpravljanje težav pri posvetovanju med zainteresiranimi stranmi, ki se pogosto spopadajo z omejenimi viri in tehničnim strokovnim znanjem.</w:t>
      </w:r>
    </w:p>
    <w:p w14:paraId="1FCFD19C" w14:textId="77777777" w:rsidR="00E55959" w:rsidRPr="00F523EC" w:rsidRDefault="00E55959" w:rsidP="00E55959">
      <w:pPr>
        <w:spacing w:before="2" w:line="160" w:lineRule="exact"/>
        <w:rPr>
          <w:sz w:val="16"/>
          <w:szCs w:val="16"/>
          <w:lang w:val="sl-SI"/>
        </w:rPr>
      </w:pPr>
    </w:p>
    <w:p w14:paraId="02A908B8" w14:textId="77777777" w:rsidR="00E55959" w:rsidRPr="00F523EC" w:rsidRDefault="00E55959" w:rsidP="00E55959">
      <w:pPr>
        <w:spacing w:line="380" w:lineRule="atLeast"/>
        <w:ind w:left="100" w:right="891"/>
        <w:rPr>
          <w:sz w:val="26"/>
          <w:szCs w:val="26"/>
          <w:lang w:val="sl-SI"/>
        </w:rPr>
      </w:pPr>
      <w:r w:rsidRPr="00F523EC">
        <w:rPr>
          <w:color w:val="37708E"/>
          <w:w w:val="128"/>
          <w:sz w:val="26"/>
          <w:szCs w:val="26"/>
          <w:u w:val="single" w:color="37708E"/>
        </w:rPr>
        <w:t xml:space="preserve">Racionalizacija postopkov posvetovanja in </w:t>
      </w:r>
      <w:r w:rsidRPr="00F523EC">
        <w:rPr>
          <w:color w:val="37708E"/>
          <w:spacing w:val="1"/>
          <w:w w:val="138"/>
          <w:sz w:val="26"/>
          <w:szCs w:val="26"/>
          <w:u w:val="single" w:color="37708E"/>
        </w:rPr>
        <w:t xml:space="preserve">krepitev vloge </w:t>
      </w:r>
      <w:r w:rsidRPr="00F523EC">
        <w:rPr>
          <w:color w:val="37708E"/>
          <w:w w:val="116"/>
          <w:sz w:val="26"/>
          <w:szCs w:val="26"/>
          <w:u w:val="single" w:color="37708E"/>
        </w:rPr>
        <w:t xml:space="preserve">šibkejših </w:t>
      </w:r>
      <w:r w:rsidRPr="00F523EC">
        <w:rPr>
          <w:color w:val="37708E"/>
          <w:w w:val="139"/>
          <w:sz w:val="26"/>
          <w:szCs w:val="26"/>
          <w:u w:val="single" w:color="37708E"/>
        </w:rPr>
        <w:t>deležnikov</w:t>
      </w:r>
    </w:p>
    <w:p w14:paraId="29C0336B" w14:textId="77777777" w:rsidR="00E55959" w:rsidRPr="00F523EC" w:rsidRDefault="00E55959" w:rsidP="00E55959">
      <w:pPr>
        <w:spacing w:before="2" w:line="200" w:lineRule="exact"/>
        <w:rPr>
          <w:lang w:val="sl-SI"/>
        </w:rPr>
      </w:pPr>
    </w:p>
    <w:p w14:paraId="4D8148AB" w14:textId="77777777" w:rsidR="00E55959" w:rsidRPr="00F523EC" w:rsidRDefault="00E55959" w:rsidP="00E55959">
      <w:pPr>
        <w:spacing w:before="32"/>
        <w:ind w:left="100" w:right="77"/>
        <w:jc w:val="both"/>
        <w:rPr>
          <w:rFonts w:ascii="Arial" w:eastAsia="Arial" w:hAnsi="Arial" w:cs="Arial"/>
          <w:sz w:val="22"/>
          <w:szCs w:val="22"/>
          <w:lang w:val="sl-SI"/>
        </w:rPr>
      </w:pPr>
      <w:r w:rsidRPr="00F523EC">
        <w:rPr>
          <w:rFonts w:ascii="Arial" w:eastAsia="Arial" w:hAnsi="Arial" w:cs="Arial"/>
          <w:spacing w:val="1"/>
          <w:sz w:val="22"/>
          <w:szCs w:val="22"/>
        </w:rPr>
        <w:t>Prenoviti je treba postopek posvetovanja, da bi ublažili odpuščanje presežnih delavcev in utrujenost, ki jo čutijo različne zainteresirane strani. Za to je ključnega pomena pristop "samo enkrat" pri zbiranju bistvenih informacij in mnenj. Poleg tega mora EU povečati finančno in tehnično podporo premalo zastopanim skupinam, kot so okoljski organi, potrošniške organizacije ter mala in srednja podjetja, da se jim omogoči učinkovito sodelovanje v postopkih posvetovanja. Uporaba "evropskih državljanskih forumov" je ključnega pomena za poglobitev demokratične udeležbe.</w:t>
      </w:r>
    </w:p>
    <w:p w14:paraId="73CDACD2" w14:textId="77777777" w:rsidR="00E55959" w:rsidRPr="00F523EC" w:rsidRDefault="00E55959" w:rsidP="00E55959">
      <w:pPr>
        <w:spacing w:before="8" w:line="180" w:lineRule="exact"/>
        <w:rPr>
          <w:sz w:val="19"/>
          <w:szCs w:val="19"/>
          <w:lang w:val="sl-SI"/>
        </w:rPr>
      </w:pPr>
    </w:p>
    <w:p w14:paraId="346BF94A" w14:textId="77777777" w:rsidR="00E55959" w:rsidRPr="00F523EC" w:rsidRDefault="00E55959" w:rsidP="00E55959">
      <w:pPr>
        <w:ind w:left="100" w:right="77"/>
        <w:jc w:val="both"/>
        <w:rPr>
          <w:rFonts w:ascii="Arial" w:eastAsia="Arial" w:hAnsi="Arial" w:cs="Arial"/>
          <w:sz w:val="22"/>
          <w:szCs w:val="22"/>
          <w:lang w:val="sl-SI"/>
        </w:rPr>
      </w:pPr>
      <w:r w:rsidRPr="00F523EC">
        <w:rPr>
          <w:rFonts w:ascii="Arial" w:eastAsia="Arial" w:hAnsi="Arial" w:cs="Arial"/>
          <w:spacing w:val="1"/>
          <w:sz w:val="22"/>
          <w:szCs w:val="22"/>
        </w:rPr>
        <w:t>Poleg tega bi moral dvostopenjski pristop za ocene učinka, ki se začne s pozivom k predložitvi dokazov, ki mu sledi usmerjeno posvetovanje, povečati učinkovitost teh ocen. Ti ukrepi so usmerjeni v spodbujanje participativnega in vključujočega okolja za razvoj politik, ki zagotavlja, da imajo vsi glasovi, zlasti manj slišani, besedo pri oblikovanju enotnega trga.</w:t>
      </w:r>
    </w:p>
    <w:p w14:paraId="2D474F3F" w14:textId="77777777" w:rsidR="00E55959" w:rsidRPr="00F523EC" w:rsidRDefault="00E55959" w:rsidP="00E55959">
      <w:pPr>
        <w:spacing w:before="8" w:line="180" w:lineRule="exact"/>
        <w:rPr>
          <w:sz w:val="19"/>
          <w:szCs w:val="19"/>
          <w:lang w:val="sl-SI"/>
        </w:rPr>
      </w:pPr>
    </w:p>
    <w:p w14:paraId="23B7E2AE" w14:textId="77777777" w:rsidR="00E55959" w:rsidRPr="00F523EC" w:rsidRDefault="00E55959" w:rsidP="00E55959">
      <w:pPr>
        <w:ind w:left="100" w:right="79"/>
        <w:jc w:val="both"/>
        <w:rPr>
          <w:rFonts w:ascii="Arial" w:eastAsia="Arial" w:hAnsi="Arial" w:cs="Arial"/>
          <w:sz w:val="22"/>
          <w:szCs w:val="22"/>
          <w:lang w:val="sl-SI"/>
        </w:rPr>
      </w:pPr>
      <w:r w:rsidRPr="00F523EC">
        <w:rPr>
          <w:rFonts w:ascii="Arial" w:eastAsia="Arial" w:hAnsi="Arial" w:cs="Arial"/>
          <w:spacing w:val="1"/>
          <w:sz w:val="22"/>
          <w:szCs w:val="22"/>
        </w:rPr>
        <w:t>V smislu krepitve vloge šibkejših glasov bi bilo koristno preučiti tudi najboljše prakse zunaj Evrope. Na primer, Urad ZDA za informacije in regulativne zadeve (OIRA) zagotavlja redno javno usposabljanje o učinkoviti udeležbi in nagovarja tiste, ki tradicionalno niso zahtevali sestankov. Taka orodja, ki bi dopolnjevala "evropske državljanske platforme", bi v EU prinesla več participativne demokracije, ki je tako ključna za sprejetje enotnega trga.</w:t>
      </w:r>
    </w:p>
    <w:p w14:paraId="607FE8ED" w14:textId="77777777" w:rsidR="00E55959" w:rsidRPr="00F523EC" w:rsidRDefault="00E55959" w:rsidP="00E55959">
      <w:pPr>
        <w:spacing w:before="2" w:line="160" w:lineRule="exact"/>
        <w:rPr>
          <w:sz w:val="16"/>
          <w:szCs w:val="16"/>
          <w:lang w:val="sl-SI"/>
        </w:rPr>
      </w:pPr>
    </w:p>
    <w:p w14:paraId="2617C363" w14:textId="77777777" w:rsidR="00E55959" w:rsidRPr="00F523EC" w:rsidRDefault="00E55959" w:rsidP="00E55959">
      <w:pPr>
        <w:spacing w:line="380" w:lineRule="atLeast"/>
        <w:ind w:left="100" w:right="1284"/>
        <w:rPr>
          <w:sz w:val="26"/>
          <w:szCs w:val="26"/>
          <w:lang w:val="sl-SI"/>
        </w:rPr>
      </w:pPr>
      <w:r w:rsidRPr="00F523EC">
        <w:rPr>
          <w:color w:val="37708E"/>
          <w:w w:val="127"/>
          <w:sz w:val="26"/>
          <w:szCs w:val="26"/>
          <w:u w:val="single" w:color="37708E"/>
        </w:rPr>
        <w:t xml:space="preserve">Racionalizacija nabora </w:t>
      </w:r>
      <w:r w:rsidRPr="00F523EC">
        <w:rPr>
          <w:color w:val="37708E"/>
          <w:spacing w:val="1"/>
          <w:w w:val="96"/>
          <w:sz w:val="26"/>
          <w:szCs w:val="26"/>
          <w:u w:val="single" w:color="37708E"/>
        </w:rPr>
        <w:t xml:space="preserve"> orodij za boljše </w:t>
      </w:r>
      <w:r w:rsidRPr="00F523EC">
        <w:rPr>
          <w:color w:val="37708E"/>
          <w:w w:val="126"/>
          <w:sz w:val="26"/>
          <w:szCs w:val="26"/>
          <w:u w:val="single" w:color="37708E"/>
        </w:rPr>
        <w:t xml:space="preserve">pravno urejanje in </w:t>
      </w:r>
      <w:r w:rsidRPr="00F523EC">
        <w:rPr>
          <w:color w:val="37708E"/>
          <w:w w:val="133"/>
          <w:sz w:val="26"/>
          <w:szCs w:val="26"/>
          <w:u w:val="single" w:color="37708E"/>
        </w:rPr>
        <w:t xml:space="preserve">preučitev </w:t>
      </w:r>
      <w:r w:rsidRPr="00F523EC">
        <w:rPr>
          <w:color w:val="37708E"/>
          <w:spacing w:val="1"/>
          <w:w w:val="129"/>
          <w:sz w:val="26"/>
          <w:szCs w:val="26"/>
          <w:u w:val="single" w:color="37708E"/>
        </w:rPr>
        <w:t xml:space="preserve">poskusnih </w:t>
      </w:r>
      <w:r w:rsidRPr="00F523EC">
        <w:rPr>
          <w:color w:val="37708E"/>
          <w:spacing w:val="3"/>
          <w:w w:val="127"/>
          <w:sz w:val="26"/>
          <w:szCs w:val="26"/>
          <w:u w:val="single" w:color="37708E"/>
        </w:rPr>
        <w:t>možnosti</w:t>
      </w:r>
    </w:p>
    <w:p w14:paraId="78AF6708" w14:textId="77777777" w:rsidR="00E55959" w:rsidRPr="00F523EC" w:rsidRDefault="00E55959" w:rsidP="00E55959">
      <w:pPr>
        <w:spacing w:before="2" w:line="200" w:lineRule="exact"/>
        <w:rPr>
          <w:lang w:val="sl-SI"/>
        </w:rPr>
      </w:pPr>
    </w:p>
    <w:p w14:paraId="7C109557" w14:textId="77777777" w:rsidR="00E55959" w:rsidRPr="00F523EC" w:rsidRDefault="00E55959" w:rsidP="00E55959">
      <w:pPr>
        <w:spacing w:before="32"/>
        <w:ind w:left="100" w:right="82"/>
        <w:jc w:val="both"/>
        <w:rPr>
          <w:rFonts w:ascii="Arial" w:eastAsia="Arial" w:hAnsi="Arial" w:cs="Arial"/>
          <w:sz w:val="22"/>
          <w:szCs w:val="22"/>
          <w:lang w:val="sl-SI"/>
        </w:rPr>
      </w:pPr>
      <w:r w:rsidRPr="00F523EC">
        <w:rPr>
          <w:rFonts w:ascii="Arial" w:eastAsia="Arial" w:hAnsi="Arial" w:cs="Arial"/>
          <w:sz w:val="22"/>
          <w:szCs w:val="22"/>
        </w:rPr>
        <w:t>Ocene učinka, ki so jih pripravile službe Komisije, večinoma veljajo za velik napredek. Vendar številne zainteresirane strani menijo, da njihove prednostne naloge v teh ocenah učinka niso dovolj upoštevane.</w:t>
      </w:r>
    </w:p>
    <w:p w14:paraId="233E1920" w14:textId="77777777" w:rsidR="00E55959" w:rsidRPr="00F523EC" w:rsidRDefault="00E55959" w:rsidP="00E55959">
      <w:pPr>
        <w:spacing w:before="7" w:line="180" w:lineRule="exact"/>
        <w:rPr>
          <w:sz w:val="19"/>
          <w:szCs w:val="19"/>
          <w:lang w:val="sl-SI"/>
        </w:rPr>
      </w:pPr>
    </w:p>
    <w:p w14:paraId="2056B778" w14:textId="77777777" w:rsidR="00E55959" w:rsidRPr="00F523EC" w:rsidRDefault="00E55959" w:rsidP="00E55959">
      <w:pPr>
        <w:ind w:left="100" w:right="75"/>
        <w:jc w:val="both"/>
        <w:rPr>
          <w:rFonts w:ascii="Arial" w:eastAsia="Arial" w:hAnsi="Arial" w:cs="Arial"/>
          <w:sz w:val="22"/>
          <w:szCs w:val="22"/>
          <w:lang w:val="sl-SI"/>
        </w:rPr>
      </w:pPr>
      <w:r w:rsidRPr="00F523EC">
        <w:rPr>
          <w:rFonts w:ascii="Arial" w:eastAsia="Arial" w:hAnsi="Arial" w:cs="Arial"/>
          <w:sz w:val="22"/>
          <w:szCs w:val="22"/>
        </w:rPr>
        <w:t>Ocena nabora orodij za boljše pravno urejanje razkriva njeno zaznano zapletenost in občasno dvoumnost, kar vzbuja pomisleke glede njenega pristopa k ocenam učinka. Čeprav uvedba ocen učinka pomeni precejšen napredek, zahteve po celovitejši analizi in vključitvi različnih testov odražajo zapleteno okolje prednostnih nalog zainteresiranih strani. Ta zapletenost prinaša izzive, vključno s časovnimi omejitvami in omejitvami virov, s katerimi se EU sooča pri pripravi politike. Več zainteresiranih strani dvomi tudi o prijaznosti nabora orodij za boljše pravno urejanje do uporabnikov, ki zdaj presega 600 strani, in trdijo, da nekateri njegovi elementi niso dovolj specifični, da bi lahko delovali.</w:t>
      </w:r>
    </w:p>
    <w:p w14:paraId="39C93E13" w14:textId="77777777" w:rsidR="00E55959" w:rsidRPr="00F523EC" w:rsidRDefault="00E55959" w:rsidP="00E55959">
      <w:pPr>
        <w:spacing w:before="8" w:line="180" w:lineRule="exact"/>
        <w:rPr>
          <w:sz w:val="19"/>
          <w:szCs w:val="19"/>
          <w:lang w:val="sl-SI"/>
        </w:rPr>
      </w:pPr>
    </w:p>
    <w:p w14:paraId="785F43AE" w14:textId="77777777" w:rsidR="00E55959" w:rsidRPr="00F523EC" w:rsidRDefault="00E55959" w:rsidP="00E55959">
      <w:pPr>
        <w:ind w:left="100" w:right="77"/>
        <w:jc w:val="both"/>
        <w:rPr>
          <w:rFonts w:ascii="Arial" w:eastAsia="Arial" w:hAnsi="Arial" w:cs="Arial"/>
          <w:sz w:val="22"/>
          <w:szCs w:val="22"/>
          <w:lang w:val="sl-SI"/>
        </w:rPr>
      </w:pPr>
      <w:r w:rsidRPr="00F523EC">
        <w:rPr>
          <w:rFonts w:ascii="Arial" w:eastAsia="Arial" w:hAnsi="Arial" w:cs="Arial"/>
          <w:sz w:val="22"/>
          <w:szCs w:val="22"/>
        </w:rPr>
        <w:t>Za večjo učinkovitost in preglednost regulativnega okvira je treba racionalizirati nabor orodij za boljše pravno urejanje in ga nadgraditi, ne da bi se pomnožili preskusi uspešno opravljenega ali neuspešnega. Nadgradnja nabora orodij za boljše pravno urejanje bi morala na vidnem mestu vključevati zanesljivo "oceno tveganja in tveganja", da se centralizira njegova uporaba. Obilje literature o upravljanju dokazuje, da obravnavanje enega tveganja pogosto spodbuja nastanek drugega. Izvajanje</w:t>
      </w:r>
    </w:p>
    <w:p w14:paraId="79B44FCF" w14:textId="77777777" w:rsidR="00E55959" w:rsidRPr="00F523EC" w:rsidRDefault="00E55959" w:rsidP="00E55959">
      <w:pPr>
        <w:spacing w:before="1"/>
        <w:ind w:left="100" w:right="926"/>
        <w:jc w:val="both"/>
        <w:rPr>
          <w:rFonts w:ascii="Arial" w:eastAsia="Arial" w:hAnsi="Arial" w:cs="Arial"/>
          <w:sz w:val="22"/>
          <w:szCs w:val="22"/>
          <w:lang w:val="sl-SI"/>
        </w:rPr>
        <w:sectPr w:rsidR="00E55959" w:rsidRPr="00F523EC" w:rsidSect="00E55959">
          <w:pgSz w:w="11920" w:h="16840"/>
          <w:pgMar w:top="1440" w:right="1320" w:bottom="280" w:left="1340" w:header="0" w:footer="1411" w:gutter="0"/>
          <w:cols w:space="708"/>
        </w:sectPr>
      </w:pPr>
      <w:r w:rsidRPr="00F523EC">
        <w:rPr>
          <w:rFonts w:ascii="Arial" w:eastAsia="Arial" w:hAnsi="Arial" w:cs="Arial"/>
          <w:spacing w:val="1"/>
          <w:sz w:val="22"/>
          <w:szCs w:val="22"/>
        </w:rPr>
        <w:lastRenderedPageBreak/>
        <w:t>Take ocene olajšuje "ekosistemski" pristop, kot ga je uvedla Komisija.</w:t>
      </w:r>
    </w:p>
    <w:p w14:paraId="1566C418" w14:textId="77777777" w:rsidR="00E55959" w:rsidRPr="00F523EC" w:rsidRDefault="00E55959" w:rsidP="00E55959">
      <w:pPr>
        <w:spacing w:before="67"/>
        <w:ind w:left="100" w:right="76"/>
        <w:jc w:val="both"/>
        <w:rPr>
          <w:rFonts w:ascii="Arial" w:eastAsia="Arial" w:hAnsi="Arial" w:cs="Arial"/>
          <w:sz w:val="22"/>
          <w:szCs w:val="22"/>
          <w:lang w:val="sl-SI"/>
        </w:rPr>
      </w:pPr>
      <w:r w:rsidRPr="00F523EC">
        <w:rPr>
          <w:rFonts w:ascii="Arial" w:eastAsia="Arial" w:hAnsi="Arial" w:cs="Arial"/>
          <w:sz w:val="22"/>
          <w:szCs w:val="22"/>
        </w:rPr>
        <w:lastRenderedPageBreak/>
        <w:t>Poleg tega bi morala biti priprava ocen učinka usmerjena v pojasnitev in ne prikrivanje zadevnih političnih odločitev, s čimer bi se spodbujal preglednejši postopek odločanja. Izbira prednostne možnosti politike je sama po sebi politična odločitev, ki uravnoteži različne prednosti in slabosti. Zato bi bilo treba to izbiro izraziti na začetku političnega dokumenta – zakonodajnega predloga, ki ga izda kolegij komisarjev – in ne ob zaključku tehničnega dokumenta, tj. ocene učinka. V ta namen so oblikovani povzetek za državljane, obrazložitveni memorandum in uvodne izjave, ki se navedejo pred pravili predloga. Ocena učinka bi se lahko zaključila s preglednico, v kateri bi bile povzete koristi in slabosti možnosti politike, vključno z njihovo učinkovitostjo, stroški in usklajenostjo z drugimi cilji politike. Ta preglednica bi lahko služila kot podlaga za oceno učinka pomembnih sprememb, ki sta jih predlagala sozakonodajalca, z uvedbo pristopa dinamične ocene učinka, kot je predstavljeno v nadaljevanju v tem oddelku.</w:t>
      </w:r>
    </w:p>
    <w:p w14:paraId="227D84FE" w14:textId="77777777" w:rsidR="00E55959" w:rsidRPr="00F523EC" w:rsidRDefault="00E55959" w:rsidP="00E55959">
      <w:pPr>
        <w:spacing w:before="9" w:line="180" w:lineRule="exact"/>
        <w:rPr>
          <w:sz w:val="19"/>
          <w:szCs w:val="19"/>
          <w:lang w:val="sl-SI"/>
        </w:rPr>
      </w:pPr>
    </w:p>
    <w:p w14:paraId="4463C78F" w14:textId="77777777" w:rsidR="00E55959" w:rsidRPr="00F523EC" w:rsidRDefault="00E55959" w:rsidP="00E55959">
      <w:pPr>
        <w:ind w:left="100" w:right="77"/>
        <w:jc w:val="both"/>
        <w:rPr>
          <w:rFonts w:ascii="Arial" w:eastAsia="Arial" w:hAnsi="Arial" w:cs="Arial"/>
          <w:sz w:val="22"/>
          <w:szCs w:val="22"/>
          <w:lang w:val="sl-SI"/>
        </w:rPr>
      </w:pPr>
      <w:r w:rsidRPr="00F523EC">
        <w:rPr>
          <w:rFonts w:ascii="Arial" w:eastAsia="Arial" w:hAnsi="Arial" w:cs="Arial"/>
          <w:spacing w:val="-1"/>
          <w:sz w:val="22"/>
          <w:szCs w:val="22"/>
        </w:rPr>
        <w:t>Priporoča se sprejetje pristopa "svežnja politik", saj omogoča celovito preučitev politik in njihovih učinkov. Zavzemanje za svežnje politik prinaša številne prednosti pred posameznimi ukrepi politike, vključno z izboljšano zasnovo politike. Paketno poslovanje, pogajalska strategija za spodbujanje težavnih ukrepov z zagotavljanjem podpore zainteresiranih strani prek koncesij, prav tako spodbuja sinergije za večjo uspešnost in zmanjšuje nenamerne posledice za večjo učinkovitost. Ta pristop ponazarjajo predlogi "Pripravljeni na 55".</w:t>
      </w:r>
    </w:p>
    <w:p w14:paraId="42EB9722" w14:textId="77777777" w:rsidR="00E55959" w:rsidRPr="00F523EC" w:rsidRDefault="00E55959" w:rsidP="00E55959">
      <w:pPr>
        <w:spacing w:before="8" w:line="180" w:lineRule="exact"/>
        <w:rPr>
          <w:sz w:val="19"/>
          <w:szCs w:val="19"/>
          <w:lang w:val="sl-SI"/>
        </w:rPr>
      </w:pPr>
    </w:p>
    <w:p w14:paraId="6311D98D" w14:textId="77777777" w:rsidR="00E55959" w:rsidRPr="00F523EC" w:rsidRDefault="00E55959" w:rsidP="00E55959">
      <w:pPr>
        <w:ind w:left="100" w:right="79"/>
        <w:jc w:val="both"/>
        <w:rPr>
          <w:rFonts w:ascii="Arial" w:eastAsia="Arial" w:hAnsi="Arial" w:cs="Arial"/>
          <w:sz w:val="22"/>
          <w:szCs w:val="22"/>
          <w:lang w:val="sl-SI"/>
        </w:rPr>
      </w:pPr>
      <w:r w:rsidRPr="00F523EC">
        <w:rPr>
          <w:rFonts w:ascii="Arial" w:eastAsia="Arial" w:hAnsi="Arial" w:cs="Arial"/>
          <w:spacing w:val="-1"/>
          <w:sz w:val="22"/>
          <w:szCs w:val="22"/>
        </w:rPr>
        <w:t>Poleg tega bi bilo treba bolj sistematično obravnavati instrumente prilagodljivosti, ki lahko ponudijo prilagodljive rešitve za nastajajoče izzive. Prožnost, ki je običajno omejena na klavzule o pregledu, reviziji ali časovni omejitvi veljavnosti, bi morala zajemati tudi poskusne klavzule, regulativne peskovnike in mehanizme okrepljenega sodelovanja iz Pogodb. Ti vključujejo načela prilagodljive ali agilne ureditve, ki zagotavljajo pravno stabilnost brez togosti. Okrepljeno sodelovanje zlasti omogoča skupini voljnih in sposobnih članic, da raziščejo napredne rešitve enotnega trga, ne da bi jih ogrozile, pod pogojem, da centripetalna sila ohranja sodelovanje neudeležencev.</w:t>
      </w:r>
    </w:p>
    <w:p w14:paraId="3ED3ED22" w14:textId="77777777" w:rsidR="00E55959" w:rsidRPr="00F523EC" w:rsidRDefault="00E55959" w:rsidP="00E55959">
      <w:pPr>
        <w:spacing w:before="8" w:line="180" w:lineRule="exact"/>
        <w:rPr>
          <w:sz w:val="19"/>
          <w:szCs w:val="19"/>
          <w:lang w:val="sl-SI"/>
        </w:rPr>
      </w:pPr>
    </w:p>
    <w:p w14:paraId="633D154E" w14:textId="77777777" w:rsidR="00E55959" w:rsidRPr="00F523EC" w:rsidRDefault="00E55959" w:rsidP="00E55959">
      <w:pPr>
        <w:ind w:left="100" w:right="77"/>
        <w:jc w:val="both"/>
        <w:rPr>
          <w:rFonts w:ascii="Arial" w:eastAsia="Arial" w:hAnsi="Arial" w:cs="Arial"/>
          <w:sz w:val="22"/>
          <w:szCs w:val="22"/>
          <w:lang w:val="sl-SI"/>
        </w:rPr>
        <w:sectPr w:rsidR="00E55959" w:rsidRPr="00F523EC" w:rsidSect="00E55959">
          <w:pgSz w:w="11920" w:h="16840"/>
          <w:pgMar w:top="1360" w:right="1320" w:bottom="280" w:left="1340" w:header="0" w:footer="1411" w:gutter="0"/>
          <w:cols w:space="708"/>
        </w:sectPr>
      </w:pPr>
      <w:r w:rsidRPr="00F523EC">
        <w:rPr>
          <w:rFonts w:ascii="Arial" w:eastAsia="Arial" w:hAnsi="Arial" w:cs="Arial"/>
          <w:sz w:val="22"/>
          <w:szCs w:val="22"/>
        </w:rPr>
        <w:t>Nenazadnje je ključnega pomena nadaljnji razvoj in razširitev notranjega strokovnega znanja Evropske komisije ter zagotavljanje, da se politike ne le dobro informirajo, temveč tudi učinkovito izvajajo. Vlaganje v dobro zakonodajo prinaša znatne donose. Spodbujanje Skupnega raziskovalnega središča za delo na področju notranje ocene učinka, prerazporejanje sredstev iz zunanjih virov in podpora prizadevanjem Eurostata za hitro pripravo podrobnejših podatkov so strateški ukrepi za izboljšanje kakovosti in učinkovitosti zakonodaje.</w:t>
      </w:r>
    </w:p>
    <w:p w14:paraId="39673704" w14:textId="77777777" w:rsidR="00E55959" w:rsidRPr="00F523EC" w:rsidRDefault="00E55959" w:rsidP="00E55959">
      <w:pPr>
        <w:spacing w:before="52" w:line="313" w:lineRule="auto"/>
        <w:ind w:left="100" w:right="955"/>
        <w:rPr>
          <w:sz w:val="30"/>
          <w:szCs w:val="30"/>
          <w:lang w:val="sl-SI"/>
        </w:rPr>
      </w:pPr>
      <w:r w:rsidRPr="00F523EC">
        <w:rPr>
          <w:b/>
          <w:color w:val="37708E"/>
          <w:w w:val="119"/>
          <w:sz w:val="30"/>
          <w:szCs w:val="30"/>
        </w:rPr>
        <w:lastRenderedPageBreak/>
        <w:t xml:space="preserve">Izboljšanje </w:t>
      </w:r>
      <w:r w:rsidRPr="00F523EC">
        <w:rPr>
          <w:b/>
          <w:color w:val="37708E"/>
          <w:spacing w:val="1"/>
          <w:sz w:val="30"/>
          <w:szCs w:val="30"/>
        </w:rPr>
        <w:t xml:space="preserve"> </w:t>
      </w:r>
      <w:r w:rsidRPr="00F523EC">
        <w:rPr>
          <w:b/>
          <w:color w:val="37708E"/>
          <w:w w:val="120"/>
          <w:sz w:val="30"/>
          <w:szCs w:val="30"/>
        </w:rPr>
        <w:t xml:space="preserve">sprejemanja pravil z ozaveščenim </w:t>
      </w:r>
      <w:r w:rsidRPr="00F523EC">
        <w:rPr>
          <w:b/>
          <w:color w:val="37708E"/>
          <w:w w:val="174"/>
          <w:sz w:val="30"/>
          <w:szCs w:val="30"/>
        </w:rPr>
        <w:t xml:space="preserve"> </w:t>
      </w:r>
      <w:r w:rsidRPr="00F523EC">
        <w:rPr>
          <w:b/>
          <w:color w:val="37708E"/>
          <w:spacing w:val="-1"/>
          <w:w w:val="127"/>
          <w:sz w:val="30"/>
          <w:szCs w:val="30"/>
        </w:rPr>
        <w:t>odločanjem</w:t>
      </w:r>
    </w:p>
    <w:p w14:paraId="47B65A96" w14:textId="77777777" w:rsidR="00E55959" w:rsidRPr="00F523EC" w:rsidRDefault="00E55959" w:rsidP="00E55959">
      <w:pPr>
        <w:spacing w:before="16" w:line="280" w:lineRule="exact"/>
        <w:rPr>
          <w:sz w:val="28"/>
          <w:szCs w:val="28"/>
          <w:lang w:val="sl-SI"/>
        </w:rPr>
      </w:pPr>
    </w:p>
    <w:p w14:paraId="39BE06EE" w14:textId="77777777" w:rsidR="00E55959" w:rsidRPr="00F523EC" w:rsidRDefault="00E55959" w:rsidP="00E55959">
      <w:pPr>
        <w:ind w:left="100" w:right="75"/>
        <w:jc w:val="both"/>
        <w:rPr>
          <w:rFonts w:ascii="Arial" w:eastAsia="Arial" w:hAnsi="Arial" w:cs="Arial"/>
          <w:sz w:val="22"/>
          <w:szCs w:val="22"/>
          <w:lang w:val="sl-SI"/>
        </w:rPr>
      </w:pPr>
      <w:r w:rsidRPr="00F523EC">
        <w:rPr>
          <w:rFonts w:ascii="Arial" w:eastAsia="Arial" w:hAnsi="Arial" w:cs="Arial"/>
          <w:sz w:val="22"/>
          <w:szCs w:val="22"/>
        </w:rPr>
        <w:t>Postopek sprejemanja novih pravil na enotnem trgu zahteva metodičen in skladen pristop, s katerim bi zagotovili, da zakonodaja ne bo le obravnavala sedanjih potreb, temveč tudi predvidela prihodnje izzive, s čimer se bo spodbujalo okolje inovacij in rasti. Cilj predstavljenih predlogov je ta proces izpopolniti na tri ločene, vendar medsebojno povezane razsežnosti: ocenjevanje učinka sprememb sozakonodajalcev ob zavezanosti načelu</w:t>
      </w:r>
    </w:p>
    <w:p w14:paraId="4A1CBB84" w14:textId="77777777" w:rsidR="00E55959" w:rsidRPr="00F523EC" w:rsidRDefault="00E55959" w:rsidP="00E55959">
      <w:pPr>
        <w:spacing w:line="240" w:lineRule="exact"/>
        <w:ind w:left="100" w:right="78"/>
        <w:jc w:val="both"/>
        <w:rPr>
          <w:rFonts w:ascii="Arial" w:eastAsia="Arial" w:hAnsi="Arial" w:cs="Arial"/>
          <w:sz w:val="22"/>
          <w:szCs w:val="22"/>
          <w:lang w:val="sl-SI"/>
        </w:rPr>
      </w:pPr>
      <w:r w:rsidRPr="00F523EC">
        <w:rPr>
          <w:rFonts w:ascii="Arial" w:eastAsia="Arial" w:hAnsi="Arial" w:cs="Arial"/>
          <w:spacing w:val="-1"/>
          <w:sz w:val="22"/>
          <w:szCs w:val="22"/>
        </w:rPr>
        <w:t>"prepoved poslabšanja položaja", da se zaščitijo dosežki enotnega trga, in oživitev</w:t>
      </w:r>
    </w:p>
    <w:p w14:paraId="4B5295BD" w14:textId="77777777" w:rsidR="00E55959" w:rsidRPr="00F523EC" w:rsidRDefault="00E55959" w:rsidP="00E55959">
      <w:pPr>
        <w:spacing w:line="240" w:lineRule="exact"/>
        <w:ind w:left="100" w:right="80"/>
        <w:rPr>
          <w:rFonts w:ascii="Arial" w:eastAsia="Arial" w:hAnsi="Arial" w:cs="Arial"/>
          <w:sz w:val="22"/>
          <w:szCs w:val="22"/>
          <w:lang w:val="sl-SI"/>
        </w:rPr>
      </w:pPr>
      <w:r w:rsidRPr="00F523EC">
        <w:rPr>
          <w:rFonts w:ascii="Arial" w:eastAsia="Arial" w:hAnsi="Arial" w:cs="Arial"/>
          <w:spacing w:val="-1"/>
          <w:sz w:val="22"/>
          <w:szCs w:val="22"/>
        </w:rPr>
        <w:t>Delorsova metoda usklajevanja v kombinaciji z vzajemnim priznavanjem. Ti ukrepi so namenjeni krepitvi regulativnega okvira, da bi postal bolj prilagodljiv, vključujoč, in</w:t>
      </w:r>
    </w:p>
    <w:p w14:paraId="3A4744E2" w14:textId="77777777" w:rsidR="00E55959" w:rsidRPr="00F523EC" w:rsidRDefault="00E55959" w:rsidP="00E55959">
      <w:pPr>
        <w:spacing w:line="240" w:lineRule="exact"/>
        <w:ind w:left="100" w:right="3341"/>
        <w:jc w:val="both"/>
        <w:rPr>
          <w:rFonts w:ascii="Arial" w:eastAsia="Arial" w:hAnsi="Arial" w:cs="Arial"/>
          <w:sz w:val="22"/>
          <w:szCs w:val="22"/>
          <w:lang w:val="sl-SI"/>
        </w:rPr>
      </w:pPr>
      <w:r w:rsidRPr="00F523EC">
        <w:rPr>
          <w:rFonts w:ascii="Arial" w:eastAsia="Arial" w:hAnsi="Arial" w:cs="Arial"/>
          <w:sz w:val="22"/>
          <w:szCs w:val="22"/>
        </w:rPr>
        <w:t>učinkovito zadovoljevanje različnih potreb enotnega trga.</w:t>
      </w:r>
    </w:p>
    <w:p w14:paraId="5B2A680B" w14:textId="77777777" w:rsidR="00E55959" w:rsidRPr="00F523EC" w:rsidRDefault="00E55959" w:rsidP="00E55959">
      <w:pPr>
        <w:spacing w:before="4" w:line="160" w:lineRule="exact"/>
        <w:rPr>
          <w:sz w:val="16"/>
          <w:szCs w:val="16"/>
          <w:lang w:val="sl-SI"/>
        </w:rPr>
      </w:pPr>
    </w:p>
    <w:p w14:paraId="04E654F4" w14:textId="77777777" w:rsidR="00E55959" w:rsidRPr="00F523EC" w:rsidRDefault="00E55959" w:rsidP="00E55959">
      <w:pPr>
        <w:spacing w:line="380" w:lineRule="atLeast"/>
        <w:ind w:left="100" w:right="628"/>
        <w:rPr>
          <w:sz w:val="26"/>
          <w:szCs w:val="26"/>
          <w:lang w:val="sl-SI"/>
        </w:rPr>
      </w:pPr>
      <w:r w:rsidRPr="00F523EC">
        <w:rPr>
          <w:color w:val="37708E"/>
          <w:spacing w:val="-1"/>
          <w:w w:val="98"/>
          <w:sz w:val="26"/>
          <w:szCs w:val="26"/>
          <w:u w:val="single" w:color="37708E"/>
        </w:rPr>
        <w:t xml:space="preserve">Ocena </w:t>
      </w:r>
      <w:r w:rsidRPr="00F523EC">
        <w:rPr>
          <w:color w:val="37708E"/>
          <w:w w:val="135"/>
          <w:sz w:val="26"/>
          <w:szCs w:val="26"/>
          <w:u w:val="single" w:color="37708E"/>
        </w:rPr>
        <w:t xml:space="preserve"> </w:t>
      </w:r>
      <w:r w:rsidRPr="00F523EC">
        <w:rPr>
          <w:color w:val="37708E"/>
          <w:spacing w:val="2"/>
          <w:w w:val="99"/>
          <w:sz w:val="26"/>
          <w:szCs w:val="26"/>
          <w:u w:val="single" w:color="37708E"/>
        </w:rPr>
        <w:t xml:space="preserve">učinka </w:t>
      </w:r>
      <w:r w:rsidRPr="00F523EC">
        <w:rPr>
          <w:color w:val="37708E"/>
          <w:sz w:val="26"/>
          <w:szCs w:val="26"/>
          <w:u w:val="single" w:color="37708E"/>
        </w:rPr>
        <w:t xml:space="preserve"> </w:t>
      </w:r>
      <w:r w:rsidRPr="00F523EC">
        <w:rPr>
          <w:color w:val="37708E"/>
          <w:spacing w:val="1"/>
          <w:w w:val="135"/>
          <w:sz w:val="26"/>
          <w:szCs w:val="26"/>
          <w:u w:val="single" w:color="37708E"/>
        </w:rPr>
        <w:t xml:space="preserve"> </w:t>
      </w:r>
      <w:r w:rsidRPr="00F523EC">
        <w:rPr>
          <w:color w:val="37708E"/>
          <w:spacing w:val="1"/>
          <w:w w:val="114"/>
          <w:sz w:val="26"/>
          <w:szCs w:val="26"/>
          <w:u w:val="single" w:color="37708E"/>
        </w:rPr>
        <w:t xml:space="preserve">sprememb </w:t>
      </w:r>
      <w:r w:rsidRPr="00F523EC">
        <w:rPr>
          <w:b/>
          <w:color w:val="37708E"/>
          <w:w w:val="123"/>
          <w:sz w:val="26"/>
          <w:szCs w:val="26"/>
          <w:u w:val="single" w:color="37708E"/>
        </w:rPr>
        <w:t xml:space="preserve">konference GIS pred </w:t>
      </w:r>
      <w:r w:rsidRPr="00F523EC">
        <w:rPr>
          <w:color w:val="37708E"/>
          <w:spacing w:val="-1"/>
          <w:w w:val="152"/>
          <w:sz w:val="26"/>
          <w:szCs w:val="26"/>
          <w:u w:val="single" w:color="37708E"/>
        </w:rPr>
        <w:t xml:space="preserve">njihovo končno </w:t>
      </w:r>
      <w:r w:rsidRPr="00F523EC">
        <w:rPr>
          <w:color w:val="37708E"/>
          <w:w w:val="123"/>
          <w:sz w:val="26"/>
          <w:szCs w:val="26"/>
          <w:u w:val="single" w:color="37708E"/>
        </w:rPr>
        <w:t>odločitvijo</w:t>
      </w:r>
      <w:r w:rsidRPr="00F523EC">
        <w:rPr>
          <w:color w:val="37708E"/>
          <w:spacing w:val="-1"/>
          <w:w w:val="135"/>
          <w:sz w:val="26"/>
          <w:szCs w:val="26"/>
          <w:u w:val="single" w:color="37708E"/>
        </w:rPr>
        <w:t xml:space="preserve"> </w:t>
      </w:r>
    </w:p>
    <w:p w14:paraId="1355B7C9" w14:textId="77777777" w:rsidR="00E55959" w:rsidRPr="00F523EC" w:rsidRDefault="00E55959" w:rsidP="00E55959">
      <w:pPr>
        <w:spacing w:before="9" w:line="180" w:lineRule="exact"/>
        <w:rPr>
          <w:sz w:val="19"/>
          <w:szCs w:val="19"/>
          <w:lang w:val="sl-SI"/>
        </w:rPr>
      </w:pPr>
    </w:p>
    <w:p w14:paraId="5A7854C3" w14:textId="77777777" w:rsidR="00E55959" w:rsidRPr="00F523EC" w:rsidRDefault="00E55959" w:rsidP="00E55959">
      <w:pPr>
        <w:spacing w:before="32"/>
        <w:ind w:left="100" w:right="75"/>
        <w:jc w:val="both"/>
        <w:rPr>
          <w:rFonts w:ascii="Arial" w:eastAsia="Arial" w:hAnsi="Arial" w:cs="Arial"/>
          <w:sz w:val="22"/>
          <w:szCs w:val="22"/>
          <w:lang w:val="sl-SI"/>
        </w:rPr>
      </w:pPr>
      <w:r w:rsidRPr="00F523EC">
        <w:rPr>
          <w:rFonts w:ascii="Arial" w:eastAsia="Arial" w:hAnsi="Arial" w:cs="Arial"/>
          <w:spacing w:val="-1"/>
          <w:sz w:val="22"/>
          <w:szCs w:val="22"/>
        </w:rPr>
        <w:t>Zakonodajni postopek v Evropski uniji velja za zapletenega in vključuje več faz, v katerih se predlagajo spremembe in se o njih pogaja. Posebno pozornost je treba nameniti spremembam sozakonodajalcev, ki lahko bistveno spremenijo prvotni namen in učinkovitost predlaganih uredb. Obstoječi okvir, kot je določen v Medinstitucionalnem sporazumu o boljši pripravi zakonodaje iz leta 2016, priznava, da je treba oceniti učinek teh sprememb. Vendar realnost tega ideala ne dosega.</w:t>
      </w:r>
    </w:p>
    <w:p w14:paraId="5558A643" w14:textId="77777777" w:rsidR="00E55959" w:rsidRPr="00F523EC" w:rsidRDefault="00E55959" w:rsidP="00E55959">
      <w:pPr>
        <w:spacing w:before="7" w:line="180" w:lineRule="exact"/>
        <w:rPr>
          <w:sz w:val="19"/>
          <w:szCs w:val="19"/>
          <w:lang w:val="sl-SI"/>
        </w:rPr>
      </w:pPr>
    </w:p>
    <w:p w14:paraId="44EF47FC" w14:textId="77777777" w:rsidR="00E55959" w:rsidRPr="00F523EC" w:rsidRDefault="00E55959" w:rsidP="00E55959">
      <w:pPr>
        <w:ind w:left="100" w:right="76"/>
        <w:jc w:val="both"/>
        <w:rPr>
          <w:rFonts w:ascii="Arial" w:eastAsia="Arial" w:hAnsi="Arial" w:cs="Arial"/>
          <w:sz w:val="22"/>
          <w:szCs w:val="22"/>
          <w:lang w:val="sl-SI"/>
        </w:rPr>
      </w:pPr>
      <w:r w:rsidRPr="00F523EC">
        <w:rPr>
          <w:rFonts w:ascii="Arial" w:eastAsia="Arial" w:hAnsi="Arial" w:cs="Arial"/>
          <w:spacing w:val="1"/>
          <w:sz w:val="22"/>
          <w:szCs w:val="22"/>
        </w:rPr>
        <w:t xml:space="preserve">Večina zakonodajnih predlogov se zaključi z dogovorom v prvi obravnavi, s katerim se je povečala zmogljivost za pravočasno pripravo zakonodaje. Vendar je pritisk za dosego kompromisa med sozakonodajalcema privedel do oblikovanja pravil, ki odražajo ravnovesje moči in ne dobrega oblikovanja politik, ki temelji na dokazih. Posledica tega je pogosto zakonodaja, ki ni usklajena, kar ima lahko nenamerne posledice, ki bi lahko ogrozile učinkovitost enotnega trga. Ob upoštevanju tega </w:t>
      </w:r>
      <w:r w:rsidRPr="00F523EC">
        <w:rPr>
          <w:rFonts w:ascii="Arial" w:eastAsia="Arial" w:hAnsi="Arial" w:cs="Arial"/>
          <w:b/>
          <w:spacing w:val="-1"/>
          <w:sz w:val="22"/>
          <w:szCs w:val="22"/>
        </w:rPr>
        <w:t>je nujno razmisliti o mehanizmu, ki bo sozakonodajalcema pomagal pri dinamični oceni učinka, ki bo pragmatična in racionalizirana</w:t>
      </w:r>
      <w:r w:rsidRPr="00F523EC">
        <w:rPr>
          <w:rFonts w:ascii="Arial" w:eastAsia="Arial" w:hAnsi="Arial" w:cs="Arial"/>
          <w:sz w:val="22"/>
          <w:szCs w:val="22"/>
        </w:rPr>
        <w:t>. Ta pristop bi vključeval poenostavljeno posodobitev prvotne ocene učinka z ocenami "hrbtne strani sredstev" in izrecnimi ugibanji za napovedovanje posledic sprememb, uvedenih v mnenju sozakonodajalcev. To do neke mere že velja, ko si institucije izmenjujejo mnenja o zadevnih mnenjih. Toda poglobljena analiza bi koristila sedanji praksi. Ocene učinka mnenj sozakonodajalcev ne bi le povečale preglednosti, temveč tudi zagotovile, da bi se nadaljnja zakonodajna pogajanja in končna trialogska pogajanja začela z jasnim razumevanjem morebitnih gospodarskih, socialnih in okoljskih učinkov predlaganih sprememb.</w:t>
      </w:r>
    </w:p>
    <w:p w14:paraId="2AA95AC0" w14:textId="77777777" w:rsidR="00E55959" w:rsidRPr="00F523EC" w:rsidRDefault="00E55959" w:rsidP="00E55959">
      <w:pPr>
        <w:spacing w:before="6" w:line="180" w:lineRule="exact"/>
        <w:rPr>
          <w:sz w:val="19"/>
          <w:szCs w:val="19"/>
          <w:lang w:val="sl-SI"/>
        </w:rPr>
      </w:pPr>
    </w:p>
    <w:p w14:paraId="3E0B472D" w14:textId="77777777" w:rsidR="00E55959" w:rsidRPr="00F523EC" w:rsidRDefault="00E55959" w:rsidP="00E55959">
      <w:pPr>
        <w:ind w:left="100" w:right="79"/>
        <w:jc w:val="both"/>
        <w:rPr>
          <w:rFonts w:ascii="Arial" w:eastAsia="Arial" w:hAnsi="Arial" w:cs="Arial"/>
          <w:sz w:val="22"/>
          <w:szCs w:val="22"/>
          <w:lang w:val="sl-SI"/>
        </w:rPr>
        <w:sectPr w:rsidR="00E55959" w:rsidRPr="00F523EC" w:rsidSect="00E55959">
          <w:pgSz w:w="11920" w:h="16840"/>
          <w:pgMar w:top="1440" w:right="1320" w:bottom="280" w:left="1340" w:header="0" w:footer="1411" w:gutter="0"/>
          <w:cols w:space="708"/>
        </w:sectPr>
      </w:pPr>
      <w:r w:rsidRPr="00F523EC">
        <w:rPr>
          <w:rFonts w:ascii="Arial" w:eastAsia="Arial" w:hAnsi="Arial" w:cs="Arial"/>
          <w:sz w:val="22"/>
          <w:szCs w:val="22"/>
        </w:rPr>
        <w:t>Cilj DIA je zmanjšati tveganje zastoja v zakonodaji z zagotavljanjem hitrega načina za oceno posledic sprememb, ne da bi se zahtevale obsežne dodatne ocene, ki jih je mogoče strateško uporabiti za odložitev ali oviranje zakonodajnega postopka. Ta predlagani mehanizem bi spodbujal sodelovalno okolje, ki spoštuje pristojnosti zakonodajalcev, hkrati pa bi zagotovil, da se za spremembe uporablja strog postopek ocenjevanja. Ta pristop je v skladu s splošnim ciljem agende za boljše pravno urejanje, saj si prizadeva za zakonodajo, ki bo učinkovita pri doseganju ciljev in učinkovita pri njenem izvajanju, ne da bi pri tem žrtvovali temeljna načela, na katerih temelji enotni trg.</w:t>
      </w:r>
    </w:p>
    <w:p w14:paraId="51B65181" w14:textId="77777777" w:rsidR="00E55959" w:rsidRPr="00F523EC" w:rsidRDefault="00E55959" w:rsidP="00E55959">
      <w:pPr>
        <w:spacing w:before="44"/>
        <w:ind w:left="100"/>
        <w:rPr>
          <w:sz w:val="26"/>
          <w:szCs w:val="26"/>
          <w:lang w:val="sl-SI"/>
        </w:rPr>
      </w:pPr>
      <w:r w:rsidRPr="00F523EC">
        <w:rPr>
          <w:color w:val="37708E"/>
          <w:w w:val="126"/>
          <w:sz w:val="26"/>
          <w:szCs w:val="26"/>
          <w:u w:val="single" w:color="37708E"/>
        </w:rPr>
        <w:lastRenderedPageBreak/>
        <w:t xml:space="preserve">Committin </w:t>
      </w:r>
      <w:r w:rsidRPr="00F523EC">
        <w:rPr>
          <w:b/>
          <w:color w:val="37708E"/>
          <w:w w:val="126"/>
          <w:sz w:val="26"/>
          <w:szCs w:val="26"/>
          <w:u w:val="single" w:color="37708E"/>
        </w:rPr>
        <w:t xml:space="preserve">g </w:t>
      </w:r>
      <w:r w:rsidRPr="00F523EC">
        <w:rPr>
          <w:b/>
          <w:color w:val="37708E"/>
          <w:sz w:val="26"/>
          <w:szCs w:val="26"/>
          <w:u w:val="single" w:color="37708E"/>
        </w:rPr>
        <w:t xml:space="preserve">to </w:t>
      </w:r>
      <w:r w:rsidRPr="00F523EC">
        <w:rPr>
          <w:b/>
          <w:color w:val="37708E"/>
          <w:w w:val="135"/>
          <w:sz w:val="26"/>
          <w:szCs w:val="26"/>
          <w:u w:val="single" w:color="37708E"/>
        </w:rPr>
        <w:t xml:space="preserve"> </w:t>
      </w:r>
      <w:r w:rsidRPr="00F523EC">
        <w:rPr>
          <w:b/>
          <w:color w:val="37708E"/>
          <w:sz w:val="26"/>
          <w:szCs w:val="26"/>
          <w:u w:val="single" w:color="37708E"/>
        </w:rPr>
        <w:t xml:space="preserve">p r </w:t>
      </w:r>
      <w:r w:rsidRPr="00F523EC">
        <w:rPr>
          <w:b/>
          <w:color w:val="37708E"/>
          <w:w w:val="123"/>
          <w:sz w:val="26"/>
          <w:szCs w:val="26"/>
          <w:u w:val="single" w:color="37708E"/>
        </w:rPr>
        <w:t xml:space="preserve">inciple o </w:t>
      </w:r>
      <w:r w:rsidRPr="00F523EC">
        <w:rPr>
          <w:b/>
          <w:color w:val="37708E"/>
          <w:sz w:val="26"/>
          <w:szCs w:val="26"/>
          <w:u w:val="single" w:color="37708E"/>
        </w:rPr>
        <w:t xml:space="preserve">f </w:t>
      </w:r>
      <w:r w:rsidRPr="00F523EC">
        <w:rPr>
          <w:b/>
          <w:color w:val="37708E"/>
          <w:w w:val="82"/>
          <w:sz w:val="26"/>
          <w:szCs w:val="26"/>
          <w:u w:val="single" w:color="37708E"/>
        </w:rPr>
        <w:t xml:space="preserve">' </w:t>
      </w:r>
      <w:r w:rsidRPr="00F523EC">
        <w:rPr>
          <w:b/>
          <w:color w:val="37708E"/>
          <w:spacing w:val="-1"/>
          <w:w w:val="120"/>
          <w:sz w:val="26"/>
          <w:szCs w:val="26"/>
          <w:u w:val="single" w:color="37708E"/>
        </w:rPr>
        <w:t xml:space="preserve">non </w:t>
      </w:r>
      <w:r w:rsidRPr="00F523EC">
        <w:rPr>
          <w:b/>
          <w:color w:val="37708E"/>
          <w:w w:val="90"/>
          <w:sz w:val="26"/>
          <w:szCs w:val="26"/>
          <w:u w:val="single" w:color="37708E"/>
        </w:rPr>
        <w:t xml:space="preserve">-r </w:t>
      </w:r>
      <w:r w:rsidRPr="00F523EC">
        <w:rPr>
          <w:b/>
          <w:color w:val="37708E"/>
          <w:w w:val="129"/>
          <w:sz w:val="26"/>
          <w:szCs w:val="26"/>
          <w:u w:val="single" w:color="37708E"/>
        </w:rPr>
        <w:t xml:space="preserve">e gre ssio </w:t>
      </w:r>
      <w:r w:rsidRPr="00F523EC">
        <w:rPr>
          <w:b/>
          <w:color w:val="37708E"/>
          <w:spacing w:val="-1"/>
          <w:w w:val="118"/>
          <w:sz w:val="26"/>
          <w:szCs w:val="26"/>
          <w:u w:val="single" w:color="37708E"/>
        </w:rPr>
        <w:t>n</w:t>
      </w:r>
      <w:r w:rsidRPr="00F523EC">
        <w:rPr>
          <w:b/>
          <w:color w:val="37708E"/>
          <w:w w:val="82"/>
          <w:sz w:val="26"/>
          <w:szCs w:val="26"/>
          <w:u w:val="single" w:color="37708E"/>
        </w:rPr>
        <w:t xml:space="preserve">' </w:t>
      </w:r>
      <w:r w:rsidRPr="00F523EC">
        <w:rPr>
          <w:b/>
          <w:color w:val="37708E"/>
          <w:sz w:val="26"/>
          <w:szCs w:val="26"/>
          <w:u w:val="single" w:color="37708E"/>
        </w:rPr>
        <w:t xml:space="preserve">za </w:t>
      </w:r>
      <w:r w:rsidRPr="00F523EC">
        <w:rPr>
          <w:b/>
          <w:color w:val="37708E"/>
          <w:w w:val="124"/>
          <w:sz w:val="26"/>
          <w:szCs w:val="26"/>
          <w:u w:val="single" w:color="37708E"/>
        </w:rPr>
        <w:t xml:space="preserve"> </w:t>
      </w:r>
      <w:r w:rsidRPr="00F523EC">
        <w:rPr>
          <w:color w:val="37708E"/>
          <w:w w:val="106"/>
          <w:sz w:val="26"/>
          <w:szCs w:val="26"/>
          <w:u w:val="single" w:color="37708E"/>
        </w:rPr>
        <w:t xml:space="preserve">enotni </w:t>
      </w:r>
      <w:r w:rsidRPr="00F523EC">
        <w:rPr>
          <w:color w:val="37708E"/>
          <w:spacing w:val="2"/>
          <w:sz w:val="26"/>
          <w:szCs w:val="26"/>
          <w:u w:val="single" w:color="37708E"/>
        </w:rPr>
        <w:t>trg</w:t>
      </w:r>
    </w:p>
    <w:p w14:paraId="5A6198A1" w14:textId="77777777" w:rsidR="00E55959" w:rsidRPr="00F523EC" w:rsidRDefault="00E55959" w:rsidP="00E55959">
      <w:pPr>
        <w:spacing w:before="2" w:line="200" w:lineRule="exact"/>
        <w:rPr>
          <w:lang w:val="sl-SI"/>
        </w:rPr>
      </w:pPr>
    </w:p>
    <w:p w14:paraId="6D293F5D" w14:textId="77777777" w:rsidR="00E55959" w:rsidRPr="00F523EC" w:rsidRDefault="00E55959" w:rsidP="00E55959">
      <w:pPr>
        <w:spacing w:before="32"/>
        <w:ind w:left="100" w:right="80"/>
        <w:jc w:val="both"/>
        <w:rPr>
          <w:rFonts w:ascii="Arial" w:eastAsia="Arial" w:hAnsi="Arial" w:cs="Arial"/>
          <w:sz w:val="22"/>
          <w:szCs w:val="22"/>
          <w:lang w:val="sl-SI"/>
        </w:rPr>
      </w:pPr>
      <w:r w:rsidRPr="00F523EC">
        <w:rPr>
          <w:rFonts w:ascii="Arial" w:eastAsia="Arial" w:hAnsi="Arial" w:cs="Arial"/>
          <w:spacing w:val="-1"/>
          <w:sz w:val="22"/>
          <w:szCs w:val="22"/>
        </w:rPr>
        <w:t>Enotni trg je vse bolj ogrožen zaradi primerov, ki se zavzemajo za umik na nacionalne meje kot sredstvo za zaščito lokalnih podjetij in delavcev. Ta perspektiva ne upošteva vrednosti enotnega trga samih po sebi.</w:t>
      </w:r>
    </w:p>
    <w:p w14:paraId="6270BBAF" w14:textId="77777777" w:rsidR="00E55959" w:rsidRPr="00F523EC" w:rsidRDefault="00E55959" w:rsidP="00E55959">
      <w:pPr>
        <w:spacing w:before="4" w:line="180" w:lineRule="exact"/>
        <w:rPr>
          <w:sz w:val="19"/>
          <w:szCs w:val="19"/>
          <w:lang w:val="sl-SI"/>
        </w:rPr>
      </w:pPr>
    </w:p>
    <w:p w14:paraId="19DD0DCE" w14:textId="77777777" w:rsidR="00E55959" w:rsidRPr="00F523EC" w:rsidRDefault="00E55959" w:rsidP="00E55959">
      <w:pPr>
        <w:ind w:left="100" w:right="78"/>
        <w:jc w:val="both"/>
        <w:rPr>
          <w:rFonts w:ascii="Arial" w:eastAsia="Arial" w:hAnsi="Arial" w:cs="Arial"/>
          <w:sz w:val="22"/>
          <w:szCs w:val="22"/>
          <w:lang w:val="sl-SI"/>
        </w:rPr>
      </w:pPr>
      <w:r w:rsidRPr="00F523EC">
        <w:rPr>
          <w:rFonts w:ascii="Arial" w:eastAsia="Arial" w:hAnsi="Arial" w:cs="Arial"/>
          <w:b/>
          <w:spacing w:val="1"/>
          <w:sz w:val="22"/>
          <w:szCs w:val="22"/>
        </w:rPr>
        <w:t>Glede na to je bistveno, da se znotraj uvede načelo "prepovedi poslabšanja položaja"</w:t>
      </w:r>
    </w:p>
    <w:p w14:paraId="50675A85" w14:textId="77777777" w:rsidR="00E55959" w:rsidRPr="00F523EC" w:rsidRDefault="00E55959" w:rsidP="00E55959">
      <w:pPr>
        <w:spacing w:before="1"/>
        <w:ind w:left="100" w:right="86"/>
        <w:jc w:val="both"/>
        <w:rPr>
          <w:rFonts w:ascii="Arial" w:eastAsia="Arial" w:hAnsi="Arial" w:cs="Arial"/>
          <w:sz w:val="22"/>
          <w:szCs w:val="22"/>
          <w:lang w:val="sl-SI"/>
        </w:rPr>
      </w:pPr>
      <w:r w:rsidRPr="00F523EC">
        <w:rPr>
          <w:rFonts w:ascii="Arial" w:eastAsia="Arial" w:hAnsi="Arial" w:cs="Arial"/>
          <w:b/>
          <w:spacing w:val="1"/>
          <w:sz w:val="22"/>
          <w:szCs w:val="22"/>
        </w:rPr>
        <w:t xml:space="preserve">Medinstitucionalni sporazum o boljši pripravi zakonodaje. </w:t>
      </w:r>
      <w:r w:rsidRPr="00F523EC">
        <w:rPr>
          <w:rFonts w:ascii="Arial" w:eastAsia="Arial" w:hAnsi="Arial" w:cs="Arial"/>
          <w:spacing w:val="-1"/>
          <w:sz w:val="22"/>
          <w:szCs w:val="22"/>
        </w:rPr>
        <w:t>S tem so trije podpisniki</w:t>
      </w:r>
    </w:p>
    <w:p w14:paraId="2808937C" w14:textId="77777777" w:rsidR="00E55959" w:rsidRPr="00F523EC" w:rsidRDefault="00E55959" w:rsidP="00E55959">
      <w:pPr>
        <w:ind w:left="100" w:right="77"/>
        <w:jc w:val="both"/>
        <w:rPr>
          <w:rFonts w:ascii="Arial" w:eastAsia="Arial" w:hAnsi="Arial" w:cs="Arial"/>
          <w:sz w:val="22"/>
          <w:szCs w:val="22"/>
          <w:lang w:val="sl-SI"/>
        </w:rPr>
      </w:pPr>
      <w:r w:rsidRPr="00F523EC">
        <w:rPr>
          <w:rFonts w:ascii="Arial" w:eastAsia="Arial" w:hAnsi="Arial" w:cs="Arial"/>
          <w:sz w:val="22"/>
          <w:szCs w:val="22"/>
        </w:rPr>
        <w:t>– Parlament, Svet in Komisija – bi se zavezali, da bodo ohranili vsaj obstoječe svoboščine, vključno s peto svoboščino, predstavljeno v tem poročilu, in povezovalne dosežke enotnega trga v skladu z 1</w:t>
      </w:r>
      <w:r w:rsidRPr="00F523EC">
        <w:rPr>
          <w:rFonts w:ascii="Arial" w:eastAsia="Arial" w:hAnsi="Arial" w:cs="Arial"/>
          <w:position w:val="8"/>
          <w:sz w:val="14"/>
          <w:szCs w:val="14"/>
        </w:rPr>
        <w:t xml:space="preserve">. </w:t>
      </w:r>
      <w:r w:rsidRPr="00F523EC">
        <w:rPr>
          <w:rFonts w:ascii="Arial" w:eastAsia="Arial" w:hAnsi="Arial" w:cs="Arial"/>
          <w:spacing w:val="-1"/>
          <w:sz w:val="22"/>
          <w:szCs w:val="22"/>
        </w:rPr>
        <w:t>členom Pogodbe o Evropski uniji, v skladu s katerim so se vse države članice zavezale, da bodo "ustvarile vse tesnejšo zvezo med</w:t>
      </w:r>
    </w:p>
    <w:p w14:paraId="6C0EB67D" w14:textId="77777777" w:rsidR="00E55959" w:rsidRPr="00F523EC" w:rsidRDefault="00E55959" w:rsidP="00E55959">
      <w:pPr>
        <w:spacing w:before="2"/>
        <w:ind w:left="100" w:right="80"/>
        <w:jc w:val="both"/>
        <w:rPr>
          <w:rFonts w:ascii="Arial" w:eastAsia="Arial" w:hAnsi="Arial" w:cs="Arial"/>
          <w:sz w:val="22"/>
          <w:szCs w:val="22"/>
          <w:lang w:val="sl-SI"/>
        </w:rPr>
      </w:pPr>
      <w:r w:rsidRPr="00F523EC">
        <w:rPr>
          <w:rFonts w:ascii="Arial" w:eastAsia="Arial" w:hAnsi="Arial" w:cs="Arial"/>
          <w:sz w:val="22"/>
          <w:szCs w:val="22"/>
        </w:rPr>
        <w:t>narodi Evrope". Komisija bi morala kot varuhinja Pogodb EU in zagovornica splošnega evropskega interesa razmisliti tudi o umiku predloga, če bi spremembe ogrozile enotni trg. V preostalem bi morala Komisija po prvi obravnavi še naprej delovati kot pošten posrednik med sozakonodajalcema.</w:t>
      </w:r>
    </w:p>
    <w:p w14:paraId="0B7BCD54" w14:textId="77777777" w:rsidR="00E55959" w:rsidRPr="00F523EC" w:rsidRDefault="00E55959" w:rsidP="00E55959">
      <w:pPr>
        <w:spacing w:before="2" w:line="160" w:lineRule="exact"/>
        <w:rPr>
          <w:sz w:val="16"/>
          <w:szCs w:val="16"/>
          <w:lang w:val="sl-SI"/>
        </w:rPr>
      </w:pPr>
    </w:p>
    <w:p w14:paraId="2780C2FE" w14:textId="77777777" w:rsidR="00E55959" w:rsidRPr="00F523EC" w:rsidRDefault="00E55959" w:rsidP="00E55959">
      <w:pPr>
        <w:spacing w:line="380" w:lineRule="atLeast"/>
        <w:ind w:left="100" w:right="115"/>
        <w:jc w:val="both"/>
        <w:rPr>
          <w:sz w:val="26"/>
          <w:szCs w:val="26"/>
          <w:lang w:val="sl-SI"/>
        </w:rPr>
      </w:pPr>
      <w:r w:rsidRPr="00F523EC">
        <w:rPr>
          <w:color w:val="37708E"/>
          <w:w w:val="121"/>
          <w:sz w:val="26"/>
          <w:szCs w:val="26"/>
          <w:u w:val="single" w:color="37708E"/>
        </w:rPr>
        <w:t xml:space="preserve">Ponovna potrditev </w:t>
      </w:r>
      <w:r w:rsidRPr="00F523EC">
        <w:rPr>
          <w:color w:val="37708E"/>
          <w:spacing w:val="-1"/>
          <w:w w:val="99"/>
          <w:sz w:val="26"/>
          <w:szCs w:val="26"/>
          <w:u w:val="single" w:color="37708E"/>
        </w:rPr>
        <w:t xml:space="preserve">Delorsove </w:t>
      </w:r>
      <w:r w:rsidRPr="00F523EC">
        <w:rPr>
          <w:color w:val="37708E"/>
          <w:w w:val="123"/>
          <w:sz w:val="26"/>
          <w:szCs w:val="26"/>
          <w:u w:val="single" w:color="37708E"/>
        </w:rPr>
        <w:t xml:space="preserve">metode največje </w:t>
      </w:r>
      <w:r w:rsidRPr="00F523EC">
        <w:rPr>
          <w:color w:val="37708E"/>
          <w:w w:val="140"/>
          <w:sz w:val="26"/>
          <w:szCs w:val="26"/>
          <w:u w:val="single" w:color="37708E"/>
        </w:rPr>
        <w:t xml:space="preserve">možne </w:t>
      </w:r>
      <w:r w:rsidRPr="00F523EC">
        <w:rPr>
          <w:color w:val="37708E"/>
          <w:spacing w:val="-1"/>
          <w:w w:val="131"/>
          <w:sz w:val="26"/>
          <w:szCs w:val="26"/>
          <w:u w:val="single" w:color="37708E"/>
        </w:rPr>
        <w:t xml:space="preserve">uskladitve </w:t>
      </w:r>
      <w:r w:rsidRPr="00F523EC">
        <w:rPr>
          <w:color w:val="37708E"/>
          <w:w w:val="120"/>
          <w:sz w:val="26"/>
          <w:szCs w:val="26"/>
          <w:u w:val="single" w:color="37708E"/>
        </w:rPr>
        <w:t xml:space="preserve">z </w:t>
      </w:r>
      <w:r w:rsidRPr="00F523EC">
        <w:rPr>
          <w:color w:val="37708E"/>
          <w:spacing w:val="2"/>
          <w:w w:val="134"/>
          <w:sz w:val="26"/>
          <w:szCs w:val="26"/>
          <w:u w:val="single" w:color="37708E"/>
        </w:rPr>
        <w:t xml:space="preserve">vzajemnim </w:t>
      </w:r>
      <w:r w:rsidRPr="00F523EC">
        <w:rPr>
          <w:color w:val="37708E"/>
          <w:spacing w:val="1"/>
          <w:w w:val="120"/>
          <w:sz w:val="26"/>
          <w:szCs w:val="26"/>
          <w:u w:val="single" w:color="37708E"/>
        </w:rPr>
        <w:t>priznavanjem</w:t>
      </w:r>
    </w:p>
    <w:p w14:paraId="11C55BF3" w14:textId="77777777" w:rsidR="00E55959" w:rsidRPr="00F523EC" w:rsidRDefault="00E55959" w:rsidP="00E55959">
      <w:pPr>
        <w:spacing w:before="2" w:line="200" w:lineRule="exact"/>
        <w:rPr>
          <w:lang w:val="sl-SI"/>
        </w:rPr>
      </w:pPr>
    </w:p>
    <w:p w14:paraId="5B652C4D" w14:textId="77777777" w:rsidR="00E55959" w:rsidRPr="00F523EC" w:rsidRDefault="00E55959" w:rsidP="00E55959">
      <w:pPr>
        <w:spacing w:before="32"/>
        <w:ind w:left="100" w:right="77"/>
        <w:jc w:val="both"/>
        <w:rPr>
          <w:rFonts w:ascii="Arial" w:eastAsia="Arial" w:hAnsi="Arial" w:cs="Arial"/>
          <w:sz w:val="22"/>
          <w:szCs w:val="22"/>
          <w:lang w:val="sl-SI"/>
        </w:rPr>
      </w:pPr>
      <w:r w:rsidRPr="00F523EC">
        <w:rPr>
          <w:rFonts w:ascii="Arial" w:eastAsia="Arial" w:hAnsi="Arial" w:cs="Arial"/>
          <w:spacing w:val="1"/>
          <w:sz w:val="22"/>
          <w:szCs w:val="22"/>
        </w:rPr>
        <w:t>V zadnjih letih je bil evropski enotni trg priča zaskrbljujočemu trendu "napačnega" usklajevanja, za katerega je značilna zakonodaja, polna izjem, odstopanj, minimalne uskladitve in nagnjenosti k čezmernemu prenašanju, pri čemer države članice direktivam EU dodajajo dodatne zahteve, kar dodatno otežuje in razdrobi regulativno okolje. Ta pristop sicer ponuja fasado enotnosti, vendar dejansko spodbuja razdrobljenost in spodkopava nemoteno delovanje enotnega trga. Taka zakonodaja, ki je pogosto posledica kompromisov v postopku soodločanja, poziva države članice, naj uvedejo ali ohranijo nacionalna pravila, ki znatno odstopajo od direktiv ali uredb EU, zaradi česar so standardi in predpisi po vsej Uniji razdrobljeni. Ta scenarij ne le otežuje regulativno okolje za podjetja in potrošnike, temveč tudi zmanjšuje osrednji cilj enotnega trga, tj. spodbujanje gospodarskega povezovanja in konkurenčnosti.</w:t>
      </w:r>
    </w:p>
    <w:p w14:paraId="53617A8F" w14:textId="77777777" w:rsidR="00E55959" w:rsidRPr="00F523EC" w:rsidRDefault="00E55959" w:rsidP="00E55959">
      <w:pPr>
        <w:spacing w:before="8" w:line="180" w:lineRule="exact"/>
        <w:rPr>
          <w:sz w:val="19"/>
          <w:szCs w:val="19"/>
          <w:lang w:val="sl-SI"/>
        </w:rPr>
      </w:pPr>
    </w:p>
    <w:p w14:paraId="5DA7B210" w14:textId="77777777" w:rsidR="00E55959" w:rsidRPr="00F523EC" w:rsidRDefault="00E55959" w:rsidP="00E55959">
      <w:pPr>
        <w:ind w:left="100" w:right="78"/>
        <w:jc w:val="both"/>
        <w:rPr>
          <w:rFonts w:ascii="Arial" w:eastAsia="Arial" w:hAnsi="Arial" w:cs="Arial"/>
          <w:sz w:val="22"/>
          <w:szCs w:val="22"/>
          <w:lang w:val="sl-SI"/>
        </w:rPr>
      </w:pPr>
      <w:r w:rsidRPr="00F523EC">
        <w:rPr>
          <w:rFonts w:ascii="Arial" w:eastAsia="Arial" w:hAnsi="Arial" w:cs="Arial"/>
          <w:spacing w:val="-1"/>
          <w:sz w:val="22"/>
          <w:szCs w:val="22"/>
        </w:rPr>
        <w:t>Ob priznavanju teh izzivov je nujno treba ponovno preučiti in ponovno potrditi metodo usklajevanja Jacquesa Delorsa, ki se je med predsedovanjem Evropski komisiji zavzemal za dokončanje enotnega trga. Ta metoda se zavzema za čim večjo uskladitev bistvenih določb skupaj z vzajemnim priznavanjem postopkovnih vidikov. Z določitvijo enotnega standarda za ključna regulativna področja ob hkratnem omogočanju prožnosti postopkov ta pristop vzpostavlja ravnovesje med zagotavljanjem enakih konkurenčnih pogojev in upoštevanjem raznolikosti pravnih in upravnih tradicij v državah članicah.</w:t>
      </w:r>
    </w:p>
    <w:p w14:paraId="05670228" w14:textId="77777777" w:rsidR="00E55959" w:rsidRPr="00F523EC" w:rsidRDefault="00E55959" w:rsidP="00E55959">
      <w:pPr>
        <w:spacing w:before="8" w:line="180" w:lineRule="exact"/>
        <w:rPr>
          <w:sz w:val="19"/>
          <w:szCs w:val="19"/>
          <w:lang w:val="sl-SI"/>
        </w:rPr>
      </w:pPr>
    </w:p>
    <w:p w14:paraId="5BCA730D" w14:textId="77777777" w:rsidR="00E55959" w:rsidRPr="00F523EC" w:rsidRDefault="00E55959" w:rsidP="00E55959">
      <w:pPr>
        <w:ind w:left="100" w:right="77"/>
        <w:jc w:val="both"/>
        <w:rPr>
          <w:rFonts w:ascii="Arial" w:eastAsia="Arial" w:hAnsi="Arial" w:cs="Arial"/>
          <w:sz w:val="22"/>
          <w:szCs w:val="22"/>
          <w:lang w:val="sl-SI"/>
        </w:rPr>
      </w:pPr>
      <w:r w:rsidRPr="00F523EC">
        <w:rPr>
          <w:rFonts w:ascii="Arial" w:eastAsia="Arial" w:hAnsi="Arial" w:cs="Arial"/>
          <w:spacing w:val="1"/>
          <w:sz w:val="22"/>
          <w:szCs w:val="22"/>
        </w:rPr>
        <w:t>Največja možna harmonizacija je učinkovito orodje za preprečevanje ponovne razdrobljenosti enotnega trga. Odpravlja možnost, da bi države članice uvedle različne nacionalne zahteve, s čimer bi se zmanjšale ovire za čezmejno trgovino. Ta metoda se je v preteklosti izkazala za učinkovito, saj je znatno prispevala k poglobitvi enotnega trga in krepitvi globalne konkurenčnosti Unije. Ker so uredbe najučinkovitejše orodje za čim večjo harmonizacijo, bi se morale institucije EU zavezati, da bodo prednostno obravnavale njihovo uporabo v pravilih enotnega trga.</w:t>
      </w:r>
    </w:p>
    <w:p w14:paraId="00AC8E3F" w14:textId="77777777" w:rsidR="00E55959" w:rsidRPr="00F523EC" w:rsidRDefault="00E55959" w:rsidP="00E55959">
      <w:pPr>
        <w:spacing w:before="5" w:line="180" w:lineRule="exact"/>
        <w:rPr>
          <w:sz w:val="19"/>
          <w:szCs w:val="19"/>
          <w:lang w:val="sl-SI"/>
        </w:rPr>
      </w:pPr>
    </w:p>
    <w:p w14:paraId="76D9B62A" w14:textId="77777777" w:rsidR="00E55959" w:rsidRPr="00F523EC" w:rsidRDefault="00E55959" w:rsidP="00E55959">
      <w:pPr>
        <w:ind w:left="100" w:right="78"/>
        <w:jc w:val="both"/>
        <w:rPr>
          <w:rFonts w:ascii="Arial" w:eastAsia="Arial" w:hAnsi="Arial" w:cs="Arial"/>
          <w:sz w:val="22"/>
          <w:szCs w:val="22"/>
          <w:lang w:val="sl-SI"/>
        </w:rPr>
        <w:sectPr w:rsidR="00E55959" w:rsidRPr="00F523EC" w:rsidSect="00E55959">
          <w:pgSz w:w="11920" w:h="16840"/>
          <w:pgMar w:top="1440" w:right="1320" w:bottom="280" w:left="1340" w:header="0" w:footer="1411" w:gutter="0"/>
          <w:cols w:space="708"/>
        </w:sectPr>
      </w:pPr>
      <w:r w:rsidRPr="00F523EC">
        <w:rPr>
          <w:rFonts w:ascii="Arial" w:eastAsia="Arial" w:hAnsi="Arial" w:cs="Arial"/>
          <w:sz w:val="22"/>
          <w:szCs w:val="22"/>
        </w:rPr>
        <w:t>Kadar uporaba direktiv ostaja neizogibna ali bolj zaželena, je nujno sprejeti dve ključni izbiri, da se zagotovi njihovo učinkovito izvajanje. Prvič, države članice morajo pokazati večjo disciplino in se izogniti vključitvi ukrepov, ki presegajo to, kar je nujno potrebno v skladu z direktivo. Drugič, sistematično je treba dati prednost uporabi pravne podlage okvira enotnega trga, zlasti s sklicevanjem na člen 114 Pogodbe. Ta</w:t>
      </w:r>
    </w:p>
    <w:p w14:paraId="192E5AB4" w14:textId="77777777" w:rsidR="00E55959" w:rsidRPr="00F523EC" w:rsidRDefault="00E55959" w:rsidP="00E55959">
      <w:pPr>
        <w:spacing w:before="67"/>
        <w:ind w:left="100" w:right="81"/>
        <w:jc w:val="both"/>
        <w:rPr>
          <w:rFonts w:ascii="Arial" w:eastAsia="Arial" w:hAnsi="Arial" w:cs="Arial"/>
          <w:sz w:val="22"/>
          <w:szCs w:val="22"/>
          <w:lang w:val="sl-SI"/>
        </w:rPr>
        <w:sectPr w:rsidR="00E55959" w:rsidRPr="00F523EC" w:rsidSect="00E55959">
          <w:pgSz w:w="11920" w:h="16840"/>
          <w:pgMar w:top="1360" w:right="1320" w:bottom="280" w:left="1340" w:header="0" w:footer="1411" w:gutter="0"/>
          <w:cols w:space="708"/>
        </w:sectPr>
      </w:pPr>
      <w:r w:rsidRPr="00F523EC">
        <w:rPr>
          <w:rFonts w:ascii="Arial" w:eastAsia="Arial" w:hAnsi="Arial" w:cs="Arial"/>
          <w:sz w:val="22"/>
          <w:szCs w:val="22"/>
        </w:rPr>
        <w:lastRenderedPageBreak/>
        <w:t>določba podpira izčrpno harmonizacijo, ki je bistvena za ohranjanje doslednosti med državami članicami, medtem ko druge določbe Pogodbe dovoljujejo minimalno harmonizacijo, kar državam članicam omogoča, da sprejmejo strožje ukrepe, ki lahko povzročijo razdrobljenost in negativno vplivajo na enotni trg.</w:t>
      </w:r>
    </w:p>
    <w:p w14:paraId="225A6A8F" w14:textId="77777777" w:rsidR="00E55959" w:rsidRPr="00F523EC" w:rsidRDefault="00E55959" w:rsidP="00E55959">
      <w:pPr>
        <w:spacing w:before="52"/>
        <w:ind w:left="100" w:right="432"/>
        <w:jc w:val="both"/>
        <w:rPr>
          <w:sz w:val="30"/>
          <w:szCs w:val="30"/>
          <w:lang w:val="sl-SI"/>
        </w:rPr>
      </w:pPr>
      <w:r w:rsidRPr="00F523EC">
        <w:rPr>
          <w:b/>
          <w:color w:val="37708E"/>
          <w:w w:val="122"/>
          <w:sz w:val="30"/>
          <w:szCs w:val="30"/>
        </w:rPr>
        <w:lastRenderedPageBreak/>
        <w:t xml:space="preserve"> </w:t>
      </w:r>
      <w:r w:rsidRPr="00F523EC">
        <w:rPr>
          <w:b/>
          <w:color w:val="37708E"/>
          <w:w w:val="89"/>
          <w:sz w:val="30"/>
          <w:szCs w:val="30"/>
        </w:rPr>
        <w:t xml:space="preserve">Uspešno in </w:t>
      </w:r>
      <w:r w:rsidRPr="00F523EC">
        <w:rPr>
          <w:b/>
          <w:color w:val="37708E"/>
          <w:spacing w:val="1"/>
          <w:w w:val="90"/>
          <w:sz w:val="30"/>
          <w:szCs w:val="30"/>
        </w:rPr>
        <w:t>učinkovito</w:t>
      </w:r>
      <w:r w:rsidRPr="00F523EC">
        <w:rPr>
          <w:b/>
          <w:color w:val="37708E"/>
          <w:w w:val="118"/>
          <w:sz w:val="30"/>
          <w:szCs w:val="30"/>
        </w:rPr>
        <w:t xml:space="preserve"> izvajanje </w:t>
      </w:r>
      <w:r w:rsidRPr="00F523EC">
        <w:rPr>
          <w:b/>
          <w:color w:val="37708E"/>
          <w:w w:val="127"/>
          <w:sz w:val="30"/>
          <w:szCs w:val="30"/>
        </w:rPr>
        <w:t xml:space="preserve">pravil </w:t>
      </w:r>
      <w:r w:rsidRPr="00F523EC">
        <w:rPr>
          <w:b/>
          <w:color w:val="37708E"/>
          <w:w w:val="139"/>
          <w:sz w:val="30"/>
          <w:szCs w:val="30"/>
        </w:rPr>
        <w:t xml:space="preserve">EU </w:t>
      </w:r>
    </w:p>
    <w:p w14:paraId="01B6A826" w14:textId="77777777" w:rsidR="00E55959" w:rsidRPr="00F523EC" w:rsidRDefault="00E55959" w:rsidP="00E55959">
      <w:pPr>
        <w:spacing w:line="200" w:lineRule="exact"/>
        <w:rPr>
          <w:lang w:val="sl-SI"/>
        </w:rPr>
      </w:pPr>
    </w:p>
    <w:p w14:paraId="575D761F" w14:textId="77777777" w:rsidR="00E55959" w:rsidRPr="00F523EC" w:rsidRDefault="00E55959" w:rsidP="00E55959">
      <w:pPr>
        <w:spacing w:before="1" w:line="200" w:lineRule="exact"/>
        <w:rPr>
          <w:lang w:val="sl-SI"/>
        </w:rPr>
      </w:pPr>
    </w:p>
    <w:p w14:paraId="37896592" w14:textId="77777777" w:rsidR="00E55959" w:rsidRPr="00F523EC" w:rsidRDefault="00E55959" w:rsidP="00E55959">
      <w:pPr>
        <w:ind w:left="100" w:right="78"/>
        <w:jc w:val="both"/>
        <w:rPr>
          <w:rFonts w:ascii="Arial" w:eastAsia="Arial" w:hAnsi="Arial" w:cs="Arial"/>
          <w:sz w:val="22"/>
          <w:szCs w:val="22"/>
          <w:lang w:val="sl-SI"/>
        </w:rPr>
      </w:pPr>
      <w:r w:rsidRPr="00F523EC">
        <w:rPr>
          <w:rFonts w:ascii="Arial" w:eastAsia="Arial" w:hAnsi="Arial" w:cs="Arial"/>
          <w:sz w:val="22"/>
          <w:szCs w:val="22"/>
        </w:rPr>
        <w:t>Kultura skladnosti v javnih organih v državah članicah je bistvenega pomena za učinkovito izvrševanje pravil enotnega trga. To načelo temelji na ideji, da izvrševanje izvira na nacionalni ravni, kjer so organi neposredno vključeni v uporabo teh pravil. Angažiranost in odgovornost teh organov se povečata, če niso le dobro obveščeni o zahtevah, ampak tudi vključeni v njihov razvoj, kar spodbuja občutek odgovornosti in legitimnosti. Ta pristop ne spodbuja le globljega razumevanja predpisov EU, temveč predstavlja tudi učinkovitejšo in stroškovno učinkovitejšo metodo za zagotavljanje skladnosti v primerjavi z dolgotrajnimi in dragimi postopki za ugotavljanje kršitev.</w:t>
      </w:r>
    </w:p>
    <w:p w14:paraId="2D0A6882" w14:textId="77777777" w:rsidR="00E55959" w:rsidRPr="00F523EC" w:rsidRDefault="00E55959" w:rsidP="00E55959">
      <w:pPr>
        <w:spacing w:before="9" w:line="180" w:lineRule="exact"/>
        <w:rPr>
          <w:sz w:val="19"/>
          <w:szCs w:val="19"/>
          <w:lang w:val="sl-SI"/>
        </w:rPr>
      </w:pPr>
    </w:p>
    <w:p w14:paraId="03580E3C" w14:textId="77777777" w:rsidR="00E55959" w:rsidRPr="00F523EC" w:rsidRDefault="00E55959" w:rsidP="00E55959">
      <w:pPr>
        <w:ind w:left="100" w:right="76"/>
        <w:jc w:val="both"/>
        <w:rPr>
          <w:rFonts w:ascii="Arial" w:eastAsia="Arial" w:hAnsi="Arial" w:cs="Arial"/>
          <w:sz w:val="22"/>
          <w:szCs w:val="22"/>
          <w:lang w:val="sl-SI"/>
        </w:rPr>
      </w:pPr>
      <w:r w:rsidRPr="00F523EC">
        <w:rPr>
          <w:rFonts w:ascii="Arial" w:eastAsia="Arial" w:hAnsi="Arial" w:cs="Arial"/>
          <w:spacing w:val="-1"/>
          <w:sz w:val="22"/>
          <w:szCs w:val="22"/>
        </w:rPr>
        <w:t>Vendar sta vse večja zapletenost in obseg predpisov EU velik izziv za nacionalne organe, saj pogosto ovirata njihovo zmožnost učinkovitega izvajanja teh pravil. Ta izziv priznavajo tako javni organi kot zainteresirane strani, kar poudarja potrebo po skupnih prizadevanjih, ki presegajo zgolj zmogljivosti Evropske komisije. Komisija je zato uvedla različna orodja za usmerjanje za pomoč državam članicam pri uporabi prava EU, zlasti instrument za tehnično podporo (TSI), ki ga je to poročilo obravnavalo zgoraj in poziva k njegovi okrepitvi.</w:t>
      </w:r>
    </w:p>
    <w:p w14:paraId="6426C074" w14:textId="77777777" w:rsidR="00E55959" w:rsidRPr="00F523EC" w:rsidRDefault="00E55959" w:rsidP="00E55959">
      <w:pPr>
        <w:spacing w:before="8" w:line="180" w:lineRule="exact"/>
        <w:rPr>
          <w:sz w:val="19"/>
          <w:szCs w:val="19"/>
          <w:lang w:val="sl-SI"/>
        </w:rPr>
      </w:pPr>
    </w:p>
    <w:p w14:paraId="3DB205DF" w14:textId="77777777" w:rsidR="00E55959" w:rsidRPr="00F523EC" w:rsidRDefault="00E55959" w:rsidP="00E55959">
      <w:pPr>
        <w:ind w:left="100" w:right="80"/>
        <w:jc w:val="both"/>
        <w:rPr>
          <w:rFonts w:ascii="Arial" w:eastAsia="Arial" w:hAnsi="Arial" w:cs="Arial"/>
          <w:sz w:val="22"/>
          <w:szCs w:val="22"/>
          <w:lang w:val="sl-SI"/>
        </w:rPr>
      </w:pPr>
      <w:r w:rsidRPr="00F523EC">
        <w:rPr>
          <w:rFonts w:ascii="Arial" w:eastAsia="Arial" w:hAnsi="Arial" w:cs="Arial"/>
          <w:spacing w:val="1"/>
          <w:sz w:val="22"/>
          <w:szCs w:val="22"/>
        </w:rPr>
        <w:t>Poleg tega je Komisija uvedla popravne mehanizme, kot sta SOLVIT in Projektna skupina za uveljavljanje pravil enotnega trga (SMET). Še vedno obstajajo pomisleki glede učinkovitosti teh popravnih mehanizmov pri preprečevanju neskladnih nacionalnih praks, ki bi lahko ovirale dostop do poklicev ali storitev, in sprejemanja tehničnih standardov, ki bi lahko ovirali enotni trg. Če imajo ta nova orodja vse svoje prednosti, se zastavlja vprašanje delitve nalog in tveganja kopičenja delno podvojenih struktur.</w:t>
      </w:r>
    </w:p>
    <w:p w14:paraId="71980CC8" w14:textId="77777777" w:rsidR="00E55959" w:rsidRPr="00F523EC" w:rsidRDefault="00E55959" w:rsidP="00E55959">
      <w:pPr>
        <w:spacing w:before="5" w:line="180" w:lineRule="exact"/>
        <w:rPr>
          <w:sz w:val="19"/>
          <w:szCs w:val="19"/>
          <w:lang w:val="sl-SI"/>
        </w:rPr>
      </w:pPr>
    </w:p>
    <w:p w14:paraId="712F4D83" w14:textId="77777777" w:rsidR="00E55959" w:rsidRPr="00F523EC" w:rsidRDefault="00E55959" w:rsidP="00E55959">
      <w:pPr>
        <w:ind w:left="100" w:right="78"/>
        <w:jc w:val="both"/>
        <w:rPr>
          <w:rFonts w:ascii="Arial" w:eastAsia="Arial" w:hAnsi="Arial" w:cs="Arial"/>
          <w:sz w:val="22"/>
          <w:szCs w:val="22"/>
          <w:lang w:val="sl-SI"/>
        </w:rPr>
      </w:pPr>
      <w:r w:rsidRPr="00F523EC">
        <w:rPr>
          <w:rFonts w:ascii="Arial" w:eastAsia="Arial" w:hAnsi="Arial" w:cs="Arial"/>
          <w:spacing w:val="-1"/>
          <w:sz w:val="22"/>
          <w:szCs w:val="22"/>
        </w:rPr>
        <w:t>Čeprav je mreža SOLVIT znana po svojem prispevku k izvensodnemu reševanju izvensodnih sporov v zvezi z napačno uporabo pravil EU, zaradi vprašanj, kot so nerešene zadeve, zamude pri obravnavanju zadev in nedoslednosti pri uporabi prava EU, deluje pod svojim potencialom. Temeljni vzroki za te izzive - ki so že bili opredeljeni v Montijevem poročilu iz leta 2010 - vključujejo neustrezno osebje, pomanjkanje nadzora in različne postopkovne standarde. Zato se podjetja in delavci soočajo z velikimi zamudami in včasih izgubijo možnost pritožbe zoper upravne odločbe, kar poudarja potrebo po nujnem izboljšanju učinkovitosti in uspešnosti mreže Solvit.</w:t>
      </w:r>
    </w:p>
    <w:p w14:paraId="3EBD9A58" w14:textId="77777777" w:rsidR="00E55959" w:rsidRPr="00F523EC" w:rsidRDefault="00E55959" w:rsidP="00E55959">
      <w:pPr>
        <w:spacing w:before="8" w:line="180" w:lineRule="exact"/>
        <w:rPr>
          <w:sz w:val="19"/>
          <w:szCs w:val="19"/>
          <w:lang w:val="sl-SI"/>
        </w:rPr>
      </w:pPr>
    </w:p>
    <w:p w14:paraId="0AD6F046" w14:textId="77777777" w:rsidR="00E55959" w:rsidRPr="00F523EC" w:rsidRDefault="00E55959" w:rsidP="00E55959">
      <w:pPr>
        <w:ind w:left="100" w:right="77"/>
        <w:jc w:val="both"/>
        <w:rPr>
          <w:rFonts w:ascii="Arial" w:eastAsia="Arial" w:hAnsi="Arial" w:cs="Arial"/>
          <w:sz w:val="22"/>
          <w:szCs w:val="22"/>
          <w:lang w:val="sl-SI"/>
        </w:rPr>
        <w:sectPr w:rsidR="00E55959" w:rsidRPr="00F523EC" w:rsidSect="00E55959">
          <w:pgSz w:w="11920" w:h="16840"/>
          <w:pgMar w:top="1440" w:right="1320" w:bottom="280" w:left="1340" w:header="0" w:footer="1411" w:gutter="0"/>
          <w:cols w:space="708"/>
        </w:sectPr>
      </w:pPr>
      <w:r w:rsidRPr="00F523EC">
        <w:rPr>
          <w:rFonts w:ascii="Arial" w:eastAsia="Arial" w:hAnsi="Arial" w:cs="Arial"/>
          <w:b/>
          <w:spacing w:val="1"/>
          <w:sz w:val="22"/>
          <w:szCs w:val="22"/>
        </w:rPr>
        <w:t>Pri obravnavanju teh izzivov se priporoča vzpostavitev pravnega okvira za mrežo SOLVIT in razmislek o združitvi izvršilnih instrumentov v okviru "nacionalnega urada za enotni trg" v vsaki državi članici in "Urada EU za enotni trg" na ravni EU</w:t>
      </w:r>
      <w:r w:rsidRPr="00F523EC">
        <w:rPr>
          <w:rFonts w:ascii="Arial" w:eastAsia="Arial" w:hAnsi="Arial" w:cs="Arial"/>
          <w:sz w:val="22"/>
          <w:szCs w:val="22"/>
        </w:rPr>
        <w:t>. Nadomestitev priporočila Komisije o mreži Solvit s pravno zavezujočo uredbo EU pomeni pomemben korak k okrepitvi operativne stabilnosti in učinkovitosti mreže Solvit. Tak prehod bi mrežo zaščitil pred enostransko ukinitvijo nacionalnih centrov Solvit, racionaliziral dostop do financiranja EU v okviru programa za enotni trg in zagotovil enotno uporabo postopkov v vseh centrih. Ta premik bi tudi povečal odgovornost in prepoznavnost vodilnih centrov, spodbudil večjo odzivnost in olajšal dosledno razlago prava EU, s čimer bi se obravnavala nujna potreba po enotnem obravnavanju primerov v celotni mreži.</w:t>
      </w:r>
    </w:p>
    <w:p w14:paraId="72CC59C9" w14:textId="77777777" w:rsidR="00E55959" w:rsidRPr="00F523EC" w:rsidRDefault="00E55959" w:rsidP="00E55959">
      <w:pPr>
        <w:spacing w:before="52"/>
        <w:ind w:left="100" w:right="669"/>
        <w:jc w:val="both"/>
        <w:rPr>
          <w:sz w:val="30"/>
          <w:szCs w:val="30"/>
          <w:lang w:val="sl-SI"/>
        </w:rPr>
      </w:pPr>
      <w:r w:rsidRPr="00F523EC">
        <w:rPr>
          <w:b/>
          <w:color w:val="37708E"/>
          <w:w w:val="122"/>
          <w:sz w:val="30"/>
          <w:szCs w:val="30"/>
        </w:rPr>
        <w:lastRenderedPageBreak/>
        <w:t xml:space="preserve">Krepitev izvrševanja za ohranitev </w:t>
      </w:r>
      <w:r w:rsidRPr="00F523EC">
        <w:rPr>
          <w:b/>
          <w:color w:val="37708E"/>
          <w:spacing w:val="-1"/>
          <w:w w:val="127"/>
          <w:sz w:val="30"/>
          <w:szCs w:val="30"/>
        </w:rPr>
        <w:t>celovitosti</w:t>
      </w:r>
      <w:r w:rsidRPr="00F523EC">
        <w:rPr>
          <w:b/>
          <w:color w:val="37708E"/>
          <w:spacing w:val="-2"/>
          <w:w w:val="106"/>
          <w:sz w:val="30"/>
          <w:szCs w:val="30"/>
        </w:rPr>
        <w:t xml:space="preserve"> trga </w:t>
      </w:r>
    </w:p>
    <w:p w14:paraId="249D623E" w14:textId="77777777" w:rsidR="00E55959" w:rsidRPr="00F523EC" w:rsidRDefault="00E55959" w:rsidP="00E55959">
      <w:pPr>
        <w:spacing w:line="200" w:lineRule="exact"/>
        <w:rPr>
          <w:lang w:val="sl-SI"/>
        </w:rPr>
      </w:pPr>
    </w:p>
    <w:p w14:paraId="44CE9F7E" w14:textId="77777777" w:rsidR="00E55959" w:rsidRPr="00F523EC" w:rsidRDefault="00E55959" w:rsidP="00E55959">
      <w:pPr>
        <w:spacing w:before="1" w:line="200" w:lineRule="exact"/>
        <w:rPr>
          <w:lang w:val="sl-SI"/>
        </w:rPr>
      </w:pPr>
    </w:p>
    <w:p w14:paraId="45C97CBD" w14:textId="77777777" w:rsidR="00E55959" w:rsidRPr="00F523EC" w:rsidRDefault="00E55959" w:rsidP="00E55959">
      <w:pPr>
        <w:ind w:left="100" w:right="77"/>
        <w:jc w:val="both"/>
        <w:rPr>
          <w:rFonts w:ascii="Arial" w:eastAsia="Arial" w:hAnsi="Arial" w:cs="Arial"/>
          <w:sz w:val="22"/>
          <w:szCs w:val="22"/>
          <w:lang w:val="sl-SI"/>
        </w:rPr>
      </w:pPr>
      <w:r w:rsidRPr="00F523EC">
        <w:rPr>
          <w:rFonts w:ascii="Arial" w:eastAsia="Arial" w:hAnsi="Arial" w:cs="Arial"/>
          <w:sz w:val="22"/>
          <w:szCs w:val="22"/>
        </w:rPr>
        <w:t>Učinkovitost enotnega trga je odvisna od celovitosti njegovih pravil, velike kršitve pa močno ogrožajo to celovitost. Trenutno so pri odkrivanju pomembnih kršitev neustrezni mehanizmi poročanja in spremljanja, ki jih še zaostruje premajhna izkoriščenost razpoložljivih virov. Ta pomanjkljivost sistema povzroča zamude pri odkrivanju pomembnih kršitev, kar spodkopava odvračilni učinek izvršilnih ukrepov. Poleg tega se postopek obravnave večjih zadev s postopki za ugotavljanje kršitev kritizira, ker ni dovolj pregleden, predolgotrajen in ima za posledico kazni, ki niso dovolj odvračilne, da bi preprečile prihodnje kršitve.</w:t>
      </w:r>
    </w:p>
    <w:p w14:paraId="5DC341F0" w14:textId="77777777" w:rsidR="00E55959" w:rsidRPr="00F523EC" w:rsidRDefault="00E55959" w:rsidP="00E55959">
      <w:pPr>
        <w:spacing w:before="16" w:line="240" w:lineRule="exact"/>
        <w:rPr>
          <w:sz w:val="24"/>
          <w:szCs w:val="24"/>
          <w:lang w:val="sl-SI"/>
        </w:rPr>
      </w:pPr>
    </w:p>
    <w:p w14:paraId="26C587E1" w14:textId="77777777" w:rsidR="00E55959" w:rsidRPr="00F523EC" w:rsidRDefault="00E55959" w:rsidP="00E55959">
      <w:pPr>
        <w:ind w:left="100" w:right="3537"/>
        <w:jc w:val="both"/>
        <w:rPr>
          <w:sz w:val="26"/>
          <w:szCs w:val="26"/>
          <w:lang w:val="sl-SI"/>
        </w:rPr>
      </w:pPr>
      <w:r w:rsidRPr="00F523EC">
        <w:rPr>
          <w:color w:val="37708E"/>
          <w:w w:val="127"/>
          <w:sz w:val="26"/>
          <w:szCs w:val="26"/>
          <w:u w:val="single" w:color="37708E"/>
        </w:rPr>
        <w:t xml:space="preserve">Veliko  </w:t>
      </w:r>
      <w:r w:rsidRPr="00F523EC">
        <w:rPr>
          <w:color w:val="37708E"/>
          <w:w w:val="99"/>
          <w:sz w:val="26"/>
          <w:szCs w:val="26"/>
          <w:u w:val="single" w:color="37708E"/>
        </w:rPr>
        <w:t xml:space="preserve">hitrejše </w:t>
      </w:r>
      <w:r w:rsidRPr="00F523EC">
        <w:rPr>
          <w:color w:val="37708E"/>
          <w:spacing w:val="3"/>
          <w:w w:val="132"/>
          <w:sz w:val="26"/>
          <w:szCs w:val="26"/>
          <w:u w:val="single" w:color="37708E"/>
        </w:rPr>
        <w:t xml:space="preserve">odkrivanje večjih </w:t>
      </w:r>
      <w:r w:rsidRPr="00F523EC">
        <w:rPr>
          <w:color w:val="37708E"/>
          <w:spacing w:val="-1"/>
          <w:w w:val="103"/>
          <w:sz w:val="26"/>
          <w:szCs w:val="26"/>
          <w:u w:val="single" w:color="37708E"/>
        </w:rPr>
        <w:t xml:space="preserve">kršitev </w:t>
      </w:r>
    </w:p>
    <w:p w14:paraId="02FA879A" w14:textId="77777777" w:rsidR="00E55959" w:rsidRPr="00F523EC" w:rsidRDefault="00E55959" w:rsidP="00E55959">
      <w:pPr>
        <w:spacing w:before="2" w:line="200" w:lineRule="exact"/>
        <w:rPr>
          <w:lang w:val="sl-SI"/>
        </w:rPr>
      </w:pPr>
    </w:p>
    <w:p w14:paraId="6030CFA6" w14:textId="77777777" w:rsidR="00E55959" w:rsidRPr="00F523EC" w:rsidRDefault="00E55959" w:rsidP="00E55959">
      <w:pPr>
        <w:spacing w:before="32"/>
        <w:ind w:left="100" w:right="78"/>
        <w:jc w:val="both"/>
        <w:rPr>
          <w:rFonts w:ascii="Arial" w:eastAsia="Arial" w:hAnsi="Arial" w:cs="Arial"/>
          <w:sz w:val="22"/>
          <w:szCs w:val="22"/>
          <w:lang w:val="sl-SI"/>
        </w:rPr>
      </w:pPr>
      <w:r w:rsidRPr="00F523EC">
        <w:rPr>
          <w:rFonts w:ascii="Arial" w:eastAsia="Arial" w:hAnsi="Arial" w:cs="Arial"/>
          <w:sz w:val="22"/>
          <w:szCs w:val="22"/>
        </w:rPr>
        <w:t xml:space="preserve">Za učinkovito blažitev izzivov pri odkrivanju večjih kršitev na enotnem trgu je bistvena večplastna strategija. </w:t>
      </w:r>
      <w:r w:rsidRPr="00F523EC">
        <w:rPr>
          <w:rFonts w:ascii="Arial" w:eastAsia="Arial" w:hAnsi="Arial" w:cs="Arial"/>
          <w:b/>
          <w:spacing w:val="-1"/>
          <w:sz w:val="22"/>
          <w:szCs w:val="22"/>
        </w:rPr>
        <w:t>V središču te strategije je vzpostavitev zavezujočih minimalnih meril za preiskovanje morebitnih kršitev v državah članicah</w:t>
      </w:r>
      <w:r w:rsidRPr="00F523EC">
        <w:rPr>
          <w:rFonts w:ascii="Arial" w:eastAsia="Arial" w:hAnsi="Arial" w:cs="Arial"/>
          <w:sz w:val="22"/>
          <w:szCs w:val="22"/>
        </w:rPr>
        <w:t>. Z izvajanjem jasnih, obveznih standardov za preiskave lahko zagotovimo večjo doslednost in učinkovitost prizadevanj za spremljanje, s čimer olajšamo hitro odkrivanje večjih kršitev. Ta enotnost je ključna za celovitost enotnega trga, saj pomaga preprečevati neenako uporabo pravil in posledično razdrobljenost.</w:t>
      </w:r>
    </w:p>
    <w:p w14:paraId="4B9AEFB1" w14:textId="77777777" w:rsidR="00E55959" w:rsidRPr="00F523EC" w:rsidRDefault="00E55959" w:rsidP="00E55959">
      <w:pPr>
        <w:spacing w:before="8" w:line="180" w:lineRule="exact"/>
        <w:rPr>
          <w:sz w:val="19"/>
          <w:szCs w:val="19"/>
          <w:lang w:val="sl-SI"/>
        </w:rPr>
      </w:pPr>
    </w:p>
    <w:p w14:paraId="11EA48B9" w14:textId="77777777" w:rsidR="00E55959" w:rsidRPr="00F523EC" w:rsidRDefault="00E55959" w:rsidP="00E55959">
      <w:pPr>
        <w:ind w:left="100" w:right="77"/>
        <w:jc w:val="both"/>
        <w:rPr>
          <w:rFonts w:ascii="Arial" w:eastAsia="Arial" w:hAnsi="Arial" w:cs="Arial"/>
          <w:sz w:val="22"/>
          <w:szCs w:val="22"/>
          <w:lang w:val="sl-SI"/>
        </w:rPr>
      </w:pPr>
      <w:r w:rsidRPr="00F523EC">
        <w:rPr>
          <w:rFonts w:ascii="Arial" w:eastAsia="Arial" w:hAnsi="Arial" w:cs="Arial"/>
          <w:spacing w:val="-1"/>
          <w:sz w:val="22"/>
          <w:szCs w:val="22"/>
        </w:rPr>
        <w:t>Poleg tega</w:t>
      </w:r>
      <w:r w:rsidRPr="00F523EC">
        <w:rPr>
          <w:rFonts w:ascii="Arial" w:eastAsia="Arial" w:hAnsi="Arial" w:cs="Arial"/>
          <w:b/>
          <w:sz w:val="22"/>
          <w:szCs w:val="22"/>
        </w:rPr>
        <w:t xml:space="preserve"> uporaba naprednih tehnologij, kot je umetna inteligenca, </w:t>
      </w:r>
      <w:r w:rsidRPr="00F523EC">
        <w:rPr>
          <w:rFonts w:ascii="Arial" w:eastAsia="Arial" w:hAnsi="Arial" w:cs="Arial"/>
          <w:sz w:val="22"/>
          <w:szCs w:val="22"/>
        </w:rPr>
        <w:t>ki temelji na podatkih iz različnih virov, vključno s satelitskimi posnetki, predstavlja v prihodnost usmerjen pristop k izvrševanju. Vključevanje teh tehnologij, zlasti v sektorje in regije, ki so najbolj dovzetni za večje kršitve, lahko bistveno pospeši postopek opredelitve. Napovedne zmogljivosti umetne inteligence ponujajo neprimerljive priložnosti za zgodnje odkrivanje in posredovanje. Ta tehnološki vzvod je bistven za ohranjanje koraka pred morebitnimi kršitvami, saj zagotavlja, da izvršilni ukrepi niso le reaktivni, temveč tudi preventivni.</w:t>
      </w:r>
    </w:p>
    <w:p w14:paraId="63F49881" w14:textId="77777777" w:rsidR="00E55959" w:rsidRPr="00F523EC" w:rsidRDefault="00E55959" w:rsidP="00E55959">
      <w:pPr>
        <w:spacing w:before="15" w:line="240" w:lineRule="exact"/>
        <w:rPr>
          <w:sz w:val="24"/>
          <w:szCs w:val="24"/>
          <w:lang w:val="sl-SI"/>
        </w:rPr>
      </w:pPr>
    </w:p>
    <w:p w14:paraId="398B68A7" w14:textId="77777777" w:rsidR="00E55959" w:rsidRPr="00F523EC" w:rsidRDefault="00E55959" w:rsidP="00E55959">
      <w:pPr>
        <w:ind w:left="100" w:right="1588"/>
        <w:jc w:val="both"/>
        <w:rPr>
          <w:sz w:val="26"/>
          <w:szCs w:val="26"/>
          <w:lang w:val="sl-SI"/>
        </w:rPr>
      </w:pPr>
      <w:r w:rsidRPr="00F523EC">
        <w:rPr>
          <w:color w:val="37708E"/>
          <w:spacing w:val="1"/>
          <w:w w:val="74"/>
          <w:sz w:val="26"/>
          <w:szCs w:val="26"/>
          <w:u w:val="single" w:color="37708E"/>
        </w:rPr>
        <w:t xml:space="preserve">Začetek </w:t>
      </w:r>
      <w:r w:rsidRPr="00F523EC">
        <w:rPr>
          <w:color w:val="37708E"/>
          <w:w w:val="141"/>
          <w:sz w:val="26"/>
          <w:szCs w:val="26"/>
          <w:u w:val="single" w:color="37708E"/>
        </w:rPr>
        <w:t xml:space="preserve">postopka </w:t>
      </w:r>
      <w:r w:rsidRPr="00F523EC">
        <w:rPr>
          <w:color w:val="37708E"/>
          <w:spacing w:val="2"/>
          <w:w w:val="99"/>
          <w:sz w:val="26"/>
          <w:szCs w:val="26"/>
          <w:u w:val="single" w:color="37708E"/>
        </w:rPr>
        <w:t xml:space="preserve"> </w:t>
      </w:r>
      <w:r w:rsidRPr="00F523EC">
        <w:rPr>
          <w:color w:val="37708E"/>
          <w:spacing w:val="-1"/>
          <w:w w:val="131"/>
          <w:sz w:val="26"/>
          <w:szCs w:val="26"/>
          <w:u w:val="single" w:color="37708E"/>
        </w:rPr>
        <w:t xml:space="preserve">za ugotavljanje kršitev </w:t>
      </w:r>
      <w:r w:rsidRPr="00F523EC">
        <w:rPr>
          <w:color w:val="37708E"/>
          <w:sz w:val="26"/>
          <w:szCs w:val="26"/>
          <w:u w:val="single" w:color="37708E"/>
        </w:rPr>
        <w:t xml:space="preserve">v </w:t>
      </w:r>
      <w:r w:rsidRPr="00F523EC">
        <w:rPr>
          <w:color w:val="37708E"/>
          <w:spacing w:val="-1"/>
          <w:w w:val="152"/>
          <w:sz w:val="26"/>
          <w:szCs w:val="26"/>
          <w:u w:val="single" w:color="37708E"/>
        </w:rPr>
        <w:t xml:space="preserve">vseh </w:t>
      </w:r>
      <w:r w:rsidRPr="00F523EC">
        <w:rPr>
          <w:color w:val="37708E"/>
          <w:w w:val="130"/>
          <w:sz w:val="26"/>
          <w:szCs w:val="26"/>
          <w:u w:val="single" w:color="37708E"/>
        </w:rPr>
        <w:t xml:space="preserve">večjih </w:t>
      </w:r>
      <w:r w:rsidRPr="00F523EC">
        <w:rPr>
          <w:color w:val="37708E"/>
          <w:w w:val="135"/>
          <w:sz w:val="26"/>
          <w:szCs w:val="26"/>
          <w:u w:val="single" w:color="37708E"/>
        </w:rPr>
        <w:t>zadevah</w:t>
      </w:r>
    </w:p>
    <w:p w14:paraId="343A95B3" w14:textId="77777777" w:rsidR="00E55959" w:rsidRPr="00F523EC" w:rsidRDefault="00E55959" w:rsidP="00E55959">
      <w:pPr>
        <w:spacing w:before="2" w:line="200" w:lineRule="exact"/>
        <w:rPr>
          <w:lang w:val="sl-SI"/>
        </w:rPr>
      </w:pPr>
    </w:p>
    <w:p w14:paraId="468DD55C" w14:textId="77777777" w:rsidR="00E55959" w:rsidRPr="00F523EC" w:rsidRDefault="00E55959" w:rsidP="00E55959">
      <w:pPr>
        <w:spacing w:before="32"/>
        <w:ind w:left="100" w:right="81"/>
        <w:jc w:val="both"/>
        <w:rPr>
          <w:rFonts w:ascii="Arial" w:eastAsia="Arial" w:hAnsi="Arial" w:cs="Arial"/>
          <w:sz w:val="22"/>
          <w:szCs w:val="22"/>
          <w:lang w:val="sl-SI"/>
        </w:rPr>
      </w:pPr>
      <w:r w:rsidRPr="00F523EC">
        <w:rPr>
          <w:rFonts w:ascii="Arial" w:eastAsia="Arial" w:hAnsi="Arial" w:cs="Arial"/>
          <w:b/>
          <w:spacing w:val="2"/>
          <w:sz w:val="22"/>
          <w:szCs w:val="22"/>
        </w:rPr>
        <w:t>Postopek obravnave in odpravljanja večjih kršitev je ključnega pomena, vendar se trenutno sooča z izzivi, ki zmanjšujejo njegovo učinkovitost</w:t>
      </w:r>
      <w:r w:rsidRPr="00F523EC">
        <w:rPr>
          <w:rFonts w:ascii="Arial" w:eastAsia="Arial" w:hAnsi="Arial" w:cs="Arial"/>
          <w:sz w:val="22"/>
          <w:szCs w:val="22"/>
        </w:rPr>
        <w:t>. Ti vključujejo počasen tempo postopkov in neustreznost kazni, ki bi resnično odvračale od prihodnjih kršitev.</w:t>
      </w:r>
    </w:p>
    <w:p w14:paraId="4A3F0263" w14:textId="77777777" w:rsidR="00E55959" w:rsidRPr="00F523EC" w:rsidRDefault="00E55959" w:rsidP="00E55959">
      <w:pPr>
        <w:spacing w:before="8" w:line="180" w:lineRule="exact"/>
        <w:rPr>
          <w:sz w:val="19"/>
          <w:szCs w:val="19"/>
          <w:lang w:val="sl-SI"/>
        </w:rPr>
      </w:pPr>
    </w:p>
    <w:p w14:paraId="6E4B733E" w14:textId="77777777" w:rsidR="00E55959" w:rsidRPr="00F523EC" w:rsidRDefault="00E55959" w:rsidP="00E55959">
      <w:pPr>
        <w:ind w:left="100" w:right="79"/>
        <w:jc w:val="both"/>
        <w:rPr>
          <w:rFonts w:ascii="Arial" w:eastAsia="Arial" w:hAnsi="Arial" w:cs="Arial"/>
          <w:sz w:val="22"/>
          <w:szCs w:val="22"/>
          <w:lang w:val="sl-SI"/>
        </w:rPr>
      </w:pPr>
      <w:r w:rsidRPr="00F523EC">
        <w:rPr>
          <w:rFonts w:ascii="Arial" w:eastAsia="Arial" w:hAnsi="Arial" w:cs="Arial"/>
          <w:spacing w:val="1"/>
          <w:sz w:val="22"/>
          <w:szCs w:val="22"/>
        </w:rPr>
        <w:t>Uradni podatki dejansko kažejo na strm upad števila primerov kršitev, ki ga ne nadomesti število primerov v sistemu EU Pilot ali ni sorazmeren z zmanjšanjem števila novih pritožb. Zadnji sistemski šoki (Covid19, agresivna vojna v Ukrajini) bi lahko prispevali k temu trendu.</w:t>
      </w:r>
    </w:p>
    <w:p w14:paraId="5F910536" w14:textId="77777777" w:rsidR="00E55959" w:rsidRPr="00F523EC" w:rsidRDefault="00E55959" w:rsidP="00E55959">
      <w:pPr>
        <w:spacing w:before="5" w:line="180" w:lineRule="exact"/>
        <w:rPr>
          <w:sz w:val="19"/>
          <w:szCs w:val="19"/>
          <w:lang w:val="sl-SI"/>
        </w:rPr>
      </w:pPr>
    </w:p>
    <w:p w14:paraId="5981D3D7" w14:textId="77777777" w:rsidR="00E55959" w:rsidRPr="00F523EC" w:rsidRDefault="00E55959" w:rsidP="00E55959">
      <w:pPr>
        <w:spacing w:line="243" w:lineRule="auto"/>
        <w:ind w:left="100" w:right="76"/>
        <w:jc w:val="both"/>
        <w:rPr>
          <w:rFonts w:ascii="Arial" w:eastAsia="Arial" w:hAnsi="Arial" w:cs="Arial"/>
          <w:sz w:val="22"/>
          <w:szCs w:val="22"/>
          <w:lang w:val="sl-SI"/>
        </w:rPr>
      </w:pPr>
      <w:r w:rsidRPr="00F523EC">
        <w:rPr>
          <w:rFonts w:ascii="Arial" w:eastAsia="Arial" w:hAnsi="Arial" w:cs="Arial"/>
          <w:spacing w:val="-1"/>
          <w:sz w:val="22"/>
          <w:szCs w:val="22"/>
        </w:rPr>
        <w:t>Obravnavanje teh vprašanj je bistveno za zagotovitev, da enotni trg ostane temelj evropskega gospodarskega povezovanja in sodelovanja.</w:t>
      </w:r>
    </w:p>
    <w:p w14:paraId="64A8B62C" w14:textId="77777777" w:rsidR="00E55959" w:rsidRPr="00F523EC" w:rsidRDefault="00E55959" w:rsidP="00E55959">
      <w:pPr>
        <w:spacing w:before="5" w:line="180" w:lineRule="exact"/>
        <w:rPr>
          <w:sz w:val="19"/>
          <w:szCs w:val="19"/>
          <w:lang w:val="sl-SI"/>
        </w:rPr>
      </w:pPr>
    </w:p>
    <w:p w14:paraId="3761925F" w14:textId="77777777" w:rsidR="00E55959" w:rsidRPr="00F523EC" w:rsidRDefault="00E55959" w:rsidP="00E55959">
      <w:pPr>
        <w:ind w:left="100" w:right="79"/>
        <w:jc w:val="both"/>
        <w:rPr>
          <w:rFonts w:ascii="Arial" w:eastAsia="Arial" w:hAnsi="Arial" w:cs="Arial"/>
          <w:sz w:val="22"/>
          <w:szCs w:val="22"/>
          <w:lang w:val="sl-SI"/>
        </w:rPr>
      </w:pPr>
      <w:r w:rsidRPr="00F523EC">
        <w:rPr>
          <w:rFonts w:ascii="Arial" w:eastAsia="Arial" w:hAnsi="Arial" w:cs="Arial"/>
          <w:b/>
          <w:spacing w:val="1"/>
          <w:sz w:val="22"/>
          <w:szCs w:val="22"/>
        </w:rPr>
        <w:t>Eden od izvedljivih pristopov bi lahko vključeval sprejetje modela, podobnega tistemu, ki se uporablja pri izvrševanju konkurenčnega prava EU za obravnavanje primerov z znatnim pravnim, gospodarskim ali družbenim učinkom</w:t>
      </w:r>
      <w:r w:rsidRPr="00F523EC">
        <w:rPr>
          <w:rFonts w:ascii="Arial" w:eastAsia="Arial" w:hAnsi="Arial" w:cs="Arial"/>
          <w:sz w:val="22"/>
          <w:szCs w:val="22"/>
        </w:rPr>
        <w:t>. Ta model bi racionaliziral postopek, ki bi uvedel večjo preglednost in kodificiral postopkovne korake, ki bi se začeli od začetnih korakov do končne odločitve o predložitvi zadeve Sodišču, kar bi lahko privedlo do naložitve glob.</w:t>
      </w:r>
    </w:p>
    <w:p w14:paraId="35391EEE" w14:textId="77777777" w:rsidR="00E55959" w:rsidRPr="00F523EC" w:rsidRDefault="00E55959" w:rsidP="00E55959">
      <w:pPr>
        <w:spacing w:before="3" w:line="200" w:lineRule="exact"/>
        <w:rPr>
          <w:lang w:val="sl-SI"/>
        </w:rPr>
      </w:pPr>
    </w:p>
    <w:p w14:paraId="6B6450D2" w14:textId="77777777" w:rsidR="00E55959" w:rsidRPr="00F523EC" w:rsidRDefault="00E55959" w:rsidP="00E55959">
      <w:pPr>
        <w:spacing w:line="240" w:lineRule="exact"/>
        <w:ind w:left="100" w:right="75"/>
        <w:jc w:val="both"/>
        <w:rPr>
          <w:rFonts w:ascii="Arial" w:eastAsia="Arial" w:hAnsi="Arial" w:cs="Arial"/>
          <w:sz w:val="22"/>
          <w:szCs w:val="22"/>
          <w:lang w:val="sl-SI"/>
        </w:rPr>
        <w:sectPr w:rsidR="00E55959" w:rsidRPr="00F523EC" w:rsidSect="00E55959">
          <w:pgSz w:w="11920" w:h="16840"/>
          <w:pgMar w:top="1440" w:right="1320" w:bottom="280" w:left="1340" w:header="0" w:footer="1411" w:gutter="0"/>
          <w:cols w:space="708"/>
        </w:sectPr>
      </w:pPr>
      <w:r w:rsidRPr="00F523EC">
        <w:rPr>
          <w:rFonts w:ascii="Arial" w:eastAsia="Arial" w:hAnsi="Arial" w:cs="Arial"/>
          <w:b/>
          <w:spacing w:val="1"/>
          <w:sz w:val="22"/>
          <w:szCs w:val="22"/>
        </w:rPr>
        <w:t>Druga strategija bi vključevala prenos pooblastila specializiranega subjekta za preiskovanje morebitnih kršitev, ki bi mu pomagala povezana mreža neodvisnega enotnega trga</w:t>
      </w:r>
    </w:p>
    <w:p w14:paraId="027D899F" w14:textId="77777777" w:rsidR="00E55959" w:rsidRPr="00F523EC" w:rsidRDefault="00E55959" w:rsidP="00E55959">
      <w:pPr>
        <w:spacing w:before="67"/>
        <w:ind w:left="100" w:right="80"/>
        <w:jc w:val="both"/>
        <w:rPr>
          <w:rFonts w:ascii="Arial" w:eastAsia="Arial" w:hAnsi="Arial" w:cs="Arial"/>
          <w:sz w:val="22"/>
          <w:szCs w:val="22"/>
          <w:lang w:val="sl-SI"/>
        </w:rPr>
      </w:pPr>
      <w:r w:rsidRPr="00F523EC">
        <w:rPr>
          <w:rFonts w:ascii="Arial" w:eastAsia="Arial" w:hAnsi="Arial" w:cs="Arial"/>
          <w:b/>
          <w:sz w:val="22"/>
          <w:szCs w:val="22"/>
        </w:rPr>
        <w:lastRenderedPageBreak/>
        <w:t>izvršilni organi po vsej Evropi</w:t>
      </w:r>
      <w:r w:rsidRPr="00F523EC">
        <w:rPr>
          <w:rFonts w:ascii="Arial" w:eastAsia="Arial" w:hAnsi="Arial" w:cs="Arial"/>
          <w:sz w:val="22"/>
          <w:szCs w:val="22"/>
        </w:rPr>
        <w:t>. Ta sistem bi se lahko zgledoval po delovanju urada OLAF ali nekaterih elementih Evropskega javnega tožilstva, v katerem nastopa osrednji tožilec na ravni EU, ki ga podpirajo nacionalni tožilci. Ta mreža za izvrševanje bi lahko delovala kot segment "Urada EU za enotni trg" v sodelovanju z nacionalnimi "uradi za enotni trg", navedenimi zgoraj v tem oddelku.</w:t>
      </w:r>
    </w:p>
    <w:p w14:paraId="251539A8" w14:textId="77777777" w:rsidR="00E55959" w:rsidRPr="00F523EC" w:rsidRDefault="00E55959" w:rsidP="00E55959">
      <w:pPr>
        <w:spacing w:before="5" w:line="180" w:lineRule="exact"/>
        <w:rPr>
          <w:sz w:val="19"/>
          <w:szCs w:val="19"/>
          <w:lang w:val="sl-SI"/>
        </w:rPr>
      </w:pPr>
    </w:p>
    <w:p w14:paraId="3A51B1E8" w14:textId="77777777" w:rsidR="00E55959" w:rsidRPr="00F523EC" w:rsidRDefault="00E55959" w:rsidP="00E55959">
      <w:pPr>
        <w:ind w:left="100" w:right="77"/>
        <w:jc w:val="both"/>
        <w:rPr>
          <w:rFonts w:ascii="Arial" w:eastAsia="Arial" w:hAnsi="Arial" w:cs="Arial"/>
          <w:sz w:val="22"/>
          <w:szCs w:val="22"/>
          <w:lang w:val="sl-SI"/>
        </w:rPr>
      </w:pPr>
      <w:r w:rsidRPr="00F523EC">
        <w:rPr>
          <w:rFonts w:ascii="Arial" w:eastAsia="Arial" w:hAnsi="Arial" w:cs="Arial"/>
          <w:sz w:val="22"/>
          <w:szCs w:val="22"/>
        </w:rPr>
        <w:t xml:space="preserve">Da bi poudarili izjemen pomen izvrševanja med izvajanjem teh sprememb, </w:t>
      </w:r>
      <w:r w:rsidRPr="00F523EC">
        <w:rPr>
          <w:rFonts w:ascii="Arial" w:eastAsia="Arial" w:hAnsi="Arial" w:cs="Arial"/>
          <w:b/>
          <w:spacing w:val="-1"/>
          <w:sz w:val="22"/>
          <w:szCs w:val="22"/>
        </w:rPr>
        <w:t xml:space="preserve">se predlaga, da naslednja Evropska komisija imenuje izvršnega podpredsednika, ki bo pristojen za enotni trg in bo posebej zadolžen za funkcijo glavnega izvršilnega </w:t>
      </w:r>
      <w:r w:rsidRPr="00F523EC">
        <w:rPr>
          <w:rFonts w:ascii="Arial" w:eastAsia="Arial" w:hAnsi="Arial" w:cs="Arial"/>
          <w:sz w:val="22"/>
          <w:szCs w:val="22"/>
        </w:rPr>
        <w:t>uradnika.</w:t>
      </w:r>
    </w:p>
    <w:p w14:paraId="6B22F3E2" w14:textId="77777777" w:rsidR="00E55959" w:rsidRPr="00F523EC" w:rsidRDefault="00E55959" w:rsidP="00E55959">
      <w:pPr>
        <w:spacing w:before="4" w:line="180" w:lineRule="exact"/>
        <w:rPr>
          <w:sz w:val="19"/>
          <w:szCs w:val="19"/>
          <w:lang w:val="sl-SI"/>
        </w:rPr>
      </w:pPr>
    </w:p>
    <w:p w14:paraId="36F326CE" w14:textId="77777777" w:rsidR="00E55959" w:rsidRPr="00F523EC" w:rsidRDefault="00E55959" w:rsidP="00E55959">
      <w:pPr>
        <w:ind w:left="100" w:right="83"/>
        <w:jc w:val="both"/>
        <w:rPr>
          <w:rFonts w:ascii="Arial" w:eastAsia="Arial" w:hAnsi="Arial" w:cs="Arial"/>
          <w:sz w:val="22"/>
          <w:szCs w:val="22"/>
          <w:lang w:val="sl-SI"/>
        </w:rPr>
        <w:sectPr w:rsidR="00E55959" w:rsidRPr="00F523EC" w:rsidSect="00E55959">
          <w:pgSz w:w="11920" w:h="16840"/>
          <w:pgMar w:top="1360" w:right="1320" w:bottom="280" w:left="1340" w:header="0" w:footer="1411" w:gutter="0"/>
          <w:cols w:space="708"/>
        </w:sectPr>
      </w:pPr>
      <w:r w:rsidRPr="00F523EC">
        <w:rPr>
          <w:rFonts w:ascii="Arial" w:eastAsia="Arial" w:hAnsi="Arial" w:cs="Arial"/>
          <w:spacing w:val="1"/>
          <w:sz w:val="22"/>
          <w:szCs w:val="22"/>
        </w:rPr>
        <w:t>Poleg tega se za povečanje preglednosti in zmanjšanje tveganja podžiganja kritik v zvezi z zaznanim pretiravanjem Bruslja predlaga, da se ob začetku postopka za ugotavljanje kršitev javno komuniciranje usmeri k treznim in objektivnim informacijam, s čimer se zmanjša dramatizacija in osredotoči na vsebinska vprašanja.</w:t>
      </w:r>
    </w:p>
    <w:p w14:paraId="2924707F" w14:textId="77777777" w:rsidR="00E55959" w:rsidRPr="00F523EC" w:rsidRDefault="00E55959" w:rsidP="00E55959">
      <w:pPr>
        <w:spacing w:before="52"/>
        <w:ind w:left="100" w:right="215"/>
        <w:jc w:val="both"/>
        <w:rPr>
          <w:sz w:val="30"/>
          <w:szCs w:val="30"/>
          <w:lang w:val="sl-SI"/>
        </w:rPr>
      </w:pPr>
      <w:r w:rsidRPr="00F523EC">
        <w:rPr>
          <w:b/>
          <w:color w:val="37708E"/>
          <w:w w:val="118"/>
          <w:sz w:val="30"/>
          <w:szCs w:val="30"/>
        </w:rPr>
        <w:lastRenderedPageBreak/>
        <w:t xml:space="preserve">Poenostavitev </w:t>
      </w:r>
      <w:r w:rsidRPr="00F523EC">
        <w:rPr>
          <w:b/>
          <w:color w:val="37708E"/>
          <w:spacing w:val="1"/>
          <w:w w:val="96"/>
          <w:sz w:val="30"/>
          <w:szCs w:val="30"/>
        </w:rPr>
        <w:t xml:space="preserve">predpisov </w:t>
      </w:r>
      <w:r w:rsidRPr="00F523EC">
        <w:rPr>
          <w:b/>
          <w:color w:val="37708E"/>
          <w:spacing w:val="-2"/>
          <w:w w:val="115"/>
          <w:sz w:val="30"/>
          <w:szCs w:val="30"/>
        </w:rPr>
        <w:t xml:space="preserve">za </w:t>
      </w:r>
      <w:r w:rsidRPr="00F523EC">
        <w:rPr>
          <w:b/>
          <w:color w:val="37708E"/>
          <w:spacing w:val="-3"/>
          <w:w w:val="127"/>
          <w:sz w:val="30"/>
          <w:szCs w:val="30"/>
        </w:rPr>
        <w:t xml:space="preserve">bolj </w:t>
      </w:r>
      <w:r w:rsidRPr="00F523EC">
        <w:rPr>
          <w:b/>
          <w:color w:val="37708E"/>
          <w:w w:val="123"/>
          <w:sz w:val="30"/>
          <w:szCs w:val="30"/>
        </w:rPr>
        <w:t xml:space="preserve">dinamičen enotni </w:t>
      </w:r>
      <w:r w:rsidRPr="00F523EC">
        <w:rPr>
          <w:b/>
          <w:color w:val="37708E"/>
          <w:w w:val="107"/>
          <w:sz w:val="30"/>
          <w:szCs w:val="30"/>
        </w:rPr>
        <w:t>trg</w:t>
      </w:r>
    </w:p>
    <w:p w14:paraId="75FC92CC" w14:textId="77777777" w:rsidR="00E55959" w:rsidRPr="00F523EC" w:rsidRDefault="00E55959" w:rsidP="00E55959">
      <w:pPr>
        <w:spacing w:line="200" w:lineRule="exact"/>
        <w:rPr>
          <w:lang w:val="sl-SI"/>
        </w:rPr>
      </w:pPr>
    </w:p>
    <w:p w14:paraId="75989411" w14:textId="77777777" w:rsidR="00E55959" w:rsidRPr="00F523EC" w:rsidRDefault="00E55959" w:rsidP="00E55959">
      <w:pPr>
        <w:spacing w:before="1" w:line="200" w:lineRule="exact"/>
        <w:rPr>
          <w:lang w:val="sl-SI"/>
        </w:rPr>
      </w:pPr>
    </w:p>
    <w:p w14:paraId="79754908" w14:textId="77777777" w:rsidR="00E55959" w:rsidRPr="00F523EC" w:rsidRDefault="00E55959" w:rsidP="00E55959">
      <w:pPr>
        <w:ind w:left="100" w:right="77"/>
        <w:jc w:val="both"/>
        <w:rPr>
          <w:rFonts w:ascii="Arial" w:eastAsia="Arial" w:hAnsi="Arial" w:cs="Arial"/>
          <w:sz w:val="22"/>
          <w:szCs w:val="22"/>
          <w:lang w:val="sl-SI"/>
        </w:rPr>
      </w:pPr>
      <w:r w:rsidRPr="00F523EC">
        <w:rPr>
          <w:rFonts w:ascii="Arial" w:eastAsia="Arial" w:hAnsi="Arial" w:cs="Arial"/>
          <w:spacing w:val="1"/>
          <w:sz w:val="22"/>
          <w:szCs w:val="22"/>
        </w:rPr>
        <w:t>V razvijajočem se okolju enotnega trga je bistvenega pomena zagotoviti, da pravila in predpisi ostanejo ne le ustrezni in učinkoviti, temveč tudi minimalno obremenjujoči. Ta potreba postaja vse bolj osredotočena, ko obravnavamo dvojni izziv, in sicer poenostavitev obstoječe zakonodaje in izkoriščanje digitalnih tehnologij za olajšanje upravnih postopkov.</w:t>
      </w:r>
    </w:p>
    <w:p w14:paraId="237FB7A9" w14:textId="77777777" w:rsidR="00E55959" w:rsidRPr="00F523EC" w:rsidRDefault="00E55959" w:rsidP="00E55959">
      <w:pPr>
        <w:spacing w:before="2" w:line="160" w:lineRule="exact"/>
        <w:rPr>
          <w:sz w:val="16"/>
          <w:szCs w:val="16"/>
          <w:lang w:val="sl-SI"/>
        </w:rPr>
      </w:pPr>
    </w:p>
    <w:p w14:paraId="75B59CB1" w14:textId="77777777" w:rsidR="00E55959" w:rsidRPr="00F523EC" w:rsidRDefault="00E55959" w:rsidP="00E55959">
      <w:pPr>
        <w:spacing w:line="380" w:lineRule="atLeast"/>
        <w:ind w:left="100" w:right="433"/>
        <w:rPr>
          <w:sz w:val="26"/>
          <w:szCs w:val="26"/>
          <w:lang w:val="sl-SI"/>
        </w:rPr>
      </w:pPr>
      <w:r w:rsidRPr="00F523EC">
        <w:rPr>
          <w:color w:val="37708E"/>
          <w:w w:val="124"/>
          <w:sz w:val="26"/>
          <w:szCs w:val="26"/>
          <w:u w:val="single" w:color="37708E"/>
        </w:rPr>
        <w:t xml:space="preserve">Strogo osredotočanje </w:t>
      </w:r>
      <w:r w:rsidRPr="00F523EC">
        <w:rPr>
          <w:color w:val="37708E"/>
          <w:spacing w:val="1"/>
          <w:w w:val="120"/>
          <w:sz w:val="26"/>
          <w:szCs w:val="26"/>
          <w:u w:val="single" w:color="37708E"/>
        </w:rPr>
        <w:t xml:space="preserve"> </w:t>
      </w:r>
      <w:r w:rsidRPr="00F523EC">
        <w:rPr>
          <w:color w:val="37708E"/>
          <w:spacing w:val="1"/>
          <w:w w:val="131"/>
          <w:sz w:val="26"/>
          <w:szCs w:val="26"/>
          <w:u w:val="single" w:color="37708E"/>
        </w:rPr>
        <w:t xml:space="preserve">na nepotrebna in neskladna </w:t>
      </w:r>
      <w:r w:rsidRPr="00F523EC">
        <w:rPr>
          <w:color w:val="37708E"/>
          <w:spacing w:val="1"/>
          <w:w w:val="120"/>
          <w:sz w:val="26"/>
          <w:szCs w:val="26"/>
          <w:u w:val="single" w:color="37708E"/>
        </w:rPr>
        <w:t xml:space="preserve">pravila </w:t>
      </w:r>
      <w:r w:rsidRPr="00F523EC">
        <w:rPr>
          <w:color w:val="37708E"/>
          <w:w w:val="138"/>
          <w:sz w:val="26"/>
          <w:szCs w:val="26"/>
          <w:u w:val="single" w:color="37708E"/>
        </w:rPr>
        <w:t xml:space="preserve">, ki so </w:t>
      </w:r>
      <w:r w:rsidRPr="00F523EC">
        <w:rPr>
          <w:color w:val="37708E"/>
          <w:w w:val="134"/>
          <w:sz w:val="26"/>
          <w:szCs w:val="26"/>
          <w:u w:val="single" w:color="37708E"/>
        </w:rPr>
        <w:t xml:space="preserve">najbolj </w:t>
      </w:r>
      <w:r w:rsidRPr="00F523EC">
        <w:rPr>
          <w:color w:val="37708E"/>
          <w:spacing w:val="2"/>
          <w:w w:val="135"/>
          <w:sz w:val="26"/>
          <w:szCs w:val="26"/>
          <w:u w:val="single" w:color="37708E"/>
        </w:rPr>
        <w:t>obremenjujoča</w:t>
      </w:r>
    </w:p>
    <w:p w14:paraId="53492B62" w14:textId="77777777" w:rsidR="00E55959" w:rsidRPr="00F523EC" w:rsidRDefault="00E55959" w:rsidP="00E55959">
      <w:pPr>
        <w:spacing w:before="2" w:line="200" w:lineRule="exact"/>
        <w:rPr>
          <w:lang w:val="sl-SI"/>
        </w:rPr>
      </w:pPr>
    </w:p>
    <w:p w14:paraId="39123CD2" w14:textId="77777777" w:rsidR="00E55959" w:rsidRPr="00F523EC" w:rsidRDefault="00E55959" w:rsidP="00E55959">
      <w:pPr>
        <w:spacing w:before="32"/>
        <w:ind w:left="100" w:right="79"/>
        <w:jc w:val="both"/>
        <w:rPr>
          <w:rFonts w:ascii="Arial" w:eastAsia="Arial" w:hAnsi="Arial" w:cs="Arial"/>
          <w:sz w:val="22"/>
          <w:szCs w:val="22"/>
          <w:lang w:val="sl-SI"/>
        </w:rPr>
      </w:pPr>
      <w:r w:rsidRPr="00F523EC">
        <w:rPr>
          <w:rFonts w:ascii="Arial" w:eastAsia="Arial" w:hAnsi="Arial" w:cs="Arial"/>
          <w:sz w:val="22"/>
          <w:szCs w:val="22"/>
        </w:rPr>
        <w:t xml:space="preserve">Obsežen regulativni okvir, ki ureja enotni trg, je sicer bistven za njegovo delovanje, vendar je bil predmet nadzora nad njegovo zapletenostjo in bremenom, ki ga nalaga podjetjem, zlasti malim in srednjim podjetjem (MSP). Prizadevanje za poenostavitev temelji na temeljnem načelu: predpisi bi morali spodbujati gospodarsko dejavnost in inovacije na enotnem trgu, ne pa jih ovirati. Predsednica Ursula  von der Leyen je v svojem govoru o </w:t>
      </w:r>
      <w:r w:rsidRPr="00F523EC">
        <w:rPr>
          <w:rFonts w:ascii="Arial" w:eastAsia="Arial" w:hAnsi="Arial" w:cs="Arial"/>
          <w:b/>
          <w:sz w:val="22"/>
          <w:szCs w:val="22"/>
        </w:rPr>
        <w:t xml:space="preserve">stanju v Uniji leta 2023 </w:t>
      </w:r>
      <w:r w:rsidRPr="00F523EC">
        <w:rPr>
          <w:rFonts w:ascii="Arial" w:eastAsia="Arial" w:hAnsi="Arial" w:cs="Arial"/>
          <w:spacing w:val="-3"/>
          <w:sz w:val="22"/>
          <w:szCs w:val="22"/>
        </w:rPr>
        <w:t>poudarila ključno potrebo po spodbujanju poenostavitve. Te zaveze je treba odločno podpirati in dejavno napredovati.</w:t>
      </w:r>
    </w:p>
    <w:p w14:paraId="0BB4258D" w14:textId="77777777" w:rsidR="00E55959" w:rsidRPr="00F523EC" w:rsidRDefault="00E55959" w:rsidP="00E55959">
      <w:pPr>
        <w:spacing w:before="8" w:line="180" w:lineRule="exact"/>
        <w:rPr>
          <w:sz w:val="19"/>
          <w:szCs w:val="19"/>
          <w:lang w:val="sl-SI"/>
        </w:rPr>
      </w:pPr>
    </w:p>
    <w:p w14:paraId="19113CDC" w14:textId="77777777" w:rsidR="00E55959" w:rsidRPr="00F523EC" w:rsidRDefault="00E55959" w:rsidP="00E55959">
      <w:pPr>
        <w:ind w:left="100" w:right="79"/>
        <w:jc w:val="both"/>
        <w:rPr>
          <w:rFonts w:ascii="Arial" w:eastAsia="Arial" w:hAnsi="Arial" w:cs="Arial"/>
          <w:sz w:val="22"/>
          <w:szCs w:val="22"/>
          <w:lang w:val="sl-SI"/>
        </w:rPr>
      </w:pPr>
      <w:r w:rsidRPr="00F523EC">
        <w:rPr>
          <w:rFonts w:ascii="Arial" w:eastAsia="Arial" w:hAnsi="Arial" w:cs="Arial"/>
          <w:sz w:val="22"/>
          <w:szCs w:val="22"/>
        </w:rPr>
        <w:t xml:space="preserve">Za večjo učinkovitost in uspešnost je priporočljivo, da se prednostno obravnavajo prizadevanja za opredelitev in ublažitev najbolj obremenjujočih nepotrebnih obveznosti. Vendar pa je opredelitev, kaj je "nepotrebno", pogosto stvar politične presoje. </w:t>
      </w:r>
      <w:r w:rsidRPr="00F523EC">
        <w:rPr>
          <w:rFonts w:ascii="Arial" w:eastAsia="Arial" w:hAnsi="Arial" w:cs="Arial"/>
          <w:b/>
          <w:spacing w:val="-1"/>
          <w:sz w:val="22"/>
          <w:szCs w:val="22"/>
        </w:rPr>
        <w:t>Zato je priporočljivo programe poenostavitve razdeliti na dva ločena segmenta: prvič, splošno dogovorjen del, ki se osredotoča na odvečne, zastarele in neskladne predpise, ki bi jih bilo mogoče hitro odpraviti, po možnosti z zakonodajo omnibus; drugič, segment, osredotočen na "politično" poenostavitev, ki zahteva obsežno razpravo o temeljnih načelih</w:t>
      </w:r>
      <w:r w:rsidRPr="00F523EC">
        <w:rPr>
          <w:rFonts w:ascii="Arial" w:eastAsia="Arial" w:hAnsi="Arial" w:cs="Arial"/>
          <w:sz w:val="22"/>
          <w:szCs w:val="22"/>
        </w:rPr>
        <w:t>.</w:t>
      </w:r>
    </w:p>
    <w:p w14:paraId="455884F6" w14:textId="77777777" w:rsidR="00E55959" w:rsidRPr="00F523EC" w:rsidRDefault="00E55959" w:rsidP="00E55959">
      <w:pPr>
        <w:spacing w:before="8" w:line="180" w:lineRule="exact"/>
        <w:rPr>
          <w:sz w:val="19"/>
          <w:szCs w:val="19"/>
          <w:lang w:val="sl-SI"/>
        </w:rPr>
      </w:pPr>
    </w:p>
    <w:p w14:paraId="6FF19E51" w14:textId="77777777" w:rsidR="00E55959" w:rsidRPr="00F523EC" w:rsidRDefault="00E55959" w:rsidP="00E55959">
      <w:pPr>
        <w:ind w:left="100" w:right="77"/>
        <w:jc w:val="both"/>
        <w:rPr>
          <w:rFonts w:ascii="Arial" w:eastAsia="Arial" w:hAnsi="Arial" w:cs="Arial"/>
          <w:sz w:val="22"/>
          <w:szCs w:val="22"/>
          <w:lang w:val="sl-SI"/>
        </w:rPr>
      </w:pPr>
      <w:r w:rsidRPr="00F523EC">
        <w:rPr>
          <w:rFonts w:ascii="Arial" w:eastAsia="Arial" w:hAnsi="Arial" w:cs="Arial"/>
          <w:spacing w:val="-1"/>
          <w:sz w:val="22"/>
          <w:szCs w:val="22"/>
        </w:rPr>
        <w:t>Dajanje prednosti zmanjševanju najbolj obremenjujočih obveznosti je bistveno ne le za vodstveno učinkovitost - optimizacijo omejenih sredstev, dodeljenih prizadevanjem za poenostavitev -, ampak tudi iz praktičnih razlogov. Ta pristop znatno povečuje verjetnost, da bodo prednosti racionaliziranih predpisov odtehtale stroške, povezane s prilagajanjem tem spremembam, kot so preusposabljanje osebja ter spreminjanje postopkov zbiranja in razširjanja podatkov.</w:t>
      </w:r>
    </w:p>
    <w:p w14:paraId="2353782C" w14:textId="77777777" w:rsidR="00E55959" w:rsidRPr="00F523EC" w:rsidRDefault="00E55959" w:rsidP="00E55959">
      <w:pPr>
        <w:spacing w:before="5" w:line="180" w:lineRule="exact"/>
        <w:rPr>
          <w:sz w:val="19"/>
          <w:szCs w:val="19"/>
          <w:lang w:val="sl-SI"/>
        </w:rPr>
      </w:pPr>
    </w:p>
    <w:p w14:paraId="5435F571" w14:textId="77777777" w:rsidR="00E55959" w:rsidRPr="00F523EC" w:rsidRDefault="00E55959" w:rsidP="00E55959">
      <w:pPr>
        <w:ind w:left="100" w:right="79"/>
        <w:jc w:val="both"/>
        <w:rPr>
          <w:rFonts w:ascii="Arial" w:eastAsia="Arial" w:hAnsi="Arial" w:cs="Arial"/>
          <w:sz w:val="22"/>
          <w:szCs w:val="22"/>
          <w:lang w:val="sl-SI"/>
        </w:rPr>
      </w:pPr>
      <w:r w:rsidRPr="00F523EC">
        <w:rPr>
          <w:rFonts w:ascii="Arial" w:eastAsia="Arial" w:hAnsi="Arial" w:cs="Arial"/>
          <w:b/>
          <w:sz w:val="22"/>
          <w:szCs w:val="22"/>
        </w:rPr>
        <w:t>Pomemben vidik zmanjšanja regulativnega bremena vključuje ponovno oceno obveznosti poročanja in skladnosti</w:t>
      </w:r>
      <w:r w:rsidRPr="00F523EC">
        <w:rPr>
          <w:rFonts w:ascii="Arial" w:eastAsia="Arial" w:hAnsi="Arial" w:cs="Arial"/>
          <w:sz w:val="22"/>
          <w:szCs w:val="22"/>
        </w:rPr>
        <w:t>. Z določitvijo jasnih rokov in določitvijo izhodišč za takšna prizadevanja lahko Evropska unija doseže oprijemljiv napredek pri zmanjševanju upravnega bremena za podjetja. Ta pristop ne prispeva le k ohranjanju konkurenčnega in inovativnega tržnega okolja, temveč podpira tudi širše cilje EU glede gospodarske rasti in povezovanja.</w:t>
      </w:r>
    </w:p>
    <w:p w14:paraId="3515D880" w14:textId="77777777" w:rsidR="00E55959" w:rsidRPr="00F523EC" w:rsidRDefault="00E55959" w:rsidP="00E55959">
      <w:pPr>
        <w:spacing w:before="8" w:line="180" w:lineRule="exact"/>
        <w:rPr>
          <w:sz w:val="19"/>
          <w:szCs w:val="19"/>
          <w:lang w:val="sl-SI"/>
        </w:rPr>
      </w:pPr>
    </w:p>
    <w:p w14:paraId="221F8849" w14:textId="77777777" w:rsidR="00E55959" w:rsidRPr="00F523EC" w:rsidRDefault="00E55959" w:rsidP="00E55959">
      <w:pPr>
        <w:ind w:left="100" w:right="77"/>
        <w:jc w:val="both"/>
        <w:rPr>
          <w:rFonts w:ascii="Arial" w:eastAsia="Arial" w:hAnsi="Arial" w:cs="Arial"/>
          <w:sz w:val="22"/>
          <w:szCs w:val="22"/>
          <w:lang w:val="sl-SI"/>
        </w:rPr>
      </w:pPr>
      <w:r w:rsidRPr="00F523EC">
        <w:rPr>
          <w:rFonts w:ascii="Arial" w:eastAsia="Arial" w:hAnsi="Arial" w:cs="Arial"/>
          <w:b/>
          <w:spacing w:val="1"/>
          <w:sz w:val="22"/>
          <w:szCs w:val="22"/>
        </w:rPr>
        <w:t xml:space="preserve">Pomembno orodje za poenostavitev je zmanjšanje števila zakonodajnih aktov EU s kodifikacijo </w:t>
      </w:r>
      <w:r w:rsidRPr="00F523EC">
        <w:rPr>
          <w:rFonts w:ascii="Arial" w:eastAsia="Arial" w:hAnsi="Arial" w:cs="Arial"/>
          <w:sz w:val="22"/>
          <w:szCs w:val="22"/>
        </w:rPr>
        <w:t xml:space="preserve">in po potrebi prenovitvijo več zakonodajnih aktov, ki spadajo na isto področje. V pravu EU je veliko primerov na področju zelenih, digitalnih in potrošniških predpisov, finančnih predpisov zakonodaje, sprejete skozi čas, ki jih je mogoče kodificirati ali po potrebi prenoviti, da se poenostavijo in racionalizirajo obveznosti poročanja. </w:t>
      </w:r>
      <w:r w:rsidRPr="00F523EC">
        <w:rPr>
          <w:rFonts w:ascii="Arial" w:eastAsia="Arial" w:hAnsi="Arial" w:cs="Arial"/>
          <w:b/>
          <w:spacing w:val="2"/>
          <w:sz w:val="22"/>
          <w:szCs w:val="22"/>
        </w:rPr>
        <w:t xml:space="preserve">Evropski kodeks poslovnega prava </w:t>
      </w:r>
      <w:r w:rsidRPr="00F523EC">
        <w:rPr>
          <w:rFonts w:ascii="Arial" w:eastAsia="Arial" w:hAnsi="Arial" w:cs="Arial"/>
          <w:spacing w:val="-3"/>
          <w:sz w:val="22"/>
          <w:szCs w:val="22"/>
        </w:rPr>
        <w:t>, predlagan v poročilu, je pomemben primer tega pristopa.</w:t>
      </w:r>
    </w:p>
    <w:p w14:paraId="2EBC0D92" w14:textId="77777777" w:rsidR="00E55959" w:rsidRPr="00F523EC" w:rsidRDefault="00E55959" w:rsidP="00E55959">
      <w:pPr>
        <w:spacing w:before="6" w:line="180" w:lineRule="exact"/>
        <w:rPr>
          <w:sz w:val="19"/>
          <w:szCs w:val="19"/>
          <w:lang w:val="sl-SI"/>
        </w:rPr>
      </w:pPr>
    </w:p>
    <w:p w14:paraId="7F616497" w14:textId="77777777" w:rsidR="00E55959" w:rsidRPr="00F523EC" w:rsidRDefault="00E55959" w:rsidP="00E55959">
      <w:pPr>
        <w:ind w:left="100" w:right="80"/>
        <w:jc w:val="both"/>
        <w:rPr>
          <w:rFonts w:ascii="Arial" w:eastAsia="Arial" w:hAnsi="Arial" w:cs="Arial"/>
          <w:sz w:val="22"/>
          <w:szCs w:val="22"/>
          <w:lang w:val="sl-SI"/>
        </w:rPr>
        <w:sectPr w:rsidR="00E55959" w:rsidRPr="00F523EC" w:rsidSect="00E55959">
          <w:pgSz w:w="11920" w:h="16840"/>
          <w:pgMar w:top="1440" w:right="1320" w:bottom="280" w:left="1340" w:header="0" w:footer="1411" w:gutter="0"/>
          <w:cols w:space="708"/>
        </w:sectPr>
      </w:pPr>
      <w:r w:rsidRPr="00F523EC">
        <w:rPr>
          <w:rFonts w:ascii="Arial" w:eastAsia="Arial" w:hAnsi="Arial" w:cs="Arial"/>
          <w:spacing w:val="-1"/>
          <w:sz w:val="22"/>
          <w:szCs w:val="22"/>
        </w:rPr>
        <w:t>Kodifikacija in prenovitev lahko včasih povzročita zapletenost in ne zadostujeta za vse primere. Zato bi lahko bilo še eno pomembno zakonodajno orodje horizontalni instrumenti, kot je "zakon o poenostavitvi", ki zmanjšujejo in posodabljajo splošno obveznost poročanja</w:t>
      </w:r>
    </w:p>
    <w:p w14:paraId="565CEACB" w14:textId="77777777" w:rsidR="00E55959" w:rsidRPr="00F523EC" w:rsidRDefault="00E55959" w:rsidP="00E55959">
      <w:pPr>
        <w:spacing w:before="67"/>
        <w:ind w:left="100" w:right="78"/>
        <w:rPr>
          <w:rFonts w:ascii="Arial" w:eastAsia="Arial" w:hAnsi="Arial" w:cs="Arial"/>
          <w:sz w:val="22"/>
          <w:szCs w:val="22"/>
          <w:lang w:val="sl-SI"/>
        </w:rPr>
      </w:pPr>
      <w:r w:rsidRPr="00F523EC">
        <w:rPr>
          <w:rFonts w:ascii="Arial" w:eastAsia="Arial" w:hAnsi="Arial" w:cs="Arial"/>
          <w:spacing w:val="-1"/>
          <w:sz w:val="22"/>
          <w:szCs w:val="22"/>
        </w:rPr>
        <w:lastRenderedPageBreak/>
        <w:t>uvedba na primer načela privzete digitalnosti in enkratne predložitve informacij ter samocertificiranja in skrajšanega postopka za obravnavo manjših neskladnosti.</w:t>
      </w:r>
    </w:p>
    <w:p w14:paraId="45A843FD" w14:textId="77777777" w:rsidR="00E55959" w:rsidRPr="00F523EC" w:rsidRDefault="00E55959" w:rsidP="00E55959">
      <w:pPr>
        <w:spacing w:before="3" w:line="160" w:lineRule="exact"/>
        <w:rPr>
          <w:sz w:val="16"/>
          <w:szCs w:val="16"/>
          <w:lang w:val="sl-SI"/>
        </w:rPr>
      </w:pPr>
    </w:p>
    <w:p w14:paraId="63451D5F" w14:textId="77777777" w:rsidR="00E55959" w:rsidRPr="00F523EC" w:rsidRDefault="00E55959" w:rsidP="00E55959">
      <w:pPr>
        <w:spacing w:line="380" w:lineRule="atLeast"/>
        <w:ind w:left="100" w:right="1056"/>
        <w:rPr>
          <w:sz w:val="26"/>
          <w:szCs w:val="26"/>
          <w:lang w:val="sl-SI"/>
        </w:rPr>
      </w:pPr>
      <w:r w:rsidRPr="00F523EC">
        <w:rPr>
          <w:color w:val="37708E"/>
          <w:spacing w:val="-1"/>
          <w:w w:val="98"/>
          <w:sz w:val="26"/>
          <w:szCs w:val="26"/>
          <w:u w:val="single" w:color="37708E"/>
        </w:rPr>
        <w:t xml:space="preserve">Pospešitev </w:t>
      </w:r>
      <w:r w:rsidRPr="00F523EC">
        <w:rPr>
          <w:color w:val="37708E"/>
          <w:spacing w:val="4"/>
          <w:w w:val="123"/>
          <w:sz w:val="26"/>
          <w:szCs w:val="26"/>
          <w:u w:val="single" w:color="37708E"/>
        </w:rPr>
        <w:t xml:space="preserve">digitalizacije </w:t>
      </w:r>
      <w:r w:rsidRPr="00F523EC">
        <w:rPr>
          <w:color w:val="37708E"/>
          <w:spacing w:val="3"/>
          <w:w w:val="132"/>
          <w:sz w:val="26"/>
          <w:szCs w:val="26"/>
          <w:u w:val="single" w:color="37708E"/>
        </w:rPr>
        <w:t xml:space="preserve">postopkov </w:t>
      </w:r>
      <w:r w:rsidRPr="00F523EC">
        <w:rPr>
          <w:color w:val="37708E"/>
          <w:spacing w:val="1"/>
          <w:w w:val="120"/>
          <w:sz w:val="26"/>
          <w:szCs w:val="26"/>
          <w:u w:val="single" w:color="37708E"/>
        </w:rPr>
        <w:t xml:space="preserve">izdajanja dovoljenj in </w:t>
      </w:r>
      <w:r w:rsidRPr="00F523EC">
        <w:rPr>
          <w:color w:val="37708E"/>
          <w:w w:val="131"/>
          <w:sz w:val="26"/>
          <w:szCs w:val="26"/>
          <w:u w:val="single" w:color="37708E"/>
        </w:rPr>
        <w:t xml:space="preserve">poročanja </w:t>
      </w:r>
    </w:p>
    <w:p w14:paraId="6D84A4E5" w14:textId="77777777" w:rsidR="00E55959" w:rsidRPr="00F523EC" w:rsidRDefault="00E55959" w:rsidP="00E55959">
      <w:pPr>
        <w:spacing w:before="9" w:line="180" w:lineRule="exact"/>
        <w:rPr>
          <w:sz w:val="19"/>
          <w:szCs w:val="19"/>
          <w:lang w:val="sl-SI"/>
        </w:rPr>
      </w:pPr>
    </w:p>
    <w:p w14:paraId="14B6C7CD" w14:textId="77777777" w:rsidR="00E55959" w:rsidRPr="00F523EC" w:rsidRDefault="00E55959" w:rsidP="00E55959">
      <w:pPr>
        <w:spacing w:before="32"/>
        <w:ind w:left="100" w:right="77"/>
        <w:jc w:val="both"/>
        <w:rPr>
          <w:rFonts w:ascii="Arial" w:eastAsia="Arial" w:hAnsi="Arial" w:cs="Arial"/>
          <w:sz w:val="22"/>
          <w:szCs w:val="22"/>
          <w:lang w:val="sl-SI"/>
        </w:rPr>
      </w:pPr>
      <w:r w:rsidRPr="00F523EC">
        <w:rPr>
          <w:rFonts w:ascii="Arial" w:eastAsia="Arial" w:hAnsi="Arial" w:cs="Arial"/>
          <w:sz w:val="22"/>
          <w:szCs w:val="22"/>
        </w:rPr>
        <w:t>Pospešitev digitalizacije postopkov izdaje dovoljenj in poročanja pomeni preobrazbeni korak k učinkovitejšemu in dostopnejšemu enotnemu trgu. Cilj te strateške spremembe je znatno zmanjšati upravno breme, s katerim se soočajo podjetja in delavci, ki se ukvarjajo s čezmejnimi dejavnostmi, ter izkoristiti digitalne tehnologije za racionalizacijo postopkov, ki so bili tradicionalno dolgotrajni in zapleteni. Prav tako je okolju prijazen, saj znatno zmanjša količino papirologije ter prostor in energijo, potrebno za shranjevanje in premikanje.</w:t>
      </w:r>
    </w:p>
    <w:p w14:paraId="431BB872" w14:textId="77777777" w:rsidR="00E55959" w:rsidRPr="00F523EC" w:rsidRDefault="00E55959" w:rsidP="00E55959">
      <w:pPr>
        <w:spacing w:before="7" w:line="180" w:lineRule="exact"/>
        <w:rPr>
          <w:sz w:val="19"/>
          <w:szCs w:val="19"/>
          <w:lang w:val="sl-SI"/>
        </w:rPr>
      </w:pPr>
    </w:p>
    <w:p w14:paraId="197FD75E" w14:textId="77777777" w:rsidR="00E55959" w:rsidRPr="00F523EC" w:rsidRDefault="00E55959" w:rsidP="00E55959">
      <w:pPr>
        <w:ind w:left="100" w:right="77"/>
        <w:jc w:val="both"/>
        <w:rPr>
          <w:rFonts w:ascii="Arial" w:eastAsia="Arial" w:hAnsi="Arial" w:cs="Arial"/>
          <w:sz w:val="22"/>
          <w:szCs w:val="22"/>
          <w:lang w:val="sl-SI"/>
        </w:rPr>
      </w:pPr>
      <w:r w:rsidRPr="00F523EC">
        <w:rPr>
          <w:rFonts w:ascii="Arial" w:eastAsia="Arial" w:hAnsi="Arial" w:cs="Arial"/>
          <w:b/>
          <w:spacing w:val="-1"/>
          <w:sz w:val="22"/>
          <w:szCs w:val="22"/>
        </w:rPr>
        <w:t>V središču teh prizadevanj je izvajanje enotnega digitalnega portala, pobude, ki naj bi služila kot celovita spletna točka dostopa do ključnih informacij, upravnih postopkov in podpornih storitev ter na novo sprejeta digitalna denarnica EU</w:t>
      </w:r>
      <w:r w:rsidRPr="00F523EC">
        <w:rPr>
          <w:rFonts w:ascii="Arial" w:eastAsia="Arial" w:hAnsi="Arial" w:cs="Arial"/>
          <w:sz w:val="22"/>
          <w:szCs w:val="22"/>
        </w:rPr>
        <w:t>. Cilj trajnostnega razvoja je avtomatizacija izmenjave verodostojnih podatkov med organi prek njegovega "samo enkratnega tehničnega sistema" (OOTS), s čimer se odpravijo odvečne predložitve istih informacij s strani podjetij in posameznikov v državah članicah.</w:t>
      </w:r>
    </w:p>
    <w:p w14:paraId="5875DE7B" w14:textId="77777777" w:rsidR="00E55959" w:rsidRPr="00F523EC" w:rsidRDefault="00E55959" w:rsidP="00E55959">
      <w:pPr>
        <w:spacing w:before="5" w:line="180" w:lineRule="exact"/>
        <w:rPr>
          <w:sz w:val="19"/>
          <w:szCs w:val="19"/>
          <w:lang w:val="sl-SI"/>
        </w:rPr>
      </w:pPr>
    </w:p>
    <w:p w14:paraId="3CE4EA67" w14:textId="77777777" w:rsidR="00E55959" w:rsidRPr="00F523EC" w:rsidRDefault="00E55959" w:rsidP="00E55959">
      <w:pPr>
        <w:ind w:left="100" w:right="79"/>
        <w:jc w:val="both"/>
        <w:rPr>
          <w:rFonts w:ascii="Arial" w:eastAsia="Arial" w:hAnsi="Arial" w:cs="Arial"/>
          <w:sz w:val="22"/>
          <w:szCs w:val="22"/>
          <w:lang w:val="sl-SI"/>
        </w:rPr>
      </w:pPr>
      <w:r w:rsidRPr="00F523EC">
        <w:rPr>
          <w:rFonts w:ascii="Arial" w:eastAsia="Arial" w:hAnsi="Arial" w:cs="Arial"/>
          <w:sz w:val="22"/>
          <w:szCs w:val="22"/>
        </w:rPr>
        <w:t>Zdaj je izziv zagotoviti, da se vsi ustrezni subjekti, vključno z nacionalnimi, regionalnimi in lokalnimi upravami ter organi socialne varnosti in izobraževalnimi ustanovami, dejavno povežejo z OOTS. Doslej je bilo vključevanje teh subjektov v OOTS počasno, kar kaže na potrebo po usklajenih prizadevanjih za njihovo vključitev. Razlog za tako počasnost je bila odsotnost standardov in postopkov za izmenjavo in priznavanje različnih lastnosti in potrdil.</w:t>
      </w:r>
    </w:p>
    <w:p w14:paraId="35014377" w14:textId="77777777" w:rsidR="00E55959" w:rsidRPr="00F523EC" w:rsidRDefault="00E55959" w:rsidP="00E55959">
      <w:pPr>
        <w:spacing w:before="8" w:line="180" w:lineRule="exact"/>
        <w:rPr>
          <w:sz w:val="19"/>
          <w:szCs w:val="19"/>
          <w:lang w:val="sl-SI"/>
        </w:rPr>
      </w:pPr>
    </w:p>
    <w:p w14:paraId="0C86021A" w14:textId="77777777" w:rsidR="00E55959" w:rsidRPr="00F523EC" w:rsidRDefault="00E55959" w:rsidP="00E55959">
      <w:pPr>
        <w:ind w:left="100" w:right="79"/>
        <w:jc w:val="both"/>
        <w:rPr>
          <w:rFonts w:ascii="Arial" w:eastAsia="Arial" w:hAnsi="Arial" w:cs="Arial"/>
          <w:sz w:val="22"/>
          <w:szCs w:val="22"/>
          <w:lang w:val="sl-SI"/>
        </w:rPr>
        <w:sectPr w:rsidR="00E55959" w:rsidRPr="00F523EC" w:rsidSect="00E55959">
          <w:pgSz w:w="11920" w:h="16840"/>
          <w:pgMar w:top="1360" w:right="1320" w:bottom="280" w:left="1340" w:header="0" w:footer="1411" w:gutter="0"/>
          <w:cols w:space="708"/>
        </w:sectPr>
      </w:pPr>
      <w:r w:rsidRPr="00F523EC">
        <w:rPr>
          <w:rFonts w:ascii="Arial" w:eastAsia="Arial" w:hAnsi="Arial" w:cs="Arial"/>
          <w:spacing w:val="-1"/>
          <w:sz w:val="22"/>
          <w:szCs w:val="22"/>
        </w:rPr>
        <w:t>Uskladitev ciljev trajnostnega razvoja s prihodnjo denarnico EU za digitalno identiteto bo pomenila prelomnico, saj obljublja nadaljnjo krepitev digitalizacije postopkov za izdajo dovoljenj in poročanje. Ta uskladitev bo olajšala nemotene in varne postopke preverjanja identitete, kar bo podjetjem in delavcem olajšalo opravljanje čezmejnih postopkov prek spleta. Poleg tega bo vzpostavitev interoperabilnosti z obstoječimi sistemi za izmenjavo podatkov zagotovila nemoten in učinkovit pretok informacij, ki je ključnega pomena za učinkovito delovanje enotnega trga.</w:t>
      </w:r>
    </w:p>
    <w:p w14:paraId="0C0B5912" w14:textId="77777777" w:rsidR="00E55959" w:rsidRPr="00F523EC" w:rsidRDefault="00E55959" w:rsidP="00E55959">
      <w:pPr>
        <w:spacing w:before="3" w:line="180" w:lineRule="exact"/>
        <w:rPr>
          <w:sz w:val="19"/>
          <w:szCs w:val="19"/>
          <w:lang w:val="sl-SI"/>
        </w:rPr>
      </w:pPr>
      <w:r w:rsidRPr="00F523EC">
        <w:rPr>
          <w:noProof/>
        </w:rPr>
        <w:lastRenderedPageBreak/>
        <mc:AlternateContent>
          <mc:Choice Requires="wpg">
            <w:drawing>
              <wp:anchor distT="0" distB="0" distL="114300" distR="114300" simplePos="0" relativeHeight="503315393" behindDoc="1" locked="0" layoutInCell="1" allowOverlap="1" wp14:anchorId="7E77146D" wp14:editId="39579348">
                <wp:simplePos x="0" y="0"/>
                <wp:positionH relativeFrom="page">
                  <wp:posOffset>0</wp:posOffset>
                </wp:positionH>
                <wp:positionV relativeFrom="page">
                  <wp:posOffset>0</wp:posOffset>
                </wp:positionV>
                <wp:extent cx="7562215" cy="10689590"/>
                <wp:effectExtent l="9525" t="9525" r="162560" b="273685"/>
                <wp:wrapNone/>
                <wp:docPr id="44830703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215" cy="10689590"/>
                          <a:chOff x="0" y="0"/>
                          <a:chExt cx="11909" cy="16834"/>
                        </a:xfrm>
                      </wpg:grpSpPr>
                      <wps:wsp>
                        <wps:cNvPr id="654485563" name="Freeform 8"/>
                        <wps:cNvSpPr>
                          <a:spLocks/>
                        </wps:cNvSpPr>
                        <wps:spPr bwMode="auto">
                          <a:xfrm>
                            <a:off x="0" y="0"/>
                            <a:ext cx="11909" cy="16834"/>
                          </a:xfrm>
                          <a:custGeom>
                            <a:avLst/>
                            <a:gdLst>
                              <a:gd name="T0" fmla="*/ 11909 w 11909"/>
                              <a:gd name="T1" fmla="*/ 16834 h 16834"/>
                              <a:gd name="T2" fmla="*/ 0 w 11909"/>
                              <a:gd name="T3" fmla="*/ 16834 h 16834"/>
                              <a:gd name="T4" fmla="*/ 0 w 11909"/>
                              <a:gd name="T5" fmla="*/ 0 h 16834"/>
                              <a:gd name="T6" fmla="*/ 11909 w 11909"/>
                              <a:gd name="T7" fmla="*/ 0 h 16834"/>
                              <a:gd name="T8" fmla="*/ 11909 w 11909"/>
                              <a:gd name="T9" fmla="*/ 16834 h 16834"/>
                            </a:gdLst>
                            <a:ahLst/>
                            <a:cxnLst>
                              <a:cxn ang="0">
                                <a:pos x="T0" y="T1"/>
                              </a:cxn>
                              <a:cxn ang="0">
                                <a:pos x="T2" y="T3"/>
                              </a:cxn>
                              <a:cxn ang="0">
                                <a:pos x="T4" y="T5"/>
                              </a:cxn>
                              <a:cxn ang="0">
                                <a:pos x="T6" y="T7"/>
                              </a:cxn>
                              <a:cxn ang="0">
                                <a:pos x="T8" y="T9"/>
                              </a:cxn>
                            </a:cxnLst>
                            <a:rect l="0" t="0" r="r" b="b"/>
                            <a:pathLst>
                              <a:path w="11909" h="16834">
                                <a:moveTo>
                                  <a:pt x="11909" y="16834"/>
                                </a:moveTo>
                                <a:lnTo>
                                  <a:pt x="0" y="16834"/>
                                </a:lnTo>
                                <a:lnTo>
                                  <a:pt x="0" y="0"/>
                                </a:lnTo>
                                <a:lnTo>
                                  <a:pt x="11909" y="0"/>
                                </a:lnTo>
                                <a:lnTo>
                                  <a:pt x="11909" y="16834"/>
                                </a:lnTo>
                                <a:close/>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91623860" name="Picture 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7" y="67"/>
                            <a:ext cx="12156" cy="1720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2B14A25" id="Group 4" o:spid="_x0000_s1026" style="position:absolute;margin-left:0;margin-top:0;width:595.45pt;height:841.7pt;z-index:-1087;mso-position-horizontal-relative:page;mso-position-vertical-relative:page" coordsize="11909,168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gNmDAwEAAAAAIP/XRlB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Um7PlNAAAdTUlEQVRVVVVVVVVVVVVVVVVVVVVVVVVVVVVVVVVVVVVhDw4EAAAAAID8&#10;XxtB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pT04IAEA&#10;AAAQ9P91OwIV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">
                <v:shape id="Freeform 8" o:spid="_x0000_s1027" style="position:absolute;width:11909;height:16834;visibility:visible;mso-wrap-style:square;v-text-anchor:top" coordsize="11909,16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" path="m11909,16834l,16834,,,11909,r,16834xe" filled="f" strokecolor="#497dba">
                  <v:path arrowok="t" o:connecttype="custom" o:connectlocs="11909,16834;0,16834;0,0;11909,0;11909,16834" o:connectangles="0,0,0,0,0"/>
                </v:shape>
                <v:shape id="Picture 9" o:spid="_x0000_s1028" type="#_x0000_t75" style="position:absolute;left:7;top:67;width:12156;height:17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">
                  <v:imagedata r:id="rId7" o:title=""/>
                </v:shape>
                <w10:wrap anchorx="page" anchory="page"/>
              </v:group>
            </w:pict>
          </mc:Fallback>
        </mc:AlternateContent>
      </w:r>
      <w:r w:rsidRPr="00F523EC">
        <w:rPr>
          <w:noProof/>
        </w:rPr>
        <mc:AlternateContent>
          <mc:Choice Requires="wps">
            <w:drawing>
              <wp:anchor distT="0" distB="0" distL="114300" distR="114300" simplePos="0" relativeHeight="503315033" behindDoc="1" locked="0" layoutInCell="1" allowOverlap="1" wp14:anchorId="6FBA0A65" wp14:editId="4F2DAB58">
                <wp:simplePos x="0" y="0"/>
                <wp:positionH relativeFrom="page">
                  <wp:posOffset>0</wp:posOffset>
                </wp:positionH>
                <wp:positionV relativeFrom="page">
                  <wp:posOffset>0</wp:posOffset>
                </wp:positionV>
                <wp:extent cx="7562215" cy="10689590"/>
                <wp:effectExtent l="0" t="0" r="635" b="0"/>
                <wp:wrapNone/>
                <wp:docPr id="28125950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1068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78634" w14:textId="77777777" w:rsidR="00E55959" w:rsidRDefault="00E55959" w:rsidP="00E55959">
                            <w:pPr>
                              <w:spacing w:before="5" w:line="140" w:lineRule="exact"/>
                              <w:rPr>
                                <w:sz w:val="14"/>
                                <w:szCs w:val="14"/>
                              </w:rPr>
                            </w:pPr>
                          </w:p>
                          <w:p w14:paraId="1F64670A" w14:textId="77777777" w:rsidR="00E55959" w:rsidRDefault="00E55959" w:rsidP="00E55959">
                            <w:pPr>
                              <w:spacing w:line="200" w:lineRule="exact"/>
                            </w:pPr>
                          </w:p>
                          <w:p w14:paraId="69D19E8E" w14:textId="77777777" w:rsidR="00E55959" w:rsidRDefault="00E55959" w:rsidP="00E55959">
                            <w:pPr>
                              <w:spacing w:line="200" w:lineRule="exact"/>
                            </w:pPr>
                          </w:p>
                          <w:p w14:paraId="29BCA912" w14:textId="77777777" w:rsidR="00E55959" w:rsidRDefault="00E55959" w:rsidP="00E55959">
                            <w:pPr>
                              <w:spacing w:line="200" w:lineRule="exact"/>
                            </w:pPr>
                          </w:p>
                          <w:p w14:paraId="45AED834" w14:textId="77777777" w:rsidR="00E55959" w:rsidRDefault="00E55959" w:rsidP="00E55959">
                            <w:pPr>
                              <w:spacing w:line="200" w:lineRule="exact"/>
                            </w:pPr>
                          </w:p>
                          <w:p w14:paraId="5FA9135D" w14:textId="77777777" w:rsidR="00E55959" w:rsidRDefault="00E55959" w:rsidP="00E55959">
                            <w:pPr>
                              <w:spacing w:line="200" w:lineRule="exact"/>
                            </w:pPr>
                          </w:p>
                          <w:p w14:paraId="7458B3C5" w14:textId="77777777" w:rsidR="00E55959" w:rsidRDefault="00E55959" w:rsidP="00E55959">
                            <w:pPr>
                              <w:spacing w:line="200" w:lineRule="exact"/>
                            </w:pPr>
                          </w:p>
                          <w:p w14:paraId="09F5765E" w14:textId="77777777" w:rsidR="00E55959" w:rsidRDefault="00E55959" w:rsidP="00E55959">
                            <w:pPr>
                              <w:spacing w:line="200" w:lineRule="exact"/>
                            </w:pPr>
                          </w:p>
                          <w:p w14:paraId="28CAB9E9" w14:textId="77777777" w:rsidR="00E55959" w:rsidRDefault="00E55959" w:rsidP="00E55959">
                            <w:pPr>
                              <w:spacing w:line="200" w:lineRule="exact"/>
                            </w:pPr>
                          </w:p>
                          <w:p w14:paraId="044AD73F" w14:textId="77777777" w:rsidR="00E55959" w:rsidRDefault="00E55959" w:rsidP="00E55959">
                            <w:pPr>
                              <w:spacing w:line="200" w:lineRule="exact"/>
                            </w:pPr>
                          </w:p>
                          <w:p w14:paraId="463036D2" w14:textId="77777777" w:rsidR="00E55959" w:rsidRDefault="00E55959" w:rsidP="00E55959">
                            <w:pPr>
                              <w:spacing w:line="200" w:lineRule="exact"/>
                            </w:pPr>
                          </w:p>
                          <w:p w14:paraId="42B3F333" w14:textId="77777777" w:rsidR="00E55959" w:rsidRDefault="00E55959" w:rsidP="00E55959">
                            <w:pPr>
                              <w:spacing w:line="200" w:lineRule="exact"/>
                            </w:pPr>
                          </w:p>
                          <w:p w14:paraId="0C85CE5C" w14:textId="77777777" w:rsidR="00E55959" w:rsidRDefault="00E55959" w:rsidP="00E55959">
                            <w:pPr>
                              <w:spacing w:line="200" w:lineRule="exact"/>
                            </w:pPr>
                          </w:p>
                          <w:p w14:paraId="044A694E" w14:textId="77777777" w:rsidR="00E55959" w:rsidRDefault="00E55959" w:rsidP="00E55959">
                            <w:pPr>
                              <w:spacing w:line="200" w:lineRule="exact"/>
                            </w:pPr>
                          </w:p>
                          <w:p w14:paraId="35B68C8F" w14:textId="77777777" w:rsidR="00E55959" w:rsidRDefault="00E55959" w:rsidP="00E55959">
                            <w:pPr>
                              <w:spacing w:line="200" w:lineRule="exact"/>
                            </w:pPr>
                          </w:p>
                          <w:p w14:paraId="373B1EC5" w14:textId="77777777" w:rsidR="00E55959" w:rsidRDefault="00E55959" w:rsidP="00E55959">
                            <w:pPr>
                              <w:spacing w:line="200" w:lineRule="exact"/>
                            </w:pPr>
                          </w:p>
                          <w:p w14:paraId="721836B7" w14:textId="77777777" w:rsidR="00E55959" w:rsidRDefault="00E55959" w:rsidP="00E55959">
                            <w:pPr>
                              <w:spacing w:line="200" w:lineRule="exact"/>
                            </w:pPr>
                          </w:p>
                          <w:p w14:paraId="25F811CE" w14:textId="77777777" w:rsidR="00E55959" w:rsidRDefault="00E55959" w:rsidP="00E55959">
                            <w:pPr>
                              <w:spacing w:line="200" w:lineRule="exact"/>
                            </w:pPr>
                          </w:p>
                          <w:p w14:paraId="38CFC11C" w14:textId="77777777" w:rsidR="00E55959" w:rsidRDefault="00E55959" w:rsidP="00E55959">
                            <w:pPr>
                              <w:spacing w:line="200" w:lineRule="exact"/>
                            </w:pPr>
                          </w:p>
                          <w:p w14:paraId="15302EA2" w14:textId="77777777" w:rsidR="00E55959" w:rsidRDefault="00E55959" w:rsidP="00E55959">
                            <w:pPr>
                              <w:spacing w:line="200" w:lineRule="exact"/>
                            </w:pPr>
                          </w:p>
                          <w:p w14:paraId="7479C00F" w14:textId="77777777" w:rsidR="00E55959" w:rsidRDefault="00E55959" w:rsidP="00E55959">
                            <w:pPr>
                              <w:spacing w:line="200" w:lineRule="exact"/>
                            </w:pPr>
                          </w:p>
                          <w:p w14:paraId="7DC9FD07" w14:textId="77777777" w:rsidR="00E55959" w:rsidRDefault="00E55959" w:rsidP="00E55959">
                            <w:pPr>
                              <w:spacing w:line="200" w:lineRule="exact"/>
                            </w:pPr>
                          </w:p>
                          <w:p w14:paraId="48FCDFDE" w14:textId="77777777" w:rsidR="00E55959" w:rsidRDefault="00E55959" w:rsidP="00E55959">
                            <w:pPr>
                              <w:spacing w:line="200" w:lineRule="exact"/>
                            </w:pPr>
                          </w:p>
                          <w:p w14:paraId="282517E6" w14:textId="77777777" w:rsidR="00E55959" w:rsidRDefault="00E55959" w:rsidP="00E55959">
                            <w:pPr>
                              <w:spacing w:line="200" w:lineRule="exact"/>
                            </w:pPr>
                          </w:p>
                          <w:p w14:paraId="32129AA3" w14:textId="77777777" w:rsidR="00E55959" w:rsidRDefault="00E55959" w:rsidP="00E55959">
                            <w:pPr>
                              <w:spacing w:line="200" w:lineRule="exact"/>
                            </w:pPr>
                          </w:p>
                          <w:p w14:paraId="0EC32F04" w14:textId="77777777" w:rsidR="00E55959" w:rsidRDefault="00E55959" w:rsidP="00E55959">
                            <w:pPr>
                              <w:spacing w:line="200" w:lineRule="exact"/>
                            </w:pPr>
                          </w:p>
                          <w:p w14:paraId="70EF7116" w14:textId="77777777" w:rsidR="00E55959" w:rsidRDefault="00E55959" w:rsidP="00E55959">
                            <w:pPr>
                              <w:spacing w:line="200" w:lineRule="exact"/>
                            </w:pPr>
                          </w:p>
                          <w:p w14:paraId="2CD24185" w14:textId="77777777" w:rsidR="00E55959" w:rsidRDefault="00E55959" w:rsidP="00E55959">
                            <w:pPr>
                              <w:spacing w:line="200" w:lineRule="exact"/>
                            </w:pPr>
                          </w:p>
                          <w:p w14:paraId="19284DC8" w14:textId="77777777" w:rsidR="00E55959" w:rsidRDefault="00E55959" w:rsidP="00E55959">
                            <w:pPr>
                              <w:spacing w:line="200" w:lineRule="exact"/>
                            </w:pPr>
                          </w:p>
                          <w:p w14:paraId="3A3CA98E" w14:textId="77777777" w:rsidR="00E55959" w:rsidRDefault="00E55959" w:rsidP="00E55959">
                            <w:pPr>
                              <w:spacing w:line="200" w:lineRule="exact"/>
                            </w:pPr>
                          </w:p>
                          <w:p w14:paraId="44417365" w14:textId="77777777" w:rsidR="00E55959" w:rsidRDefault="00E55959" w:rsidP="00E55959">
                            <w:pPr>
                              <w:spacing w:line="200" w:lineRule="exact"/>
                            </w:pPr>
                          </w:p>
                          <w:p w14:paraId="1DF4B61F" w14:textId="77777777" w:rsidR="00E55959" w:rsidRDefault="00E55959" w:rsidP="00E55959">
                            <w:pPr>
                              <w:spacing w:line="200" w:lineRule="exact"/>
                            </w:pPr>
                          </w:p>
                          <w:p w14:paraId="4FFB813A" w14:textId="77777777" w:rsidR="00E55959" w:rsidRDefault="00E55959" w:rsidP="00E55959">
                            <w:pPr>
                              <w:spacing w:line="200" w:lineRule="exact"/>
                            </w:pPr>
                          </w:p>
                          <w:p w14:paraId="7E997039" w14:textId="77777777" w:rsidR="00E55959" w:rsidRDefault="00E55959" w:rsidP="00E55959">
                            <w:pPr>
                              <w:spacing w:line="200" w:lineRule="exact"/>
                            </w:pPr>
                          </w:p>
                          <w:p w14:paraId="5F7338F6" w14:textId="77777777" w:rsidR="00E55959" w:rsidRDefault="00E55959" w:rsidP="00E55959">
                            <w:pPr>
                              <w:spacing w:line="200" w:lineRule="exact"/>
                            </w:pPr>
                          </w:p>
                          <w:p w14:paraId="625D11C1" w14:textId="77777777" w:rsidR="00E55959" w:rsidRDefault="00E55959" w:rsidP="00E55959">
                            <w:pPr>
                              <w:spacing w:line="200" w:lineRule="exact"/>
                            </w:pPr>
                          </w:p>
                          <w:p w14:paraId="277EF188" w14:textId="77777777" w:rsidR="00E55959" w:rsidRDefault="00E55959" w:rsidP="00E55959">
                            <w:pPr>
                              <w:spacing w:line="200" w:lineRule="exact"/>
                            </w:pPr>
                          </w:p>
                          <w:p w14:paraId="4C04AEC5" w14:textId="77777777" w:rsidR="00E55959" w:rsidRDefault="00E55959" w:rsidP="00E55959">
                            <w:pPr>
                              <w:spacing w:line="200" w:lineRule="exact"/>
                            </w:pPr>
                          </w:p>
                          <w:p w14:paraId="6AB19687" w14:textId="77777777" w:rsidR="00E55959" w:rsidRDefault="00E55959" w:rsidP="00E55959">
                            <w:pPr>
                              <w:spacing w:line="200" w:lineRule="exact"/>
                            </w:pPr>
                          </w:p>
                          <w:p w14:paraId="39E8A684" w14:textId="77777777" w:rsidR="00E55959" w:rsidRDefault="00E55959" w:rsidP="00E55959">
                            <w:pPr>
                              <w:spacing w:line="200" w:lineRule="exact"/>
                            </w:pPr>
                          </w:p>
                          <w:p w14:paraId="2D48D7E4" w14:textId="77777777" w:rsidR="00E55959" w:rsidRDefault="00E55959" w:rsidP="00E55959">
                            <w:pPr>
                              <w:spacing w:line="200" w:lineRule="exact"/>
                            </w:pPr>
                          </w:p>
                          <w:p w14:paraId="5E8F19AC" w14:textId="77777777" w:rsidR="00E55959" w:rsidRDefault="00E55959" w:rsidP="00E55959">
                            <w:pPr>
                              <w:spacing w:line="200" w:lineRule="exact"/>
                            </w:pPr>
                          </w:p>
                          <w:p w14:paraId="32D8BF24" w14:textId="77777777" w:rsidR="00E55959" w:rsidRDefault="00E55959" w:rsidP="00E55959">
                            <w:pPr>
                              <w:spacing w:line="200" w:lineRule="exact"/>
                            </w:pPr>
                          </w:p>
                          <w:p w14:paraId="402991E2" w14:textId="77777777" w:rsidR="00E55959" w:rsidRDefault="00E55959" w:rsidP="00E55959">
                            <w:pPr>
                              <w:spacing w:line="200" w:lineRule="exact"/>
                            </w:pPr>
                          </w:p>
                          <w:p w14:paraId="15CE61B9" w14:textId="77777777" w:rsidR="00E55959" w:rsidRDefault="00E55959" w:rsidP="00E55959">
                            <w:pPr>
                              <w:spacing w:line="200" w:lineRule="exact"/>
                            </w:pPr>
                          </w:p>
                          <w:p w14:paraId="2987A8C9" w14:textId="77777777" w:rsidR="00E55959" w:rsidRDefault="00E55959" w:rsidP="00E55959">
                            <w:pPr>
                              <w:spacing w:line="200" w:lineRule="exact"/>
                            </w:pPr>
                          </w:p>
                          <w:p w14:paraId="5462F1CC" w14:textId="77777777" w:rsidR="00E55959" w:rsidRDefault="00E55959" w:rsidP="00E55959">
                            <w:pPr>
                              <w:spacing w:line="200" w:lineRule="exact"/>
                            </w:pPr>
                          </w:p>
                          <w:p w14:paraId="72E30396" w14:textId="77777777" w:rsidR="00E55959" w:rsidRDefault="00E55959" w:rsidP="00E55959">
                            <w:pPr>
                              <w:spacing w:line="200" w:lineRule="exact"/>
                            </w:pPr>
                          </w:p>
                          <w:p w14:paraId="0A0D8197" w14:textId="77777777" w:rsidR="00E55959" w:rsidRDefault="00E55959" w:rsidP="00E55959">
                            <w:pPr>
                              <w:spacing w:line="200" w:lineRule="exact"/>
                            </w:pPr>
                          </w:p>
                          <w:p w14:paraId="43312724" w14:textId="77777777" w:rsidR="00E55959" w:rsidRDefault="00E55959" w:rsidP="00E55959">
                            <w:pPr>
                              <w:spacing w:line="200" w:lineRule="exact"/>
                            </w:pPr>
                          </w:p>
                          <w:p w14:paraId="4FB76D23" w14:textId="77777777" w:rsidR="00E55959" w:rsidRDefault="00E55959" w:rsidP="00E55959">
                            <w:pPr>
                              <w:spacing w:line="200" w:lineRule="exact"/>
                            </w:pPr>
                          </w:p>
                          <w:p w14:paraId="4AE2C87B" w14:textId="77777777" w:rsidR="00E55959" w:rsidRDefault="00E55959" w:rsidP="00E55959">
                            <w:pPr>
                              <w:spacing w:line="200" w:lineRule="exact"/>
                            </w:pPr>
                          </w:p>
                          <w:p w14:paraId="7931FEAE" w14:textId="77777777" w:rsidR="00E55959" w:rsidRDefault="00E55959" w:rsidP="00E55959">
                            <w:pPr>
                              <w:spacing w:line="200" w:lineRule="exact"/>
                            </w:pPr>
                          </w:p>
                          <w:p w14:paraId="0E045DEA" w14:textId="77777777" w:rsidR="00E55959" w:rsidRDefault="00E55959" w:rsidP="00E55959">
                            <w:pPr>
                              <w:spacing w:line="200" w:lineRule="exact"/>
                            </w:pPr>
                          </w:p>
                          <w:p w14:paraId="5893817E" w14:textId="77777777" w:rsidR="00E55959" w:rsidRDefault="00E55959" w:rsidP="00E55959">
                            <w:pPr>
                              <w:spacing w:line="200" w:lineRule="exact"/>
                            </w:pPr>
                          </w:p>
                          <w:p w14:paraId="2DDBB46A" w14:textId="77777777" w:rsidR="00E55959" w:rsidRDefault="00E55959" w:rsidP="00E55959">
                            <w:pPr>
                              <w:spacing w:line="200" w:lineRule="exact"/>
                            </w:pPr>
                          </w:p>
                          <w:p w14:paraId="60A500BA" w14:textId="77777777" w:rsidR="00E55959" w:rsidRDefault="00E55959" w:rsidP="00E55959">
                            <w:pPr>
                              <w:spacing w:line="200" w:lineRule="exact"/>
                            </w:pPr>
                          </w:p>
                          <w:p w14:paraId="3519BE95" w14:textId="77777777" w:rsidR="00E55959" w:rsidRDefault="00E55959" w:rsidP="00E55959">
                            <w:pPr>
                              <w:spacing w:line="200" w:lineRule="exact"/>
                            </w:pPr>
                          </w:p>
                          <w:p w14:paraId="37B119E5" w14:textId="77777777" w:rsidR="00E55959" w:rsidRDefault="00E55959" w:rsidP="00E55959">
                            <w:pPr>
                              <w:spacing w:line="200" w:lineRule="exact"/>
                            </w:pPr>
                          </w:p>
                          <w:p w14:paraId="203B2FC6" w14:textId="77777777" w:rsidR="00E55959" w:rsidRDefault="00E55959" w:rsidP="00E55959">
                            <w:pPr>
                              <w:spacing w:line="200" w:lineRule="exact"/>
                            </w:pPr>
                          </w:p>
                          <w:p w14:paraId="19A480A5" w14:textId="77777777" w:rsidR="00E55959" w:rsidRDefault="00E55959" w:rsidP="00E55959">
                            <w:pPr>
                              <w:spacing w:line="200" w:lineRule="exact"/>
                            </w:pPr>
                          </w:p>
                          <w:p w14:paraId="56E7F8E1" w14:textId="77777777" w:rsidR="00E55959" w:rsidRDefault="00E55959" w:rsidP="00E55959">
                            <w:pPr>
                              <w:spacing w:line="200" w:lineRule="exact"/>
                            </w:pPr>
                          </w:p>
                          <w:p w14:paraId="1C43BFC2" w14:textId="77777777" w:rsidR="00E55959" w:rsidRDefault="00E55959" w:rsidP="00E55959">
                            <w:pPr>
                              <w:spacing w:line="200" w:lineRule="exact"/>
                            </w:pPr>
                          </w:p>
                          <w:p w14:paraId="6E203E28" w14:textId="77777777" w:rsidR="00E55959" w:rsidRDefault="00E55959" w:rsidP="00E55959">
                            <w:pPr>
                              <w:spacing w:line="200" w:lineRule="exact"/>
                            </w:pPr>
                          </w:p>
                          <w:p w14:paraId="65FD65B6" w14:textId="77777777" w:rsidR="00E55959" w:rsidRDefault="00E55959" w:rsidP="00E55959">
                            <w:pPr>
                              <w:spacing w:line="200" w:lineRule="exact"/>
                            </w:pPr>
                          </w:p>
                          <w:p w14:paraId="4533E796" w14:textId="77777777" w:rsidR="00E55959" w:rsidRDefault="00E55959" w:rsidP="00E55959">
                            <w:pPr>
                              <w:spacing w:line="200" w:lineRule="exact"/>
                            </w:pPr>
                          </w:p>
                          <w:p w14:paraId="7348319E" w14:textId="77777777" w:rsidR="00E55959" w:rsidRDefault="00E55959" w:rsidP="00E55959">
                            <w:pPr>
                              <w:spacing w:line="200" w:lineRule="exact"/>
                            </w:pPr>
                          </w:p>
                          <w:p w14:paraId="33A46938" w14:textId="77777777" w:rsidR="00E55959" w:rsidRDefault="00E55959" w:rsidP="00E55959">
                            <w:pPr>
                              <w:spacing w:line="200" w:lineRule="exact"/>
                            </w:pPr>
                          </w:p>
                          <w:p w14:paraId="456555B2" w14:textId="77777777" w:rsidR="00E55959" w:rsidRDefault="00E55959" w:rsidP="00E55959">
                            <w:pPr>
                              <w:spacing w:line="200" w:lineRule="exact"/>
                            </w:pPr>
                          </w:p>
                          <w:p w14:paraId="5B956B06" w14:textId="77777777" w:rsidR="00E55959" w:rsidRDefault="00E55959" w:rsidP="00E55959">
                            <w:pPr>
                              <w:spacing w:line="200" w:lineRule="exact"/>
                            </w:pPr>
                          </w:p>
                          <w:p w14:paraId="0E37AB76" w14:textId="77777777" w:rsidR="00E55959" w:rsidRDefault="00E55959" w:rsidP="00E55959">
                            <w:pPr>
                              <w:spacing w:line="200" w:lineRule="exact"/>
                            </w:pPr>
                          </w:p>
                          <w:p w14:paraId="08B97F06" w14:textId="77777777" w:rsidR="00E55959" w:rsidRDefault="00E55959" w:rsidP="00E55959">
                            <w:pPr>
                              <w:spacing w:line="200" w:lineRule="exact"/>
                            </w:pPr>
                          </w:p>
                          <w:p w14:paraId="4F4AC2A6" w14:textId="77777777" w:rsidR="00E55959" w:rsidRDefault="00E55959" w:rsidP="00E55959">
                            <w:pPr>
                              <w:spacing w:line="200" w:lineRule="exact"/>
                            </w:pPr>
                          </w:p>
                          <w:p w14:paraId="021A405C" w14:textId="77777777" w:rsidR="00E55959" w:rsidRDefault="00E55959" w:rsidP="00E55959">
                            <w:pPr>
                              <w:spacing w:line="200" w:lineRule="exact"/>
                            </w:pPr>
                          </w:p>
                          <w:p w14:paraId="4423CC08" w14:textId="77777777" w:rsidR="00E55959" w:rsidRDefault="00E55959" w:rsidP="00E55959">
                            <w:pPr>
                              <w:spacing w:line="200" w:lineRule="exact"/>
                            </w:pPr>
                          </w:p>
                          <w:p w14:paraId="2C573B1B" w14:textId="77777777" w:rsidR="00E55959" w:rsidRDefault="00E55959" w:rsidP="00E55959">
                            <w:pPr>
                              <w:spacing w:line="200" w:lineRule="exact"/>
                            </w:pPr>
                          </w:p>
                          <w:p w14:paraId="29835061" w14:textId="77777777" w:rsidR="00E55959" w:rsidRDefault="00E55959" w:rsidP="00E55959">
                            <w:pPr>
                              <w:ind w:left="1440"/>
                              <w:rPr>
                                <w:rFonts w:ascii="Arial" w:eastAsia="Arial" w:hAnsi="Arial" w:cs="Arial"/>
                                <w:sz w:val="15"/>
                                <w:szCs w:val="15"/>
                              </w:rPr>
                            </w:pPr>
                            <w:r>
                              <w:rPr>
                                <w:rFonts w:ascii="Arial" w:eastAsia="Arial" w:hAnsi="Arial" w:cs="Arial"/>
                                <w:b/>
                                <w:color w:val="034677"/>
                                <w:spacing w:val="-1"/>
                                <w:sz w:val="15"/>
                                <w:szCs w:val="15"/>
                              </w:rPr>
                              <w:t xml:space="preserve">Veliko več kot le trg – hitrost, varnost, solidarnost                                                                                                                  </w:t>
                            </w:r>
                            <w:r>
                              <w:rPr>
                                <w:rFonts w:ascii="Arial" w:eastAsia="Arial" w:hAnsi="Arial" w:cs="Arial"/>
                                <w:b/>
                                <w:color w:val="034677"/>
                                <w:position w:val="1"/>
                                <w:sz w:val="15"/>
                                <w:szCs w:val="15"/>
                              </w:rPr>
                              <w:t>132</w:t>
                            </w:r>
                          </w:p>
                          <w:p w14:paraId="2DAF5D59" w14:textId="77777777" w:rsidR="00E55959" w:rsidRDefault="00E55959" w:rsidP="00E55959">
                            <w:pPr>
                              <w:ind w:left="1440"/>
                              <w:rPr>
                                <w:rFonts w:ascii="Arial" w:eastAsia="Arial" w:hAnsi="Arial" w:cs="Arial"/>
                                <w:sz w:val="15"/>
                                <w:szCs w:val="15"/>
                              </w:rPr>
                            </w:pPr>
                            <w:r>
                              <w:rPr>
                                <w:rFonts w:ascii="Arial" w:eastAsia="Arial" w:hAnsi="Arial" w:cs="Arial"/>
                                <w:i/>
                                <w:color w:val="034677"/>
                                <w:sz w:val="15"/>
                                <w:szCs w:val="15"/>
                              </w:rPr>
                              <w:t>Krepitev vloge enotnega trga za doseganje trajnostne prihodnosti in blaginje za vse državljane EU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A0A65" id="Text Box 3" o:spid="_x0000_s1027" type="#_x0000_t202" style="position:absolute;margin-left:0;margin-top:0;width:595.45pt;height:841.7pt;z-index:-14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" filled="f" stroked="f">
                <v:textbox inset="0,0,0,0">
                  <w:txbxContent>
                    <w:p w14:paraId="57778634" w14:textId="77777777" w:rsidR="00E55959" w:rsidRDefault="00E55959" w:rsidP="00E55959">
                      <w:pPr>
                        <w:spacing w:before="5" w:line="140" w:lineRule="exact"/>
                        <w:rPr>
                          <w:sz w:val="14"/>
                          <w:szCs w:val="14"/>
                        </w:rPr>
                      </w:pPr>
                    </w:p>
                    <w:p w14:paraId="1F64670A" w14:textId="77777777" w:rsidR="00E55959" w:rsidRDefault="00E55959" w:rsidP="00E55959">
                      <w:pPr>
                        <w:spacing w:line="200" w:lineRule="exact"/>
                      </w:pPr>
                    </w:p>
                    <w:p w14:paraId="69D19E8E" w14:textId="77777777" w:rsidR="00E55959" w:rsidRDefault="00E55959" w:rsidP="00E55959">
                      <w:pPr>
                        <w:spacing w:line="200" w:lineRule="exact"/>
                      </w:pPr>
                    </w:p>
                    <w:p w14:paraId="29BCA912" w14:textId="77777777" w:rsidR="00E55959" w:rsidRDefault="00E55959" w:rsidP="00E55959">
                      <w:pPr>
                        <w:spacing w:line="200" w:lineRule="exact"/>
                      </w:pPr>
                    </w:p>
                    <w:p w14:paraId="45AED834" w14:textId="77777777" w:rsidR="00E55959" w:rsidRDefault="00E55959" w:rsidP="00E55959">
                      <w:pPr>
                        <w:spacing w:line="200" w:lineRule="exact"/>
                      </w:pPr>
                    </w:p>
                    <w:p w14:paraId="5FA9135D" w14:textId="77777777" w:rsidR="00E55959" w:rsidRDefault="00E55959" w:rsidP="00E55959">
                      <w:pPr>
                        <w:spacing w:line="200" w:lineRule="exact"/>
                      </w:pPr>
                    </w:p>
                    <w:p w14:paraId="7458B3C5" w14:textId="77777777" w:rsidR="00E55959" w:rsidRDefault="00E55959" w:rsidP="00E55959">
                      <w:pPr>
                        <w:spacing w:line="200" w:lineRule="exact"/>
                      </w:pPr>
                    </w:p>
                    <w:p w14:paraId="09F5765E" w14:textId="77777777" w:rsidR="00E55959" w:rsidRDefault="00E55959" w:rsidP="00E55959">
                      <w:pPr>
                        <w:spacing w:line="200" w:lineRule="exact"/>
                      </w:pPr>
                    </w:p>
                    <w:p w14:paraId="28CAB9E9" w14:textId="77777777" w:rsidR="00E55959" w:rsidRDefault="00E55959" w:rsidP="00E55959">
                      <w:pPr>
                        <w:spacing w:line="200" w:lineRule="exact"/>
                      </w:pPr>
                    </w:p>
                    <w:p w14:paraId="044AD73F" w14:textId="77777777" w:rsidR="00E55959" w:rsidRDefault="00E55959" w:rsidP="00E55959">
                      <w:pPr>
                        <w:spacing w:line="200" w:lineRule="exact"/>
                      </w:pPr>
                    </w:p>
                    <w:p w14:paraId="463036D2" w14:textId="77777777" w:rsidR="00E55959" w:rsidRDefault="00E55959" w:rsidP="00E55959">
                      <w:pPr>
                        <w:spacing w:line="200" w:lineRule="exact"/>
                      </w:pPr>
                    </w:p>
                    <w:p w14:paraId="42B3F333" w14:textId="77777777" w:rsidR="00E55959" w:rsidRDefault="00E55959" w:rsidP="00E55959">
                      <w:pPr>
                        <w:spacing w:line="200" w:lineRule="exact"/>
                      </w:pPr>
                    </w:p>
                    <w:p w14:paraId="0C85CE5C" w14:textId="77777777" w:rsidR="00E55959" w:rsidRDefault="00E55959" w:rsidP="00E55959">
                      <w:pPr>
                        <w:spacing w:line="200" w:lineRule="exact"/>
                      </w:pPr>
                    </w:p>
                    <w:p w14:paraId="044A694E" w14:textId="77777777" w:rsidR="00E55959" w:rsidRDefault="00E55959" w:rsidP="00E55959">
                      <w:pPr>
                        <w:spacing w:line="200" w:lineRule="exact"/>
                      </w:pPr>
                    </w:p>
                    <w:p w14:paraId="35B68C8F" w14:textId="77777777" w:rsidR="00E55959" w:rsidRDefault="00E55959" w:rsidP="00E55959">
                      <w:pPr>
                        <w:spacing w:line="200" w:lineRule="exact"/>
                      </w:pPr>
                    </w:p>
                    <w:p w14:paraId="373B1EC5" w14:textId="77777777" w:rsidR="00E55959" w:rsidRDefault="00E55959" w:rsidP="00E55959">
                      <w:pPr>
                        <w:spacing w:line="200" w:lineRule="exact"/>
                      </w:pPr>
                    </w:p>
                    <w:p w14:paraId="721836B7" w14:textId="77777777" w:rsidR="00E55959" w:rsidRDefault="00E55959" w:rsidP="00E55959">
                      <w:pPr>
                        <w:spacing w:line="200" w:lineRule="exact"/>
                      </w:pPr>
                    </w:p>
                    <w:p w14:paraId="25F811CE" w14:textId="77777777" w:rsidR="00E55959" w:rsidRDefault="00E55959" w:rsidP="00E55959">
                      <w:pPr>
                        <w:spacing w:line="200" w:lineRule="exact"/>
                      </w:pPr>
                    </w:p>
                    <w:p w14:paraId="38CFC11C" w14:textId="77777777" w:rsidR="00E55959" w:rsidRDefault="00E55959" w:rsidP="00E55959">
                      <w:pPr>
                        <w:spacing w:line="200" w:lineRule="exact"/>
                      </w:pPr>
                    </w:p>
                    <w:p w14:paraId="15302EA2" w14:textId="77777777" w:rsidR="00E55959" w:rsidRDefault="00E55959" w:rsidP="00E55959">
                      <w:pPr>
                        <w:spacing w:line="200" w:lineRule="exact"/>
                      </w:pPr>
                    </w:p>
                    <w:p w14:paraId="7479C00F" w14:textId="77777777" w:rsidR="00E55959" w:rsidRDefault="00E55959" w:rsidP="00E55959">
                      <w:pPr>
                        <w:spacing w:line="200" w:lineRule="exact"/>
                      </w:pPr>
                    </w:p>
                    <w:p w14:paraId="7DC9FD07" w14:textId="77777777" w:rsidR="00E55959" w:rsidRDefault="00E55959" w:rsidP="00E55959">
                      <w:pPr>
                        <w:spacing w:line="200" w:lineRule="exact"/>
                      </w:pPr>
                    </w:p>
                    <w:p w14:paraId="48FCDFDE" w14:textId="77777777" w:rsidR="00E55959" w:rsidRDefault="00E55959" w:rsidP="00E55959">
                      <w:pPr>
                        <w:spacing w:line="200" w:lineRule="exact"/>
                      </w:pPr>
                    </w:p>
                    <w:p w14:paraId="282517E6" w14:textId="77777777" w:rsidR="00E55959" w:rsidRDefault="00E55959" w:rsidP="00E55959">
                      <w:pPr>
                        <w:spacing w:line="200" w:lineRule="exact"/>
                      </w:pPr>
                    </w:p>
                    <w:p w14:paraId="32129AA3" w14:textId="77777777" w:rsidR="00E55959" w:rsidRDefault="00E55959" w:rsidP="00E55959">
                      <w:pPr>
                        <w:spacing w:line="200" w:lineRule="exact"/>
                      </w:pPr>
                    </w:p>
                    <w:p w14:paraId="0EC32F04" w14:textId="77777777" w:rsidR="00E55959" w:rsidRDefault="00E55959" w:rsidP="00E55959">
                      <w:pPr>
                        <w:spacing w:line="200" w:lineRule="exact"/>
                      </w:pPr>
                    </w:p>
                    <w:p w14:paraId="70EF7116" w14:textId="77777777" w:rsidR="00E55959" w:rsidRDefault="00E55959" w:rsidP="00E55959">
                      <w:pPr>
                        <w:spacing w:line="200" w:lineRule="exact"/>
                      </w:pPr>
                    </w:p>
                    <w:p w14:paraId="2CD24185" w14:textId="77777777" w:rsidR="00E55959" w:rsidRDefault="00E55959" w:rsidP="00E55959">
                      <w:pPr>
                        <w:spacing w:line="200" w:lineRule="exact"/>
                      </w:pPr>
                    </w:p>
                    <w:p w14:paraId="19284DC8" w14:textId="77777777" w:rsidR="00E55959" w:rsidRDefault="00E55959" w:rsidP="00E55959">
                      <w:pPr>
                        <w:spacing w:line="200" w:lineRule="exact"/>
                      </w:pPr>
                    </w:p>
                    <w:p w14:paraId="3A3CA98E" w14:textId="77777777" w:rsidR="00E55959" w:rsidRDefault="00E55959" w:rsidP="00E55959">
                      <w:pPr>
                        <w:spacing w:line="200" w:lineRule="exact"/>
                      </w:pPr>
                    </w:p>
                    <w:p w14:paraId="44417365" w14:textId="77777777" w:rsidR="00E55959" w:rsidRDefault="00E55959" w:rsidP="00E55959">
                      <w:pPr>
                        <w:spacing w:line="200" w:lineRule="exact"/>
                      </w:pPr>
                    </w:p>
                    <w:p w14:paraId="1DF4B61F" w14:textId="77777777" w:rsidR="00E55959" w:rsidRDefault="00E55959" w:rsidP="00E55959">
                      <w:pPr>
                        <w:spacing w:line="200" w:lineRule="exact"/>
                      </w:pPr>
                    </w:p>
                    <w:p w14:paraId="4FFB813A" w14:textId="77777777" w:rsidR="00E55959" w:rsidRDefault="00E55959" w:rsidP="00E55959">
                      <w:pPr>
                        <w:spacing w:line="200" w:lineRule="exact"/>
                      </w:pPr>
                    </w:p>
                    <w:p w14:paraId="7E997039" w14:textId="77777777" w:rsidR="00E55959" w:rsidRDefault="00E55959" w:rsidP="00E55959">
                      <w:pPr>
                        <w:spacing w:line="200" w:lineRule="exact"/>
                      </w:pPr>
                    </w:p>
                    <w:p w14:paraId="5F7338F6" w14:textId="77777777" w:rsidR="00E55959" w:rsidRDefault="00E55959" w:rsidP="00E55959">
                      <w:pPr>
                        <w:spacing w:line="200" w:lineRule="exact"/>
                      </w:pPr>
                    </w:p>
                    <w:p w14:paraId="625D11C1" w14:textId="77777777" w:rsidR="00E55959" w:rsidRDefault="00E55959" w:rsidP="00E55959">
                      <w:pPr>
                        <w:spacing w:line="200" w:lineRule="exact"/>
                      </w:pPr>
                    </w:p>
                    <w:p w14:paraId="277EF188" w14:textId="77777777" w:rsidR="00E55959" w:rsidRDefault="00E55959" w:rsidP="00E55959">
                      <w:pPr>
                        <w:spacing w:line="200" w:lineRule="exact"/>
                      </w:pPr>
                    </w:p>
                    <w:p w14:paraId="4C04AEC5" w14:textId="77777777" w:rsidR="00E55959" w:rsidRDefault="00E55959" w:rsidP="00E55959">
                      <w:pPr>
                        <w:spacing w:line="200" w:lineRule="exact"/>
                      </w:pPr>
                    </w:p>
                    <w:p w14:paraId="6AB19687" w14:textId="77777777" w:rsidR="00E55959" w:rsidRDefault="00E55959" w:rsidP="00E55959">
                      <w:pPr>
                        <w:spacing w:line="200" w:lineRule="exact"/>
                      </w:pPr>
                    </w:p>
                    <w:p w14:paraId="39E8A684" w14:textId="77777777" w:rsidR="00E55959" w:rsidRDefault="00E55959" w:rsidP="00E55959">
                      <w:pPr>
                        <w:spacing w:line="200" w:lineRule="exact"/>
                      </w:pPr>
                    </w:p>
                    <w:p w14:paraId="2D48D7E4" w14:textId="77777777" w:rsidR="00E55959" w:rsidRDefault="00E55959" w:rsidP="00E55959">
                      <w:pPr>
                        <w:spacing w:line="200" w:lineRule="exact"/>
                      </w:pPr>
                    </w:p>
                    <w:p w14:paraId="5E8F19AC" w14:textId="77777777" w:rsidR="00E55959" w:rsidRDefault="00E55959" w:rsidP="00E55959">
                      <w:pPr>
                        <w:spacing w:line="200" w:lineRule="exact"/>
                      </w:pPr>
                    </w:p>
                    <w:p w14:paraId="32D8BF24" w14:textId="77777777" w:rsidR="00E55959" w:rsidRDefault="00E55959" w:rsidP="00E55959">
                      <w:pPr>
                        <w:spacing w:line="200" w:lineRule="exact"/>
                      </w:pPr>
                    </w:p>
                    <w:p w14:paraId="402991E2" w14:textId="77777777" w:rsidR="00E55959" w:rsidRDefault="00E55959" w:rsidP="00E55959">
                      <w:pPr>
                        <w:spacing w:line="200" w:lineRule="exact"/>
                      </w:pPr>
                    </w:p>
                    <w:p w14:paraId="15CE61B9" w14:textId="77777777" w:rsidR="00E55959" w:rsidRDefault="00E55959" w:rsidP="00E55959">
                      <w:pPr>
                        <w:spacing w:line="200" w:lineRule="exact"/>
                      </w:pPr>
                    </w:p>
                    <w:p w14:paraId="2987A8C9" w14:textId="77777777" w:rsidR="00E55959" w:rsidRDefault="00E55959" w:rsidP="00E55959">
                      <w:pPr>
                        <w:spacing w:line="200" w:lineRule="exact"/>
                      </w:pPr>
                    </w:p>
                    <w:p w14:paraId="5462F1CC" w14:textId="77777777" w:rsidR="00E55959" w:rsidRDefault="00E55959" w:rsidP="00E55959">
                      <w:pPr>
                        <w:spacing w:line="200" w:lineRule="exact"/>
                      </w:pPr>
                    </w:p>
                    <w:p w14:paraId="72E30396" w14:textId="77777777" w:rsidR="00E55959" w:rsidRDefault="00E55959" w:rsidP="00E55959">
                      <w:pPr>
                        <w:spacing w:line="200" w:lineRule="exact"/>
                      </w:pPr>
                    </w:p>
                    <w:p w14:paraId="0A0D8197" w14:textId="77777777" w:rsidR="00E55959" w:rsidRDefault="00E55959" w:rsidP="00E55959">
                      <w:pPr>
                        <w:spacing w:line="200" w:lineRule="exact"/>
                      </w:pPr>
                    </w:p>
                    <w:p w14:paraId="43312724" w14:textId="77777777" w:rsidR="00E55959" w:rsidRDefault="00E55959" w:rsidP="00E55959">
                      <w:pPr>
                        <w:spacing w:line="200" w:lineRule="exact"/>
                      </w:pPr>
                    </w:p>
                    <w:p w14:paraId="4FB76D23" w14:textId="77777777" w:rsidR="00E55959" w:rsidRDefault="00E55959" w:rsidP="00E55959">
                      <w:pPr>
                        <w:spacing w:line="200" w:lineRule="exact"/>
                      </w:pPr>
                    </w:p>
                    <w:p w14:paraId="4AE2C87B" w14:textId="77777777" w:rsidR="00E55959" w:rsidRDefault="00E55959" w:rsidP="00E55959">
                      <w:pPr>
                        <w:spacing w:line="200" w:lineRule="exact"/>
                      </w:pPr>
                    </w:p>
                    <w:p w14:paraId="7931FEAE" w14:textId="77777777" w:rsidR="00E55959" w:rsidRDefault="00E55959" w:rsidP="00E55959">
                      <w:pPr>
                        <w:spacing w:line="200" w:lineRule="exact"/>
                      </w:pPr>
                    </w:p>
                    <w:p w14:paraId="0E045DEA" w14:textId="77777777" w:rsidR="00E55959" w:rsidRDefault="00E55959" w:rsidP="00E55959">
                      <w:pPr>
                        <w:spacing w:line="200" w:lineRule="exact"/>
                      </w:pPr>
                    </w:p>
                    <w:p w14:paraId="5893817E" w14:textId="77777777" w:rsidR="00E55959" w:rsidRDefault="00E55959" w:rsidP="00E55959">
                      <w:pPr>
                        <w:spacing w:line="200" w:lineRule="exact"/>
                      </w:pPr>
                    </w:p>
                    <w:p w14:paraId="2DDBB46A" w14:textId="77777777" w:rsidR="00E55959" w:rsidRDefault="00E55959" w:rsidP="00E55959">
                      <w:pPr>
                        <w:spacing w:line="200" w:lineRule="exact"/>
                      </w:pPr>
                    </w:p>
                    <w:p w14:paraId="60A500BA" w14:textId="77777777" w:rsidR="00E55959" w:rsidRDefault="00E55959" w:rsidP="00E55959">
                      <w:pPr>
                        <w:spacing w:line="200" w:lineRule="exact"/>
                      </w:pPr>
                    </w:p>
                    <w:p w14:paraId="3519BE95" w14:textId="77777777" w:rsidR="00E55959" w:rsidRDefault="00E55959" w:rsidP="00E55959">
                      <w:pPr>
                        <w:spacing w:line="200" w:lineRule="exact"/>
                      </w:pPr>
                    </w:p>
                    <w:p w14:paraId="37B119E5" w14:textId="77777777" w:rsidR="00E55959" w:rsidRDefault="00E55959" w:rsidP="00E55959">
                      <w:pPr>
                        <w:spacing w:line="200" w:lineRule="exact"/>
                      </w:pPr>
                    </w:p>
                    <w:p w14:paraId="203B2FC6" w14:textId="77777777" w:rsidR="00E55959" w:rsidRDefault="00E55959" w:rsidP="00E55959">
                      <w:pPr>
                        <w:spacing w:line="200" w:lineRule="exact"/>
                      </w:pPr>
                    </w:p>
                    <w:p w14:paraId="19A480A5" w14:textId="77777777" w:rsidR="00E55959" w:rsidRDefault="00E55959" w:rsidP="00E55959">
                      <w:pPr>
                        <w:spacing w:line="200" w:lineRule="exact"/>
                      </w:pPr>
                    </w:p>
                    <w:p w14:paraId="56E7F8E1" w14:textId="77777777" w:rsidR="00E55959" w:rsidRDefault="00E55959" w:rsidP="00E55959">
                      <w:pPr>
                        <w:spacing w:line="200" w:lineRule="exact"/>
                      </w:pPr>
                    </w:p>
                    <w:p w14:paraId="1C43BFC2" w14:textId="77777777" w:rsidR="00E55959" w:rsidRDefault="00E55959" w:rsidP="00E55959">
                      <w:pPr>
                        <w:spacing w:line="200" w:lineRule="exact"/>
                      </w:pPr>
                    </w:p>
                    <w:p w14:paraId="6E203E28" w14:textId="77777777" w:rsidR="00E55959" w:rsidRDefault="00E55959" w:rsidP="00E55959">
                      <w:pPr>
                        <w:spacing w:line="200" w:lineRule="exact"/>
                      </w:pPr>
                    </w:p>
                    <w:p w14:paraId="65FD65B6" w14:textId="77777777" w:rsidR="00E55959" w:rsidRDefault="00E55959" w:rsidP="00E55959">
                      <w:pPr>
                        <w:spacing w:line="200" w:lineRule="exact"/>
                      </w:pPr>
                    </w:p>
                    <w:p w14:paraId="4533E796" w14:textId="77777777" w:rsidR="00E55959" w:rsidRDefault="00E55959" w:rsidP="00E55959">
                      <w:pPr>
                        <w:spacing w:line="200" w:lineRule="exact"/>
                      </w:pPr>
                    </w:p>
                    <w:p w14:paraId="7348319E" w14:textId="77777777" w:rsidR="00E55959" w:rsidRDefault="00E55959" w:rsidP="00E55959">
                      <w:pPr>
                        <w:spacing w:line="200" w:lineRule="exact"/>
                      </w:pPr>
                    </w:p>
                    <w:p w14:paraId="33A46938" w14:textId="77777777" w:rsidR="00E55959" w:rsidRDefault="00E55959" w:rsidP="00E55959">
                      <w:pPr>
                        <w:spacing w:line="200" w:lineRule="exact"/>
                      </w:pPr>
                    </w:p>
                    <w:p w14:paraId="456555B2" w14:textId="77777777" w:rsidR="00E55959" w:rsidRDefault="00E55959" w:rsidP="00E55959">
                      <w:pPr>
                        <w:spacing w:line="200" w:lineRule="exact"/>
                      </w:pPr>
                    </w:p>
                    <w:p w14:paraId="5B956B06" w14:textId="77777777" w:rsidR="00E55959" w:rsidRDefault="00E55959" w:rsidP="00E55959">
                      <w:pPr>
                        <w:spacing w:line="200" w:lineRule="exact"/>
                      </w:pPr>
                    </w:p>
                    <w:p w14:paraId="0E37AB76" w14:textId="77777777" w:rsidR="00E55959" w:rsidRDefault="00E55959" w:rsidP="00E55959">
                      <w:pPr>
                        <w:spacing w:line="200" w:lineRule="exact"/>
                      </w:pPr>
                    </w:p>
                    <w:p w14:paraId="08B97F06" w14:textId="77777777" w:rsidR="00E55959" w:rsidRDefault="00E55959" w:rsidP="00E55959">
                      <w:pPr>
                        <w:spacing w:line="200" w:lineRule="exact"/>
                      </w:pPr>
                    </w:p>
                    <w:p w14:paraId="4F4AC2A6" w14:textId="77777777" w:rsidR="00E55959" w:rsidRDefault="00E55959" w:rsidP="00E55959">
                      <w:pPr>
                        <w:spacing w:line="200" w:lineRule="exact"/>
                      </w:pPr>
                    </w:p>
                    <w:p w14:paraId="021A405C" w14:textId="77777777" w:rsidR="00E55959" w:rsidRDefault="00E55959" w:rsidP="00E55959">
                      <w:pPr>
                        <w:spacing w:line="200" w:lineRule="exact"/>
                      </w:pPr>
                    </w:p>
                    <w:p w14:paraId="4423CC08" w14:textId="77777777" w:rsidR="00E55959" w:rsidRDefault="00E55959" w:rsidP="00E55959">
                      <w:pPr>
                        <w:spacing w:line="200" w:lineRule="exact"/>
                      </w:pPr>
                    </w:p>
                    <w:p w14:paraId="2C573B1B" w14:textId="77777777" w:rsidR="00E55959" w:rsidRDefault="00E55959" w:rsidP="00E55959">
                      <w:pPr>
                        <w:spacing w:line="200" w:lineRule="exact"/>
                      </w:pPr>
                    </w:p>
                    <w:p w14:paraId="29835061" w14:textId="77777777" w:rsidR="00E55959" w:rsidRDefault="00E55959" w:rsidP="00E55959">
                      <w:pPr>
                        <w:ind w:left="1440"/>
                        <w:rPr>
                          <w:rFonts w:ascii="Arial" w:eastAsia="Arial" w:hAnsi="Arial" w:cs="Arial"/>
                          <w:sz w:val="15"/>
                          <w:szCs w:val="15"/>
                        </w:rPr>
                      </w:pPr>
                      <w:r>
                        <w:rPr>
                          <w:rFonts w:ascii="Arial" w:eastAsia="Arial" w:hAnsi="Arial" w:cs="Arial"/>
                          <w:b/>
                          <w:color w:val="034677"/>
                          <w:spacing w:val="-1"/>
                          <w:sz w:val="15"/>
                          <w:szCs w:val="15"/>
                        </w:rPr>
                        <w:t xml:space="preserve">Veliko več kot le trg – hitrost, varnost, solidarnost                                                                                                                  </w:t>
                      </w:r>
                      <w:r>
                        <w:rPr>
                          <w:rFonts w:ascii="Arial" w:eastAsia="Arial" w:hAnsi="Arial" w:cs="Arial"/>
                          <w:b/>
                          <w:color w:val="034677"/>
                          <w:position w:val="1"/>
                          <w:sz w:val="15"/>
                          <w:szCs w:val="15"/>
                        </w:rPr>
                        <w:t>132</w:t>
                      </w:r>
                    </w:p>
                    <w:p w14:paraId="2DAF5D59" w14:textId="77777777" w:rsidR="00E55959" w:rsidRDefault="00E55959" w:rsidP="00E55959">
                      <w:pPr>
                        <w:ind w:left="1440"/>
                        <w:rPr>
                          <w:rFonts w:ascii="Arial" w:eastAsia="Arial" w:hAnsi="Arial" w:cs="Arial"/>
                          <w:sz w:val="15"/>
                          <w:szCs w:val="15"/>
                        </w:rPr>
                      </w:pPr>
                      <w:r>
                        <w:rPr>
                          <w:rFonts w:ascii="Arial" w:eastAsia="Arial" w:hAnsi="Arial" w:cs="Arial"/>
                          <w:i/>
                          <w:color w:val="034677"/>
                          <w:sz w:val="15"/>
                          <w:szCs w:val="15"/>
                        </w:rPr>
                        <w:t>Krepitev vloge enotnega trga za doseganje trajnostne prihodnosti in blaginje za vse državljane EU</w:t>
                      </w:r>
                    </w:p>
                  </w:txbxContent>
                </v:textbox>
                <w10:wrap anchorx="page" anchory="page"/>
              </v:shape>
            </w:pict>
          </mc:Fallback>
        </mc:AlternateContent>
      </w:r>
    </w:p>
    <w:p w14:paraId="2A64AECE" w14:textId="77777777" w:rsidR="00E55959" w:rsidRPr="00F523EC" w:rsidRDefault="00E55959" w:rsidP="00E55959">
      <w:pPr>
        <w:spacing w:line="740" w:lineRule="exact"/>
        <w:ind w:left="100"/>
        <w:rPr>
          <w:sz w:val="72"/>
          <w:szCs w:val="72"/>
          <w:lang w:val="sl-SI"/>
        </w:rPr>
      </w:pPr>
      <w:r w:rsidRPr="00F523EC">
        <w:rPr>
          <w:b/>
          <w:color w:val="FFFFFF"/>
          <w:sz w:val="72"/>
          <w:szCs w:val="72"/>
        </w:rPr>
        <w:t xml:space="preserve">Enotni </w:t>
      </w:r>
      <w:r w:rsidRPr="00F523EC">
        <w:rPr>
          <w:b/>
          <w:color w:val="FFFFFF"/>
          <w:w w:val="121"/>
          <w:sz w:val="72"/>
          <w:szCs w:val="72"/>
        </w:rPr>
        <w:t xml:space="preserve"> </w:t>
      </w:r>
      <w:r w:rsidRPr="00F523EC">
        <w:rPr>
          <w:b/>
          <w:color w:val="FFFFFF"/>
          <w:spacing w:val="-4"/>
          <w:w w:val="97"/>
          <w:sz w:val="72"/>
          <w:szCs w:val="72"/>
        </w:rPr>
        <w:t>trg</w:t>
      </w:r>
    </w:p>
    <w:p w14:paraId="7392CF34" w14:textId="77777777" w:rsidR="00E55959" w:rsidRPr="00F523EC" w:rsidRDefault="00E55959" w:rsidP="00E55959">
      <w:pPr>
        <w:spacing w:before="12" w:line="240" w:lineRule="exact"/>
        <w:rPr>
          <w:sz w:val="24"/>
          <w:szCs w:val="24"/>
          <w:lang w:val="sl-SI"/>
        </w:rPr>
      </w:pPr>
    </w:p>
    <w:p w14:paraId="6223EAD6" w14:textId="77777777" w:rsidR="00E55959" w:rsidRPr="00F523EC" w:rsidRDefault="00E55959" w:rsidP="00E55959">
      <w:pPr>
        <w:ind w:left="100"/>
        <w:rPr>
          <w:sz w:val="72"/>
          <w:szCs w:val="72"/>
          <w:lang w:val="sl-SI"/>
        </w:rPr>
        <w:sectPr w:rsidR="00E55959" w:rsidRPr="00F523EC" w:rsidSect="00E55959">
          <w:footerReference w:type="default" r:id="rId43"/>
          <w:pgSz w:w="11920" w:h="16840"/>
          <w:pgMar w:top="1560" w:right="1680" w:bottom="280" w:left="1220" w:header="0" w:footer="0" w:gutter="0"/>
          <w:cols w:space="708"/>
        </w:sectPr>
      </w:pPr>
      <w:r w:rsidRPr="00F523EC">
        <w:rPr>
          <w:b/>
          <w:color w:val="FFFFFF"/>
          <w:w w:val="125"/>
          <w:sz w:val="72"/>
          <w:szCs w:val="72"/>
        </w:rPr>
        <w:t xml:space="preserve">onkraj njenih </w:t>
      </w:r>
      <w:r w:rsidRPr="00F523EC">
        <w:rPr>
          <w:b/>
          <w:color w:val="FFFFFF"/>
          <w:w w:val="116"/>
          <w:sz w:val="72"/>
          <w:szCs w:val="72"/>
        </w:rPr>
        <w:t>meja</w:t>
      </w:r>
    </w:p>
    <w:p w14:paraId="16F4F1C8" w14:textId="77777777" w:rsidR="00E55959" w:rsidRPr="00F523EC" w:rsidRDefault="00E55959" w:rsidP="00E55959">
      <w:pPr>
        <w:spacing w:before="22"/>
        <w:ind w:left="100" w:right="733"/>
        <w:jc w:val="both"/>
        <w:rPr>
          <w:sz w:val="44"/>
          <w:szCs w:val="44"/>
          <w:lang w:val="sl-SI"/>
        </w:rPr>
      </w:pPr>
      <w:r w:rsidRPr="00F523EC">
        <w:rPr>
          <w:b/>
          <w:color w:val="47A7B4"/>
          <w:sz w:val="44"/>
          <w:szCs w:val="44"/>
        </w:rPr>
        <w:lastRenderedPageBreak/>
        <w:t xml:space="preserve"> </w:t>
      </w:r>
      <w:r w:rsidRPr="00F523EC">
        <w:rPr>
          <w:b/>
          <w:color w:val="47A7B4"/>
          <w:w w:val="114"/>
          <w:sz w:val="44"/>
          <w:szCs w:val="44"/>
        </w:rPr>
        <w:t xml:space="preserve">Enotni trg </w:t>
      </w:r>
      <w:r w:rsidRPr="00F523EC">
        <w:rPr>
          <w:b/>
          <w:color w:val="47A7B4"/>
          <w:w w:val="125"/>
          <w:sz w:val="44"/>
          <w:szCs w:val="44"/>
        </w:rPr>
        <w:t xml:space="preserve">zunaj </w:t>
      </w:r>
      <w:r w:rsidRPr="00F523EC">
        <w:rPr>
          <w:b/>
          <w:color w:val="47A7B4"/>
          <w:sz w:val="44"/>
          <w:szCs w:val="44"/>
        </w:rPr>
        <w:t xml:space="preserve">njegovih </w:t>
      </w:r>
      <w:r w:rsidRPr="00F523EC">
        <w:rPr>
          <w:b/>
          <w:color w:val="47A7B4"/>
          <w:spacing w:val="1"/>
          <w:w w:val="121"/>
          <w:sz w:val="44"/>
          <w:szCs w:val="44"/>
        </w:rPr>
        <w:t>meja</w:t>
      </w:r>
    </w:p>
    <w:p w14:paraId="4DEC378F" w14:textId="77777777" w:rsidR="00E55959" w:rsidRPr="00F523EC" w:rsidRDefault="00E55959" w:rsidP="00E55959">
      <w:pPr>
        <w:spacing w:before="1" w:line="100" w:lineRule="exact"/>
        <w:rPr>
          <w:sz w:val="11"/>
          <w:szCs w:val="11"/>
          <w:lang w:val="sl-SI"/>
        </w:rPr>
      </w:pPr>
    </w:p>
    <w:p w14:paraId="7A1C41BC" w14:textId="77777777" w:rsidR="00E55959" w:rsidRPr="00F523EC" w:rsidRDefault="00E55959" w:rsidP="00E55959">
      <w:pPr>
        <w:spacing w:line="200" w:lineRule="exact"/>
        <w:rPr>
          <w:lang w:val="sl-SI"/>
        </w:rPr>
      </w:pPr>
    </w:p>
    <w:p w14:paraId="2912D2DE" w14:textId="77777777" w:rsidR="00E55959" w:rsidRPr="00F523EC" w:rsidRDefault="00E55959" w:rsidP="00E55959">
      <w:pPr>
        <w:spacing w:line="200" w:lineRule="exact"/>
        <w:rPr>
          <w:lang w:val="sl-SI"/>
        </w:rPr>
      </w:pPr>
    </w:p>
    <w:p w14:paraId="52305501" w14:textId="77777777" w:rsidR="00E55959" w:rsidRPr="00F523EC" w:rsidRDefault="00E55959" w:rsidP="00E55959">
      <w:pPr>
        <w:spacing w:line="200" w:lineRule="exact"/>
        <w:rPr>
          <w:lang w:val="sl-SI"/>
        </w:rPr>
      </w:pPr>
    </w:p>
    <w:p w14:paraId="2339F6B5" w14:textId="77777777" w:rsidR="00E55959" w:rsidRPr="00F523EC" w:rsidRDefault="00E55959" w:rsidP="00E55959">
      <w:pPr>
        <w:ind w:left="100" w:right="77"/>
        <w:jc w:val="both"/>
        <w:rPr>
          <w:rFonts w:ascii="Arial" w:eastAsia="Arial" w:hAnsi="Arial" w:cs="Arial"/>
          <w:sz w:val="22"/>
          <w:szCs w:val="22"/>
          <w:lang w:val="sl-SI"/>
        </w:rPr>
      </w:pPr>
      <w:r w:rsidRPr="00F523EC">
        <w:rPr>
          <w:rFonts w:ascii="Arial" w:eastAsia="Arial" w:hAnsi="Arial" w:cs="Arial"/>
          <w:spacing w:val="1"/>
          <w:sz w:val="22"/>
          <w:szCs w:val="22"/>
        </w:rPr>
        <w:t xml:space="preserve">Glede na vse bolj zapleteno in nepredvidljivo svetovno okolje </w:t>
      </w:r>
      <w:r w:rsidRPr="00F523EC">
        <w:rPr>
          <w:rFonts w:ascii="Arial" w:eastAsia="Arial" w:hAnsi="Arial" w:cs="Arial"/>
          <w:b/>
          <w:spacing w:val="1"/>
          <w:sz w:val="22"/>
          <w:szCs w:val="22"/>
        </w:rPr>
        <w:t>je Evropska unija prisiljena svojo osredotočenost razširiti onkraj notranjih vprašanj</w:t>
      </w:r>
      <w:r w:rsidRPr="00F523EC">
        <w:rPr>
          <w:rFonts w:ascii="Arial" w:eastAsia="Arial" w:hAnsi="Arial" w:cs="Arial"/>
          <w:sz w:val="22"/>
          <w:szCs w:val="22"/>
        </w:rPr>
        <w:t xml:space="preserve"> in dati velik poudarek </w:t>
      </w:r>
      <w:r w:rsidRPr="00F523EC">
        <w:rPr>
          <w:rFonts w:ascii="Arial" w:eastAsia="Arial" w:hAnsi="Arial" w:cs="Arial"/>
          <w:b/>
          <w:sz w:val="22"/>
          <w:szCs w:val="22"/>
        </w:rPr>
        <w:t>zunanji razsežnosti enotnega trga</w:t>
      </w:r>
      <w:r w:rsidRPr="00F523EC">
        <w:rPr>
          <w:rFonts w:ascii="Arial" w:eastAsia="Arial" w:hAnsi="Arial" w:cs="Arial"/>
          <w:sz w:val="22"/>
          <w:szCs w:val="22"/>
        </w:rPr>
        <w:t xml:space="preserve">. Danes ni več mogoče jasno razlikovati med tema dvema razsežnostma, ampak ju moramo upoštevati </w:t>
      </w:r>
      <w:r w:rsidRPr="00F523EC">
        <w:rPr>
          <w:rFonts w:ascii="Arial" w:eastAsia="Arial" w:hAnsi="Arial" w:cs="Arial"/>
          <w:b/>
          <w:spacing w:val="1"/>
          <w:sz w:val="22"/>
          <w:szCs w:val="22"/>
        </w:rPr>
        <w:t>skupaj</w:t>
      </w:r>
      <w:r w:rsidRPr="00F523EC">
        <w:rPr>
          <w:rFonts w:ascii="Arial" w:eastAsia="Arial" w:hAnsi="Arial" w:cs="Arial"/>
          <w:sz w:val="22"/>
          <w:szCs w:val="22"/>
        </w:rPr>
        <w:t>. Z dvojnima zelenima in digitalnima preobrazbama, ki temeljita na uvajanju kritičnih tehnologij z globalnim odtisom in svetovnimi standardi, je sposobnost EU, da oblikuje te standarde, bistvena za njeno konkurenčnost.</w:t>
      </w:r>
    </w:p>
    <w:p w14:paraId="01BA5473" w14:textId="77777777" w:rsidR="00E55959" w:rsidRPr="00F523EC" w:rsidRDefault="00E55959" w:rsidP="00E55959">
      <w:pPr>
        <w:spacing w:before="6" w:line="180" w:lineRule="exact"/>
        <w:rPr>
          <w:sz w:val="19"/>
          <w:szCs w:val="19"/>
          <w:lang w:val="sl-SI"/>
        </w:rPr>
      </w:pPr>
    </w:p>
    <w:p w14:paraId="64467952" w14:textId="77777777" w:rsidR="00E55959" w:rsidRPr="00F523EC" w:rsidRDefault="00E55959" w:rsidP="00E55959">
      <w:pPr>
        <w:ind w:left="100" w:right="79"/>
        <w:jc w:val="both"/>
        <w:rPr>
          <w:rFonts w:ascii="Arial" w:eastAsia="Arial" w:hAnsi="Arial" w:cs="Arial"/>
          <w:sz w:val="22"/>
          <w:szCs w:val="22"/>
          <w:lang w:val="sl-SI"/>
        </w:rPr>
      </w:pPr>
      <w:r w:rsidRPr="00F523EC">
        <w:rPr>
          <w:rFonts w:ascii="Arial" w:eastAsia="Arial" w:hAnsi="Arial" w:cs="Arial"/>
          <w:spacing w:val="-1"/>
          <w:sz w:val="22"/>
          <w:szCs w:val="22"/>
        </w:rPr>
        <w:t xml:space="preserve">Gospodarska varnost se pojavlja kot pogoj za gospodarsko stabilnost in odpornost, zlasti v luči nedavnih izzivov, kot so pandemija, ponovni izbruh konfliktov in energetska kriza. Ti dogodki so izpostavili ranljivosti, ki so značilne za naš sedanji razvojni model, ki je močno odvisen od soodvisnosti svetovne trgovine. Prilagajanje novemu globalnemu kontekstu od nas zahteva, da si prizadevamo za </w:t>
      </w:r>
      <w:r w:rsidRPr="00F523EC">
        <w:rPr>
          <w:rFonts w:ascii="Arial" w:eastAsia="Arial" w:hAnsi="Arial" w:cs="Arial"/>
          <w:b/>
          <w:sz w:val="22"/>
          <w:szCs w:val="22"/>
        </w:rPr>
        <w:t xml:space="preserve">usklajeno ravnovesje med vključevanjem na svetovni trg in zagotavljanjem varnosti, </w:t>
      </w:r>
      <w:r w:rsidRPr="00F523EC">
        <w:rPr>
          <w:rFonts w:ascii="Arial" w:eastAsia="Arial" w:hAnsi="Arial" w:cs="Arial"/>
          <w:spacing w:val="-1"/>
          <w:sz w:val="22"/>
          <w:szCs w:val="22"/>
        </w:rPr>
        <w:t>da bi povečali našo konkurenčnost in odpornost.</w:t>
      </w:r>
    </w:p>
    <w:p w14:paraId="7EA92BCF" w14:textId="77777777" w:rsidR="00E55959" w:rsidRPr="00F523EC" w:rsidRDefault="00E55959" w:rsidP="00E55959">
      <w:pPr>
        <w:spacing w:before="5" w:line="180" w:lineRule="exact"/>
        <w:rPr>
          <w:sz w:val="19"/>
          <w:szCs w:val="19"/>
          <w:lang w:val="sl-SI"/>
        </w:rPr>
      </w:pPr>
    </w:p>
    <w:p w14:paraId="3B02A00E" w14:textId="77777777" w:rsidR="00E55959" w:rsidRPr="00F523EC" w:rsidRDefault="00E55959" w:rsidP="00E55959">
      <w:pPr>
        <w:ind w:left="100" w:right="78"/>
        <w:jc w:val="both"/>
        <w:rPr>
          <w:rFonts w:ascii="Arial" w:eastAsia="Arial" w:hAnsi="Arial" w:cs="Arial"/>
          <w:sz w:val="22"/>
          <w:szCs w:val="22"/>
          <w:lang w:val="sl-SI"/>
        </w:rPr>
      </w:pPr>
      <w:r w:rsidRPr="00F523EC">
        <w:rPr>
          <w:rFonts w:ascii="Arial" w:eastAsia="Arial" w:hAnsi="Arial" w:cs="Arial"/>
          <w:spacing w:val="-1"/>
          <w:sz w:val="22"/>
          <w:szCs w:val="22"/>
        </w:rPr>
        <w:t xml:space="preserve"> </w:t>
      </w:r>
      <w:r w:rsidRPr="00F523EC">
        <w:rPr>
          <w:rFonts w:ascii="Arial" w:eastAsia="Arial" w:hAnsi="Arial" w:cs="Arial"/>
          <w:b/>
          <w:spacing w:val="1"/>
          <w:sz w:val="22"/>
          <w:szCs w:val="22"/>
        </w:rPr>
        <w:t xml:space="preserve">Učinek Bruslja </w:t>
      </w:r>
      <w:r w:rsidRPr="00F523EC">
        <w:rPr>
          <w:rFonts w:ascii="Arial" w:eastAsia="Arial" w:hAnsi="Arial" w:cs="Arial"/>
          <w:spacing w:val="-2"/>
          <w:sz w:val="22"/>
          <w:szCs w:val="22"/>
        </w:rPr>
        <w:t xml:space="preserve">zahteva posebna prizadevanja, saj so na voljo alternative, vpliv EU pa je vse bolj ogrožen zaradi geopolitičnih napetosti in porasta trgovinskih intervencij pod vodstvom države iz varnostnih razlogov. Namesto da globalno dinamiko razlagamo skozi objektiv enotnega trga, moramo zdaj prilagoditi enotni trg, da bo usklajen s temi globalnimi spremembami. Nujno je treba pregledati trgovinsko politiko EU, da se ohrani naša verodostojnost. </w:t>
      </w:r>
      <w:r w:rsidRPr="00F523EC">
        <w:rPr>
          <w:rFonts w:ascii="Arial" w:eastAsia="Arial" w:hAnsi="Arial" w:cs="Arial"/>
          <w:b/>
          <w:spacing w:val="1"/>
          <w:sz w:val="22"/>
          <w:szCs w:val="22"/>
        </w:rPr>
        <w:t>Cilj našega pristopa bi moral biti vzpostavitev ravnovesja med konkurenčnostjo, strateško neodvisnostjo in pravičnimi globalnimi pogoji, izogibanje uvajanju škodljivih predpisov in namesto tega spodbujanje strateških partnerstev, ki temeljijo na dobro utemeljenih politikah.</w:t>
      </w:r>
    </w:p>
    <w:p w14:paraId="6EC31CAA" w14:textId="77777777" w:rsidR="00E55959" w:rsidRPr="00F523EC" w:rsidRDefault="00E55959" w:rsidP="00E55959">
      <w:pPr>
        <w:spacing w:before="8" w:line="180" w:lineRule="exact"/>
        <w:rPr>
          <w:sz w:val="19"/>
          <w:szCs w:val="19"/>
          <w:lang w:val="sl-SI"/>
        </w:rPr>
      </w:pPr>
    </w:p>
    <w:p w14:paraId="4E2F8EF5" w14:textId="77777777" w:rsidR="00E55959" w:rsidRPr="00F523EC" w:rsidRDefault="00E55959" w:rsidP="00E55959">
      <w:pPr>
        <w:ind w:left="100" w:right="79"/>
        <w:jc w:val="both"/>
        <w:rPr>
          <w:rFonts w:ascii="Arial" w:eastAsia="Arial" w:hAnsi="Arial" w:cs="Arial"/>
          <w:sz w:val="22"/>
          <w:szCs w:val="22"/>
          <w:lang w:val="sl-SI"/>
        </w:rPr>
      </w:pPr>
      <w:r w:rsidRPr="00F523EC">
        <w:rPr>
          <w:rFonts w:ascii="Arial" w:eastAsia="Arial" w:hAnsi="Arial" w:cs="Arial"/>
          <w:spacing w:val="-1"/>
          <w:sz w:val="22"/>
          <w:szCs w:val="22"/>
        </w:rPr>
        <w:t>Drug pomemben vidik zadeva odnos med enotnim trgom in širitvijo EU. Proces vključevanja predstavlja velike izzive za države kandidatke in integriteto EU. Naša strategija mora neopazno združevati gospodarsko in politično povezovanje, pri čemer si mora prizadevati za ravnovesje in zaščito pred dojemanjem EU kot zgolj gospodarskega subjekta.</w:t>
      </w:r>
    </w:p>
    <w:p w14:paraId="118C27BF" w14:textId="77777777" w:rsidR="00E55959" w:rsidRPr="00F523EC" w:rsidRDefault="00E55959" w:rsidP="00E55959">
      <w:pPr>
        <w:spacing w:before="5" w:line="180" w:lineRule="exact"/>
        <w:rPr>
          <w:sz w:val="19"/>
          <w:szCs w:val="19"/>
          <w:lang w:val="sl-SI"/>
        </w:rPr>
      </w:pPr>
    </w:p>
    <w:p w14:paraId="48DD7C97" w14:textId="77777777" w:rsidR="00E55959" w:rsidRPr="00F523EC" w:rsidRDefault="00E55959" w:rsidP="00E55959">
      <w:pPr>
        <w:ind w:left="100" w:right="78"/>
        <w:jc w:val="both"/>
        <w:rPr>
          <w:rFonts w:ascii="Arial" w:eastAsia="Arial" w:hAnsi="Arial" w:cs="Arial"/>
          <w:sz w:val="22"/>
          <w:szCs w:val="22"/>
          <w:lang w:val="sl-SI"/>
        </w:rPr>
        <w:sectPr w:rsidR="00E55959" w:rsidRPr="00F523EC" w:rsidSect="00E55959">
          <w:footerReference w:type="default" r:id="rId44"/>
          <w:pgSz w:w="11920" w:h="16840"/>
          <w:pgMar w:top="1500" w:right="1320" w:bottom="280" w:left="1340" w:header="0" w:footer="1454" w:gutter="0"/>
          <w:pgNumType w:start="133"/>
          <w:cols w:space="708"/>
        </w:sectPr>
      </w:pPr>
      <w:r w:rsidRPr="00F523EC">
        <w:rPr>
          <w:rFonts w:ascii="Arial" w:eastAsia="Arial" w:hAnsi="Arial" w:cs="Arial"/>
          <w:spacing w:val="-1"/>
          <w:sz w:val="22"/>
          <w:szCs w:val="22"/>
        </w:rPr>
        <w:t xml:space="preserve">Učinkovito obravnavanje </w:t>
      </w:r>
      <w:r w:rsidRPr="00F523EC">
        <w:rPr>
          <w:rFonts w:ascii="Arial" w:eastAsia="Arial" w:hAnsi="Arial" w:cs="Arial"/>
          <w:b/>
          <w:spacing w:val="-1"/>
          <w:sz w:val="22"/>
          <w:szCs w:val="22"/>
        </w:rPr>
        <w:t>ekonomske varnosti</w:t>
      </w:r>
      <w:r w:rsidRPr="00F523EC">
        <w:rPr>
          <w:rFonts w:ascii="Arial" w:eastAsia="Arial" w:hAnsi="Arial" w:cs="Arial"/>
          <w:sz w:val="22"/>
          <w:szCs w:val="22"/>
        </w:rPr>
        <w:t xml:space="preserve">, izpopolnjevanje trgovinske </w:t>
      </w:r>
      <w:r w:rsidRPr="00F523EC">
        <w:rPr>
          <w:rFonts w:ascii="Arial" w:eastAsia="Arial" w:hAnsi="Arial" w:cs="Arial"/>
          <w:b/>
          <w:spacing w:val="1"/>
          <w:sz w:val="22"/>
          <w:szCs w:val="22"/>
        </w:rPr>
        <w:t xml:space="preserve">politike, </w:t>
      </w:r>
      <w:r w:rsidRPr="00F523EC">
        <w:rPr>
          <w:rFonts w:ascii="Arial" w:eastAsia="Arial" w:hAnsi="Arial" w:cs="Arial"/>
          <w:spacing w:val="1"/>
          <w:sz w:val="22"/>
          <w:szCs w:val="22"/>
        </w:rPr>
        <w:t xml:space="preserve">upravljanje </w:t>
      </w:r>
      <w:r w:rsidRPr="00F523EC">
        <w:rPr>
          <w:rFonts w:ascii="Arial" w:eastAsia="Arial" w:hAnsi="Arial" w:cs="Arial"/>
          <w:b/>
          <w:sz w:val="22"/>
          <w:szCs w:val="22"/>
        </w:rPr>
        <w:t xml:space="preserve">širitve </w:t>
      </w:r>
      <w:r w:rsidRPr="00F523EC">
        <w:rPr>
          <w:rFonts w:ascii="Arial" w:eastAsia="Arial" w:hAnsi="Arial" w:cs="Arial"/>
          <w:sz w:val="22"/>
          <w:szCs w:val="22"/>
        </w:rPr>
        <w:t xml:space="preserve">in upravljanje naših odnosov s ključnimi </w:t>
      </w:r>
      <w:r w:rsidRPr="00F523EC">
        <w:rPr>
          <w:rFonts w:ascii="Arial" w:eastAsia="Arial" w:hAnsi="Arial" w:cs="Arial"/>
          <w:b/>
          <w:sz w:val="22"/>
          <w:szCs w:val="22"/>
        </w:rPr>
        <w:t xml:space="preserve">strateškimi partnerji </w:t>
      </w:r>
      <w:r w:rsidRPr="00F523EC">
        <w:rPr>
          <w:rFonts w:ascii="Arial" w:eastAsia="Arial" w:hAnsi="Arial" w:cs="Arial"/>
          <w:spacing w:val="-1"/>
          <w:sz w:val="22"/>
          <w:szCs w:val="22"/>
        </w:rPr>
        <w:t>so ključnega pomena za prihodnost enotnega trga. Geopolitični premiki, ki smo jim bili priča v zadnjih letih, poudarjajo, kako pomembno se je osredotočiti na zunanjo razsežnost enotnega trga ter zagotoviti njegovo odzivnost in ustreznost v hitro spreminjajočem se svetu.</w:t>
      </w:r>
    </w:p>
    <w:p w14:paraId="74017B27" w14:textId="77777777" w:rsidR="00E55959" w:rsidRPr="00F523EC" w:rsidRDefault="00E55959" w:rsidP="00E55959">
      <w:pPr>
        <w:spacing w:before="52"/>
        <w:ind w:left="100" w:right="437"/>
        <w:jc w:val="both"/>
        <w:rPr>
          <w:sz w:val="30"/>
          <w:szCs w:val="30"/>
          <w:lang w:val="sl-SI"/>
        </w:rPr>
      </w:pPr>
      <w:r w:rsidRPr="00F523EC">
        <w:rPr>
          <w:b/>
          <w:color w:val="37708E"/>
          <w:sz w:val="30"/>
          <w:szCs w:val="30"/>
        </w:rPr>
        <w:lastRenderedPageBreak/>
        <w:t xml:space="preserve"> </w:t>
      </w:r>
      <w:r w:rsidRPr="00F523EC">
        <w:rPr>
          <w:b/>
          <w:color w:val="37708E"/>
          <w:spacing w:val="1"/>
          <w:w w:val="96"/>
          <w:sz w:val="30"/>
          <w:szCs w:val="30"/>
        </w:rPr>
        <w:t xml:space="preserve">Odporen </w:t>
      </w:r>
      <w:r w:rsidRPr="00F523EC">
        <w:rPr>
          <w:b/>
          <w:color w:val="37708E"/>
          <w:w w:val="115"/>
          <w:sz w:val="30"/>
          <w:szCs w:val="30"/>
        </w:rPr>
        <w:t xml:space="preserve">enotni trg </w:t>
      </w:r>
      <w:r w:rsidRPr="00F523EC">
        <w:rPr>
          <w:b/>
          <w:color w:val="37708E"/>
          <w:sz w:val="30"/>
          <w:szCs w:val="30"/>
        </w:rPr>
        <w:t xml:space="preserve">v </w:t>
      </w:r>
      <w:r w:rsidRPr="00F523EC">
        <w:rPr>
          <w:b/>
          <w:color w:val="37708E"/>
          <w:w w:val="125"/>
          <w:sz w:val="30"/>
          <w:szCs w:val="30"/>
        </w:rPr>
        <w:t xml:space="preserve">novem geopolitičnem scenariju </w:t>
      </w:r>
    </w:p>
    <w:p w14:paraId="77DE8040" w14:textId="77777777" w:rsidR="00E55959" w:rsidRPr="00F523EC" w:rsidRDefault="00E55959" w:rsidP="00E55959">
      <w:pPr>
        <w:spacing w:line="200" w:lineRule="exact"/>
        <w:rPr>
          <w:lang w:val="sl-SI"/>
        </w:rPr>
      </w:pPr>
    </w:p>
    <w:p w14:paraId="2DEB0579" w14:textId="77777777" w:rsidR="00E55959" w:rsidRPr="00F523EC" w:rsidRDefault="00E55959" w:rsidP="00E55959">
      <w:pPr>
        <w:spacing w:before="1" w:line="200" w:lineRule="exact"/>
        <w:rPr>
          <w:lang w:val="sl-SI"/>
        </w:rPr>
      </w:pPr>
    </w:p>
    <w:p w14:paraId="2C3DADED" w14:textId="77777777" w:rsidR="00E55959" w:rsidRPr="00F523EC" w:rsidRDefault="00E55959" w:rsidP="00E55959">
      <w:pPr>
        <w:ind w:left="100" w:right="80"/>
        <w:jc w:val="both"/>
        <w:rPr>
          <w:rFonts w:ascii="Arial" w:eastAsia="Arial" w:hAnsi="Arial" w:cs="Arial"/>
          <w:sz w:val="22"/>
          <w:szCs w:val="22"/>
          <w:lang w:val="sl-SI"/>
        </w:rPr>
      </w:pPr>
      <w:r w:rsidRPr="00F523EC">
        <w:rPr>
          <w:rFonts w:ascii="Arial" w:eastAsia="Arial" w:hAnsi="Arial" w:cs="Arial"/>
          <w:sz w:val="22"/>
          <w:szCs w:val="22"/>
        </w:rPr>
        <w:t>Svetovno gospodarstvo doživlja radikalne pretrese, ki neposredno ogrožajo svetovno gospodarsko okolje in enotni trg v njegovi domači in zunanji razsežnosti. S strateškega in dolgoročnega vidika bi to lahko bil najbolj kritičen geoekonomski izziv za Evropo v zadnjih letih ali celo desetletjih. Njegove posledice so raznolike, kar med drugim negativno vpliva na svetovne stopnje rasti in morda tudi na inflacijo. Nove gospodarske politike in geopolitične napetosti vodijo v drugačno fazo globalizacije. Ta scenarij je nezaželen in nedobrodošel, zlasti za Evropsko unijo in enotni trg, ki temeljita na načelu globalne, na pravilih temelječe proste trgovine.</w:t>
      </w:r>
    </w:p>
    <w:p w14:paraId="55463510" w14:textId="77777777" w:rsidR="00E55959" w:rsidRPr="00F523EC" w:rsidRDefault="00E55959" w:rsidP="00E55959">
      <w:pPr>
        <w:spacing w:before="9" w:line="180" w:lineRule="exact"/>
        <w:rPr>
          <w:sz w:val="19"/>
          <w:szCs w:val="19"/>
          <w:lang w:val="sl-SI"/>
        </w:rPr>
      </w:pPr>
    </w:p>
    <w:p w14:paraId="016E8A19" w14:textId="77777777" w:rsidR="00E55959" w:rsidRPr="00F523EC" w:rsidRDefault="00E55959" w:rsidP="00E55959">
      <w:pPr>
        <w:ind w:left="100" w:right="77"/>
        <w:jc w:val="both"/>
        <w:rPr>
          <w:rFonts w:ascii="Arial" w:eastAsia="Arial" w:hAnsi="Arial" w:cs="Arial"/>
          <w:sz w:val="22"/>
          <w:szCs w:val="22"/>
          <w:lang w:val="sl-SI"/>
        </w:rPr>
      </w:pPr>
      <w:r w:rsidRPr="00F523EC">
        <w:rPr>
          <w:rFonts w:ascii="Arial" w:eastAsia="Arial" w:hAnsi="Arial" w:cs="Arial"/>
          <w:spacing w:val="1"/>
          <w:sz w:val="22"/>
          <w:szCs w:val="22"/>
        </w:rPr>
        <w:t xml:space="preserve">V nasprotju z globalizacijo, ki jo poganjajo predvsem tržne sile, </w:t>
      </w:r>
      <w:r w:rsidRPr="00F523EC">
        <w:rPr>
          <w:rFonts w:ascii="Arial" w:eastAsia="Arial" w:hAnsi="Arial" w:cs="Arial"/>
          <w:b/>
          <w:spacing w:val="1"/>
          <w:sz w:val="22"/>
          <w:szCs w:val="22"/>
        </w:rPr>
        <w:t xml:space="preserve">so korenine razdrobljenosti predvsem v geopolitiki. </w:t>
      </w:r>
      <w:r w:rsidRPr="00F523EC">
        <w:rPr>
          <w:rFonts w:ascii="Arial" w:eastAsia="Arial" w:hAnsi="Arial" w:cs="Arial"/>
          <w:sz w:val="22"/>
          <w:szCs w:val="22"/>
        </w:rPr>
        <w:t>Mednarodno okolje zaznamujejo naraščajoče nezaupanje, varnostni strahovi in vse bolj zakoreninjeno dojemanje interesov neusklajenosti." V tem novem okolju se postavljajo gospodarske ovire in izvajajo zaščitni ukrepi, zlasti v tehnološkem sektorju.</w:t>
      </w:r>
    </w:p>
    <w:p w14:paraId="08B4880C" w14:textId="77777777" w:rsidR="00E55959" w:rsidRPr="00F523EC" w:rsidRDefault="00E55959" w:rsidP="00E55959">
      <w:pPr>
        <w:spacing w:before="5" w:line="180" w:lineRule="exact"/>
        <w:rPr>
          <w:sz w:val="19"/>
          <w:szCs w:val="19"/>
          <w:lang w:val="sl-SI"/>
        </w:rPr>
      </w:pPr>
    </w:p>
    <w:p w14:paraId="10D3F939" w14:textId="77777777" w:rsidR="00E55959" w:rsidRPr="00F523EC" w:rsidRDefault="00E55959" w:rsidP="00E55959">
      <w:pPr>
        <w:ind w:left="100" w:right="77"/>
        <w:jc w:val="both"/>
        <w:rPr>
          <w:rFonts w:ascii="Arial" w:eastAsia="Arial" w:hAnsi="Arial" w:cs="Arial"/>
          <w:sz w:val="22"/>
          <w:szCs w:val="22"/>
          <w:lang w:val="sl-SI"/>
        </w:rPr>
      </w:pPr>
      <w:r w:rsidRPr="00F523EC">
        <w:rPr>
          <w:rFonts w:ascii="Arial" w:eastAsia="Arial" w:hAnsi="Arial" w:cs="Arial"/>
          <w:sz w:val="22"/>
          <w:szCs w:val="22"/>
        </w:rPr>
        <w:t xml:space="preserve">Celoten vpliv razdrobljenosti svetovnega gospodarstva in njenih morebitnih posledic je še vedno težko dosegljiv. Kljub temu je jasno, da bi trenutna politična in strateška razhajanja med vodilnimi gospodarskimi silami lahko povzročila nastanek konkurenčnih in vse bolj neodvisnih gospodarskih blokov. To spreminjajoče se okolje predstavlja velike izzive za EU, zlasti vpliva na enotni trg in njegove politične temelje. EU, ki je bila zgodovinsko goreča zagovornica odprtih trgov in globalnega gospodarskega povezovanja, je zavzela stališče večje samozadostnosti z izvajanjem številnih ukrepov gospodarske varnosti. V tem občutljivem razpotju EU vzpostavlja ravnovesje med dvema prednostnima nalogama:  nujnostjo </w:t>
      </w:r>
      <w:r w:rsidRPr="00F523EC">
        <w:rPr>
          <w:rFonts w:ascii="Arial" w:eastAsia="Arial" w:hAnsi="Arial" w:cs="Arial"/>
          <w:b/>
          <w:spacing w:val="1"/>
          <w:sz w:val="22"/>
          <w:szCs w:val="22"/>
        </w:rPr>
        <w:t xml:space="preserve">ohranitve odprtega in dinamičnega gospodarstva ter potrebo po zaščiti nacionalne varnosti in zaščito svojih gospodarskih interesov pred agresivnimi mednarodnimi akterji. </w:t>
      </w:r>
      <w:r w:rsidRPr="00F523EC">
        <w:rPr>
          <w:rFonts w:ascii="Arial" w:eastAsia="Arial" w:hAnsi="Arial" w:cs="Arial"/>
          <w:spacing w:val="-3"/>
          <w:sz w:val="22"/>
          <w:szCs w:val="22"/>
        </w:rPr>
        <w:t>Okrepitev in dokončanje enotnega trga za povečanje njegove odpornosti se kaže kot najučinkovitejša strategija za boj proti gospodarski razdrobljenosti in negotovosti.</w:t>
      </w:r>
    </w:p>
    <w:p w14:paraId="2F0CBBEA" w14:textId="77777777" w:rsidR="00E55959" w:rsidRPr="00F523EC" w:rsidRDefault="00E55959" w:rsidP="00E55959">
      <w:pPr>
        <w:spacing w:before="8" w:line="180" w:lineRule="exact"/>
        <w:rPr>
          <w:sz w:val="19"/>
          <w:szCs w:val="19"/>
          <w:lang w:val="sl-SI"/>
        </w:rPr>
      </w:pPr>
    </w:p>
    <w:p w14:paraId="1691C4AF" w14:textId="77777777" w:rsidR="00E55959" w:rsidRPr="00F523EC" w:rsidRDefault="00E55959" w:rsidP="00E55959">
      <w:pPr>
        <w:ind w:left="100" w:right="80"/>
        <w:jc w:val="both"/>
        <w:rPr>
          <w:rFonts w:ascii="Arial" w:eastAsia="Arial" w:hAnsi="Arial" w:cs="Arial"/>
          <w:sz w:val="22"/>
          <w:szCs w:val="22"/>
          <w:lang w:val="sl-SI"/>
        </w:rPr>
      </w:pPr>
      <w:r w:rsidRPr="00F523EC">
        <w:rPr>
          <w:rFonts w:ascii="Arial" w:eastAsia="Arial" w:hAnsi="Arial" w:cs="Arial"/>
          <w:sz w:val="22"/>
          <w:szCs w:val="22"/>
        </w:rPr>
        <w:t>Nova evropska drža se je uresničila z Versajsko deklaracijo iz marca 2022, ki ji je sledila Granadska deklaracija iz oktobra 2023, ki je dala politični zagon konceptu evropske suverenosti. Izjava se izrecno zavezuje k dokončanju enotnega trga v vseh njegovih razsežnostih in obravnava ključna vprašanja enotnega trga, kot so trgovina, kritične surovine, polprevodniki in digitalizacija.</w:t>
      </w:r>
    </w:p>
    <w:p w14:paraId="71332009" w14:textId="77777777" w:rsidR="00E55959" w:rsidRPr="00F523EC" w:rsidRDefault="00E55959" w:rsidP="00E55959">
      <w:pPr>
        <w:spacing w:before="8" w:line="180" w:lineRule="exact"/>
        <w:rPr>
          <w:sz w:val="19"/>
          <w:szCs w:val="19"/>
          <w:lang w:val="sl-SI"/>
        </w:rPr>
      </w:pPr>
    </w:p>
    <w:p w14:paraId="5160F324" w14:textId="77777777" w:rsidR="00E55959" w:rsidRPr="00F523EC" w:rsidRDefault="00E55959" w:rsidP="00E55959">
      <w:pPr>
        <w:ind w:left="100" w:right="75"/>
        <w:jc w:val="both"/>
        <w:rPr>
          <w:rFonts w:ascii="Arial" w:eastAsia="Arial" w:hAnsi="Arial" w:cs="Arial"/>
          <w:sz w:val="22"/>
          <w:szCs w:val="22"/>
          <w:lang w:val="sl-SI"/>
        </w:rPr>
      </w:pPr>
      <w:r w:rsidRPr="00F523EC">
        <w:rPr>
          <w:rFonts w:ascii="Arial" w:eastAsia="Arial" w:hAnsi="Arial" w:cs="Arial"/>
          <w:b/>
          <w:spacing w:val="-1"/>
          <w:sz w:val="22"/>
          <w:szCs w:val="22"/>
        </w:rPr>
        <w:t xml:space="preserve">Gospodarska varnost je ključnega pomena za prihodnost enotnega trga. </w:t>
      </w:r>
      <w:r w:rsidRPr="00F523EC">
        <w:rPr>
          <w:rFonts w:ascii="Arial" w:eastAsia="Arial" w:hAnsi="Arial" w:cs="Arial"/>
          <w:sz w:val="22"/>
          <w:szCs w:val="22"/>
        </w:rPr>
        <w:t>EU namerava oblikovati nov okvir, ki je bil uveden junija 2023 s skupnim sporočilom Evropske komisije in visoke predstavnice ter bo uravnotežil zmanjševanje tveganj z ohranjanjem ekonomske odprtosti in vitalnosti. Na podlagi tega je Komisija januarja 2024 objavila podrobnejše sporočilo, v katerem je opisala pet ključnih pobud za povečanje gospodarske varnosti EU. Te pobude se osredotočajo na izboljšanje pregleda neposrednih tujih naložb, izboljšanje nadzora nad izvozom tehnologije z dvojno rabo, ocenjevanje tveganj izhodnih naložb, spodbujanje raziskav in razvoja na področju tehnologij z dvojno rabo ter svetovanje o strategijah za varnost raziskav na nacionalni in sektorski ravni.</w:t>
      </w:r>
    </w:p>
    <w:p w14:paraId="0F5C83AC" w14:textId="77777777" w:rsidR="00E55959" w:rsidRPr="00F523EC" w:rsidRDefault="00E55959" w:rsidP="00E55959">
      <w:pPr>
        <w:spacing w:before="8" w:line="180" w:lineRule="exact"/>
        <w:rPr>
          <w:sz w:val="19"/>
          <w:szCs w:val="19"/>
          <w:lang w:val="sl-SI"/>
        </w:rPr>
      </w:pPr>
    </w:p>
    <w:p w14:paraId="6B341DEC" w14:textId="77777777" w:rsidR="00E55959" w:rsidRPr="00F523EC" w:rsidRDefault="00E55959" w:rsidP="00E55959">
      <w:pPr>
        <w:ind w:left="100" w:right="80"/>
        <w:jc w:val="both"/>
        <w:rPr>
          <w:rFonts w:ascii="Arial" w:eastAsia="Arial" w:hAnsi="Arial" w:cs="Arial"/>
          <w:sz w:val="22"/>
          <w:szCs w:val="22"/>
          <w:lang w:val="sl-SI"/>
        </w:rPr>
        <w:sectPr w:rsidR="00E55959" w:rsidRPr="00F523EC" w:rsidSect="00E55959">
          <w:pgSz w:w="11920" w:h="16840"/>
          <w:pgMar w:top="1440" w:right="1320" w:bottom="280" w:left="1340" w:header="0" w:footer="1454" w:gutter="0"/>
          <w:cols w:space="708"/>
        </w:sectPr>
      </w:pPr>
      <w:r w:rsidRPr="00F523EC">
        <w:rPr>
          <w:rFonts w:ascii="Arial" w:eastAsia="Arial" w:hAnsi="Arial" w:cs="Arial"/>
          <w:sz w:val="22"/>
          <w:szCs w:val="22"/>
        </w:rPr>
        <w:t>Vpliv na enotni trg je večplasten in zajema tako zunanjo kot domačo razsežnost, ki pomembno vplivata na njegov razvoj. Zunanja razsežnost je tesno povezana z medsebojnim delovanjem enotnega trga na področju trgovine, naložb in pretoka ljudi. Ta vidik postaja vse bolj zapleten zaradi razširjene uporabe sankcij, nadzora izvoza in omejitev ter nadzora nad naložbami. Taki ukrepi pomembno vplivajo na enotni trg in poudarjajo pomen njegovih zunanjih prizadevanj. Hkrati ima ključno vlogo domača razsežnost, ki se osredotoča predvsem na krepitev tehnološke in industrijske baze EU.  Nujnost okrepitve tega vidika je bila:</w:t>
      </w:r>
    </w:p>
    <w:p w14:paraId="496CC8AA" w14:textId="77777777" w:rsidR="00E55959" w:rsidRPr="00F523EC" w:rsidRDefault="00E55959" w:rsidP="00E55959">
      <w:pPr>
        <w:spacing w:before="67"/>
        <w:ind w:left="100" w:right="76"/>
        <w:jc w:val="both"/>
        <w:rPr>
          <w:rFonts w:ascii="Arial" w:eastAsia="Arial" w:hAnsi="Arial" w:cs="Arial"/>
          <w:sz w:val="22"/>
          <w:szCs w:val="22"/>
          <w:lang w:val="sl-SI"/>
        </w:rPr>
      </w:pPr>
      <w:r w:rsidRPr="00F523EC">
        <w:rPr>
          <w:rFonts w:ascii="Arial" w:eastAsia="Arial" w:hAnsi="Arial" w:cs="Arial"/>
          <w:sz w:val="22"/>
          <w:szCs w:val="22"/>
        </w:rPr>
        <w:lastRenderedPageBreak/>
        <w:t>ki jih še zaostrujejo zunanje grožnje, zato je dokončanje enotnega trga v strateških sektorjih bistvenega pomena. Očitno je, da si lahko EU le s spodbujanjem vseevropske industrije prizadeva zadržati svoje stališče na mednarodnem prizorišču, zlasti proti gospodarsko agresivnim svetovnim silam.</w:t>
      </w:r>
    </w:p>
    <w:p w14:paraId="6D5B0B2E" w14:textId="77777777" w:rsidR="00E55959" w:rsidRPr="00F523EC" w:rsidRDefault="00E55959" w:rsidP="00E55959">
      <w:pPr>
        <w:spacing w:before="8" w:line="180" w:lineRule="exact"/>
        <w:rPr>
          <w:sz w:val="19"/>
          <w:szCs w:val="19"/>
          <w:lang w:val="sl-SI"/>
        </w:rPr>
      </w:pPr>
    </w:p>
    <w:p w14:paraId="58C8D35A" w14:textId="77777777" w:rsidR="00E55959" w:rsidRPr="00F523EC" w:rsidRDefault="00E55959" w:rsidP="00E55959">
      <w:pPr>
        <w:ind w:left="100" w:right="76"/>
        <w:jc w:val="both"/>
        <w:rPr>
          <w:rFonts w:ascii="Arial" w:eastAsia="Arial" w:hAnsi="Arial" w:cs="Arial"/>
          <w:sz w:val="22"/>
          <w:szCs w:val="22"/>
          <w:lang w:val="sl-SI"/>
        </w:rPr>
      </w:pPr>
      <w:r w:rsidRPr="00F523EC">
        <w:rPr>
          <w:rFonts w:ascii="Arial" w:eastAsia="Arial" w:hAnsi="Arial" w:cs="Arial"/>
          <w:spacing w:val="1"/>
          <w:sz w:val="22"/>
          <w:szCs w:val="22"/>
        </w:rPr>
        <w:t xml:space="preserve">Kot odziv na te zapletene izzive </w:t>
      </w:r>
      <w:r w:rsidRPr="00F523EC">
        <w:rPr>
          <w:rFonts w:ascii="Arial" w:eastAsia="Arial" w:hAnsi="Arial" w:cs="Arial"/>
          <w:b/>
          <w:spacing w:val="1"/>
          <w:sz w:val="22"/>
          <w:szCs w:val="22"/>
        </w:rPr>
        <w:t xml:space="preserve">je EU oblikovala in izvedla sklop instrumentov za učinkovito obravnavanje zunanje in domače razsežnosti. </w:t>
      </w:r>
      <w:r w:rsidRPr="00F523EC">
        <w:rPr>
          <w:rFonts w:ascii="Arial" w:eastAsia="Arial" w:hAnsi="Arial" w:cs="Arial"/>
          <w:sz w:val="22"/>
          <w:szCs w:val="22"/>
        </w:rPr>
        <w:t>Ti vključujejo zakon o kritičnih surovinah, zakon o evropskih čipih in zakon o industriji z ničelno stopnjo neto emisij, skupaj z orodji, kot sta nadzor izvoza in instrument za izredne razmere enotnega trga. Poleg tega so bili razviti strateški ukrepi, kot so instrument proti prisili, uredba o pregledu neposrednih tujih naložb, nabor orodij za preprečevanje motenj v tujih raziskavah in inovacijah, nabor orodij 5G in globalni portal. Vsak od teh instrumentov ni namenjen le zaščiti celovitosti enotnega trga, temveč tudi krepitvi njegove odpornosti in konkurenčne prednosti na svetovnem prizorišču.</w:t>
      </w:r>
    </w:p>
    <w:p w14:paraId="2B611669" w14:textId="77777777" w:rsidR="00E55959" w:rsidRPr="00F523EC" w:rsidRDefault="00E55959" w:rsidP="00E55959">
      <w:pPr>
        <w:spacing w:before="8" w:line="180" w:lineRule="exact"/>
        <w:rPr>
          <w:sz w:val="19"/>
          <w:szCs w:val="19"/>
          <w:lang w:val="sl-SI"/>
        </w:rPr>
      </w:pPr>
    </w:p>
    <w:p w14:paraId="46A59781" w14:textId="77777777" w:rsidR="00E55959" w:rsidRPr="00F523EC" w:rsidRDefault="00E55959" w:rsidP="00E55959">
      <w:pPr>
        <w:ind w:left="100" w:right="80"/>
        <w:jc w:val="both"/>
        <w:rPr>
          <w:rFonts w:ascii="Arial" w:eastAsia="Arial" w:hAnsi="Arial" w:cs="Arial"/>
          <w:sz w:val="22"/>
          <w:szCs w:val="22"/>
          <w:lang w:val="sl-SI"/>
        </w:rPr>
      </w:pPr>
      <w:r w:rsidRPr="00F523EC">
        <w:rPr>
          <w:rFonts w:ascii="Arial" w:eastAsia="Arial" w:hAnsi="Arial" w:cs="Arial"/>
          <w:sz w:val="22"/>
          <w:szCs w:val="22"/>
        </w:rPr>
        <w:t>Razdrobljenost je realnost, ki se bo v prihodnjih letih verjetno še okrepila, čeprav ne vemo, kako hitro. Oblikovalci politik EU morajo sodelovati pri upravljanju tega procesa, da bi čim bolj zmanjšali njegovo gospodarsko škodo in ohranili mednarodni red, ki temelji na pravilih, hkrati pa zagotovili gospodarsko varnost Unije.</w:t>
      </w:r>
    </w:p>
    <w:p w14:paraId="59B21624" w14:textId="77777777" w:rsidR="00E55959" w:rsidRPr="00F523EC" w:rsidRDefault="00E55959" w:rsidP="00E55959">
      <w:pPr>
        <w:spacing w:before="8" w:line="180" w:lineRule="exact"/>
        <w:rPr>
          <w:sz w:val="19"/>
          <w:szCs w:val="19"/>
          <w:lang w:val="sl-SI"/>
        </w:rPr>
      </w:pPr>
    </w:p>
    <w:p w14:paraId="20083A99" w14:textId="77777777" w:rsidR="00E55959" w:rsidRPr="00F523EC" w:rsidRDefault="00E55959" w:rsidP="00E55959">
      <w:pPr>
        <w:ind w:left="100" w:right="76"/>
        <w:jc w:val="both"/>
        <w:rPr>
          <w:rFonts w:ascii="Arial" w:eastAsia="Arial" w:hAnsi="Arial" w:cs="Arial"/>
          <w:sz w:val="22"/>
          <w:szCs w:val="22"/>
          <w:lang w:val="sl-SI"/>
        </w:rPr>
      </w:pPr>
      <w:r w:rsidRPr="00F523EC">
        <w:rPr>
          <w:rFonts w:ascii="Arial" w:eastAsia="Arial" w:hAnsi="Arial" w:cs="Arial"/>
          <w:sz w:val="22"/>
          <w:szCs w:val="22"/>
        </w:rPr>
        <w:t xml:space="preserve">Evropska unija je na ključnem razpotju, saj se sooča z večplastnimi gospodarskimi grožnjami, ki zahtevajo strateški in usklajen odziv. Ob priznavanju razvijajočega se okolja zunanjih gospodarskih varnostnih groženj, vključno z oderuškimi naložbami, gospodarsko odvisnostjo, tehnološko krajo in kibernetskimi grožnjami,  </w:t>
      </w:r>
      <w:r w:rsidRPr="00F523EC">
        <w:rPr>
          <w:rFonts w:ascii="Arial" w:eastAsia="Arial" w:hAnsi="Arial" w:cs="Arial"/>
          <w:b/>
          <w:sz w:val="22"/>
          <w:szCs w:val="22"/>
        </w:rPr>
        <w:t>je nujen celovit pristop za povečanje odpornosti EU, podporo njeni gospodarski konkurenčnosti in zaščito njenih interesov</w:t>
      </w:r>
      <w:r w:rsidRPr="00F523EC">
        <w:rPr>
          <w:rFonts w:ascii="Arial" w:eastAsia="Arial" w:hAnsi="Arial" w:cs="Arial"/>
          <w:sz w:val="22"/>
          <w:szCs w:val="22"/>
        </w:rPr>
        <w:t>. Poleg tega, k čemur se je EU že zavezala, je treba upoštevati še druge bistvene korake.</w:t>
      </w:r>
    </w:p>
    <w:p w14:paraId="76BCB90D" w14:textId="77777777" w:rsidR="00E55959" w:rsidRPr="00F523EC" w:rsidRDefault="00E55959" w:rsidP="00E55959">
      <w:pPr>
        <w:spacing w:before="8" w:line="180" w:lineRule="exact"/>
        <w:rPr>
          <w:sz w:val="19"/>
          <w:szCs w:val="19"/>
          <w:lang w:val="sl-SI"/>
        </w:rPr>
      </w:pPr>
    </w:p>
    <w:p w14:paraId="41140DC6" w14:textId="77777777" w:rsidR="00E55959" w:rsidRPr="00F523EC" w:rsidRDefault="00E55959" w:rsidP="00E55959">
      <w:pPr>
        <w:ind w:left="100" w:right="78"/>
        <w:jc w:val="both"/>
        <w:rPr>
          <w:rFonts w:ascii="Arial" w:eastAsia="Arial" w:hAnsi="Arial" w:cs="Arial"/>
          <w:sz w:val="22"/>
          <w:szCs w:val="22"/>
          <w:lang w:val="sl-SI"/>
        </w:rPr>
      </w:pPr>
      <w:r w:rsidRPr="00F523EC">
        <w:rPr>
          <w:rFonts w:ascii="Arial" w:eastAsia="Arial" w:hAnsi="Arial" w:cs="Arial"/>
          <w:sz w:val="22"/>
          <w:szCs w:val="22"/>
        </w:rPr>
        <w:t xml:space="preserve">Temeljni korak v tej smeri bo ustanovitev </w:t>
      </w:r>
      <w:r w:rsidRPr="00F523EC">
        <w:rPr>
          <w:rFonts w:ascii="Arial" w:eastAsia="Arial" w:hAnsi="Arial" w:cs="Arial"/>
          <w:b/>
          <w:spacing w:val="-1"/>
          <w:sz w:val="22"/>
          <w:szCs w:val="22"/>
        </w:rPr>
        <w:t xml:space="preserve">Sveta za gospodarsko varnost </w:t>
      </w:r>
      <w:r w:rsidRPr="00F523EC">
        <w:rPr>
          <w:rFonts w:ascii="Arial" w:eastAsia="Arial" w:hAnsi="Arial" w:cs="Arial"/>
          <w:spacing w:val="-1"/>
          <w:sz w:val="22"/>
          <w:szCs w:val="22"/>
        </w:rPr>
        <w:t>v okviru Sveta Evropske unije. To bi bilo zasnovano tako, da bi vse države članice spodbudilo k imenovanju ministra za gospodarsko varnost po pionirskem zgledu Japonske, ki je bil predstavljen avgusta 2022. Cilj je spodbujanje medresorskega sodelovanja pri vprašanjih gospodarske varnosti v vsaki državi, pri čemer se to okrepljeno usklajevanje neposredno poveže z zaščito in odpornostjo enotnega trga. Ta strateška poteza se šteje za bistveno in zagotavlja učinkovit mehanizem za spopadanje z izzivi gospodarske varnosti, končni cilj pa je zaščita in krepitev enotnega trga pred zunanjimi izzivi.</w:t>
      </w:r>
    </w:p>
    <w:p w14:paraId="39614E0E" w14:textId="77777777" w:rsidR="00E55959" w:rsidRPr="00F523EC" w:rsidRDefault="00E55959" w:rsidP="00E55959">
      <w:pPr>
        <w:spacing w:before="8" w:line="180" w:lineRule="exact"/>
        <w:rPr>
          <w:sz w:val="19"/>
          <w:szCs w:val="19"/>
          <w:lang w:val="sl-SI"/>
        </w:rPr>
      </w:pPr>
    </w:p>
    <w:p w14:paraId="64FC42DB" w14:textId="77777777" w:rsidR="00E55959" w:rsidRPr="00F523EC" w:rsidRDefault="00E55959" w:rsidP="00E55959">
      <w:pPr>
        <w:ind w:left="100" w:right="78"/>
        <w:jc w:val="both"/>
        <w:rPr>
          <w:rFonts w:ascii="Arial" w:eastAsia="Arial" w:hAnsi="Arial" w:cs="Arial"/>
          <w:sz w:val="22"/>
          <w:szCs w:val="22"/>
          <w:lang w:val="sl-SI"/>
        </w:rPr>
      </w:pPr>
      <w:r w:rsidRPr="00F523EC">
        <w:rPr>
          <w:rFonts w:ascii="Arial" w:eastAsia="Arial" w:hAnsi="Arial" w:cs="Arial"/>
          <w:b/>
          <w:spacing w:val="1"/>
          <w:sz w:val="22"/>
          <w:szCs w:val="22"/>
        </w:rPr>
        <w:t xml:space="preserve">V zvezi s tehnologijami, ki jih je treba "zmanjšati tveganje", je nujno treba razširiti obseg pozornosti prek trenutnih prednostnih področij </w:t>
      </w:r>
      <w:r w:rsidRPr="00F523EC">
        <w:rPr>
          <w:rFonts w:ascii="Arial" w:eastAsia="Arial" w:hAnsi="Arial" w:cs="Arial"/>
          <w:sz w:val="22"/>
          <w:szCs w:val="22"/>
        </w:rPr>
        <w:t>polprevodnikov, umetne inteligence, kvantnega računalništva in biotehnologije, kot je opredeljeno na seznamu kritičnih tehnologij, ki ga je Evropska komisija objavila 3. oktobra 2023. Razširitev seznama na širši nabor tehnologij je ključnega pomena, skupaj z izvajanjem strožjih postopkov ocenjevanja tveganja. Sestavni del teh prizadevanj je polno sodelovanje zasebnega sektorja s spodbujanjem sodelovalnega okolja za učinkovito prepoznavanje in zmanjševanje tveganj.</w:t>
      </w:r>
    </w:p>
    <w:p w14:paraId="3C9DA83F" w14:textId="77777777" w:rsidR="00E55959" w:rsidRPr="00F523EC" w:rsidRDefault="00E55959" w:rsidP="00E55959">
      <w:pPr>
        <w:spacing w:before="8" w:line="180" w:lineRule="exact"/>
        <w:rPr>
          <w:sz w:val="19"/>
          <w:szCs w:val="19"/>
          <w:lang w:val="sl-SI"/>
        </w:rPr>
      </w:pPr>
    </w:p>
    <w:p w14:paraId="074C46D1" w14:textId="77777777" w:rsidR="00E55959" w:rsidRPr="00F523EC" w:rsidRDefault="00E55959" w:rsidP="00E55959">
      <w:pPr>
        <w:ind w:left="100" w:right="79"/>
        <w:jc w:val="both"/>
        <w:rPr>
          <w:rFonts w:ascii="Arial" w:eastAsia="Arial" w:hAnsi="Arial" w:cs="Arial"/>
          <w:sz w:val="22"/>
          <w:szCs w:val="22"/>
          <w:lang w:val="sl-SI"/>
        </w:rPr>
      </w:pPr>
      <w:r w:rsidRPr="00F523EC">
        <w:rPr>
          <w:rFonts w:ascii="Arial" w:eastAsia="Arial" w:hAnsi="Arial" w:cs="Arial"/>
          <w:b/>
          <w:spacing w:val="1"/>
          <w:sz w:val="22"/>
          <w:szCs w:val="22"/>
        </w:rPr>
        <w:t xml:space="preserve">Na področju nadzora izvoza je treba okrepiti usklajevanje na evropski ravni. </w:t>
      </w:r>
      <w:r w:rsidRPr="00F523EC">
        <w:rPr>
          <w:rFonts w:ascii="Arial" w:eastAsia="Arial" w:hAnsi="Arial" w:cs="Arial"/>
          <w:spacing w:val="-1"/>
          <w:sz w:val="22"/>
          <w:szCs w:val="22"/>
        </w:rPr>
        <w:t>Ker se področje nadzora izvoza širi in vključuje raznolik nabor izdelkov, ki presegajo tradicionalno vojaško blago in blago z dvojno rabo, je bistven usklajen vseevropski pristop. Takšno usklajevanje ne ščiti le posameznih držav članic pred ciljno usmerjenimi povračilnimi ukrepi prizadetih držav, temveč z jasnimi in preglednimi postopki koristi tudi zasebnemu sektorju.</w:t>
      </w:r>
    </w:p>
    <w:p w14:paraId="14456FCF" w14:textId="77777777" w:rsidR="00E55959" w:rsidRPr="00F523EC" w:rsidRDefault="00E55959" w:rsidP="00E55959">
      <w:pPr>
        <w:spacing w:before="3" w:line="200" w:lineRule="exact"/>
        <w:rPr>
          <w:lang w:val="sl-SI"/>
        </w:rPr>
      </w:pPr>
    </w:p>
    <w:p w14:paraId="46DF0E4C" w14:textId="77777777" w:rsidR="00E55959" w:rsidRPr="00F523EC" w:rsidRDefault="00E55959" w:rsidP="00E55959">
      <w:pPr>
        <w:spacing w:line="240" w:lineRule="exact"/>
        <w:ind w:left="100" w:right="79"/>
        <w:jc w:val="both"/>
        <w:rPr>
          <w:rFonts w:ascii="Arial" w:eastAsia="Arial" w:hAnsi="Arial" w:cs="Arial"/>
          <w:sz w:val="22"/>
          <w:szCs w:val="22"/>
          <w:lang w:val="sl-SI"/>
        </w:rPr>
        <w:sectPr w:rsidR="00E55959" w:rsidRPr="00F523EC" w:rsidSect="00E55959">
          <w:pgSz w:w="11920" w:h="16840"/>
          <w:pgMar w:top="1360" w:right="1320" w:bottom="280" w:left="1340" w:header="0" w:footer="1454" w:gutter="0"/>
          <w:cols w:space="708"/>
        </w:sectPr>
      </w:pPr>
      <w:r w:rsidRPr="00F523EC">
        <w:rPr>
          <w:rFonts w:ascii="Arial" w:eastAsia="Arial" w:hAnsi="Arial" w:cs="Arial"/>
          <w:b/>
          <w:spacing w:val="1"/>
          <w:sz w:val="22"/>
          <w:szCs w:val="22"/>
        </w:rPr>
        <w:t xml:space="preserve">Obravnavanje odpornosti dobavnih verig je še eno ključno področje ukrepanja za zaščito enotnega trga. </w:t>
      </w:r>
      <w:r w:rsidRPr="00F523EC">
        <w:rPr>
          <w:rFonts w:ascii="Arial" w:eastAsia="Arial" w:hAnsi="Arial" w:cs="Arial"/>
          <w:spacing w:val="-1"/>
          <w:sz w:val="22"/>
          <w:szCs w:val="22"/>
        </w:rPr>
        <w:t>Poleg prizadevanj za "obnovo" ali "prijateljsko obalo" kritičnih proizvodnih vložkov mora EU znatno okrepiti svoje ukrepe v zvezi z</w:t>
      </w:r>
    </w:p>
    <w:p w14:paraId="763458FD" w14:textId="77777777" w:rsidR="00E55959" w:rsidRPr="00F523EC" w:rsidRDefault="00E55959" w:rsidP="00E55959">
      <w:pPr>
        <w:spacing w:before="67"/>
        <w:ind w:left="100" w:right="78"/>
        <w:jc w:val="both"/>
        <w:rPr>
          <w:rFonts w:ascii="Arial" w:eastAsia="Arial" w:hAnsi="Arial" w:cs="Arial"/>
          <w:sz w:val="22"/>
          <w:szCs w:val="22"/>
          <w:lang w:val="sl-SI"/>
        </w:rPr>
      </w:pPr>
      <w:r w:rsidRPr="00F523EC">
        <w:rPr>
          <w:rFonts w:ascii="Arial" w:eastAsia="Arial" w:hAnsi="Arial" w:cs="Arial"/>
          <w:sz w:val="22"/>
          <w:szCs w:val="22"/>
        </w:rPr>
        <w:lastRenderedPageBreak/>
        <w:t>dobava kritičnih surovin ob priznavanju njihove temeljne vloge pri zagotavljanju stabilnosti in trajnosti evropske industrije. To vključuje krmarjenje po zapleteni mreži ciljev politike, vključno z odpornostjo vrednostne verige, ponovno industrializacijo, izzivi trga dela, razogljičenjem in privabljanjem naložb, z večjim poudarkom na zagotavljanju zanesljive oskrbe s kritičnimi surovinami, ki so bistvene za te sektorje. Na tem področju je treba poleg rudarstva podpreti tudi projekte, ki se ukvarjajo z recikliranjem in revolucionarnimi laboratorijskimi raziskavami materialov. Potreben je uravnotežen pristop, ki bo preprečeval nezdravo konkurenco med državami članicami pri vračanju politik in jim hkrati omogočil prožnost, da izkoristijo svoje konkurenčne prednosti.</w:t>
      </w:r>
    </w:p>
    <w:p w14:paraId="5146EAE1" w14:textId="77777777" w:rsidR="00E55959" w:rsidRPr="00F523EC" w:rsidRDefault="00E55959" w:rsidP="00E55959">
      <w:pPr>
        <w:spacing w:before="8" w:line="180" w:lineRule="exact"/>
        <w:rPr>
          <w:sz w:val="19"/>
          <w:szCs w:val="19"/>
          <w:lang w:val="sl-SI"/>
        </w:rPr>
      </w:pPr>
    </w:p>
    <w:p w14:paraId="28AD9514" w14:textId="77777777" w:rsidR="00E55959" w:rsidRPr="00F523EC" w:rsidRDefault="00E55959" w:rsidP="00E55959">
      <w:pPr>
        <w:ind w:left="100" w:right="79"/>
        <w:jc w:val="both"/>
        <w:rPr>
          <w:rFonts w:ascii="Arial" w:eastAsia="Arial" w:hAnsi="Arial" w:cs="Arial"/>
          <w:sz w:val="22"/>
          <w:szCs w:val="22"/>
          <w:lang w:val="sl-SI"/>
        </w:rPr>
        <w:sectPr w:rsidR="00E55959" w:rsidRPr="00F523EC" w:rsidSect="00E55959">
          <w:pgSz w:w="11920" w:h="16840"/>
          <w:pgMar w:top="1360" w:right="1320" w:bottom="280" w:left="1340" w:header="0" w:footer="1454" w:gutter="0"/>
          <w:cols w:space="708"/>
        </w:sectPr>
      </w:pPr>
      <w:r w:rsidRPr="00F523EC">
        <w:rPr>
          <w:rFonts w:ascii="Arial" w:eastAsia="Arial" w:hAnsi="Arial" w:cs="Arial"/>
          <w:sz w:val="22"/>
          <w:szCs w:val="22"/>
        </w:rPr>
        <w:t xml:space="preserve">Nazadnje, </w:t>
      </w:r>
      <w:r w:rsidRPr="00F523EC">
        <w:rPr>
          <w:rFonts w:ascii="Arial" w:eastAsia="Arial" w:hAnsi="Arial" w:cs="Arial"/>
          <w:b/>
          <w:sz w:val="22"/>
          <w:szCs w:val="22"/>
        </w:rPr>
        <w:t xml:space="preserve">bistvena je opredelitev okvira za gospodarsko sodelovanje s "konkurenčnimi partnerji". </w:t>
      </w:r>
      <w:r w:rsidRPr="00F523EC">
        <w:rPr>
          <w:rFonts w:ascii="Arial" w:eastAsia="Arial" w:hAnsi="Arial" w:cs="Arial"/>
          <w:spacing w:val="1"/>
          <w:sz w:val="22"/>
          <w:szCs w:val="22"/>
        </w:rPr>
        <w:t xml:space="preserve">Bistveno je poudariti, da se naša strategija </w:t>
      </w:r>
      <w:r w:rsidRPr="00F523EC">
        <w:rPr>
          <w:rFonts w:ascii="Arial" w:eastAsia="Arial" w:hAnsi="Arial" w:cs="Arial"/>
          <w:b/>
          <w:spacing w:val="1"/>
          <w:sz w:val="22"/>
          <w:szCs w:val="22"/>
        </w:rPr>
        <w:t>osredotoča na tveganje in ne na ločevanje</w:t>
      </w:r>
      <w:r w:rsidRPr="00F523EC">
        <w:rPr>
          <w:rFonts w:ascii="Arial" w:eastAsia="Arial" w:hAnsi="Arial" w:cs="Arial"/>
          <w:sz w:val="22"/>
          <w:szCs w:val="22"/>
        </w:rPr>
        <w:t>, pri čemer poudarjamo našo predanost ohranjanju odprtosti in hkrati krepimo našo sposobnost, da zaščitimo svoje interese. To vključuje določitev "obsega" sodelovanja, ki ga je mogoče prilagoditi spreminjajočemu se geopolitičnemu ozračju, razvitemu v skladu s tradicionalnimi zavezniki in v obstoječih večstranskih okvirih. Cilj takšne strategije je ohraniti koristi globalizacije, hkrati pa evropskim vlagateljem in korporacijam zagotoviti jasno perspektivo za oceno tveganj in priložnosti.</w:t>
      </w:r>
    </w:p>
    <w:p w14:paraId="263CE3DA" w14:textId="77777777" w:rsidR="00E55959" w:rsidRPr="00F523EC" w:rsidRDefault="00E55959" w:rsidP="00E55959">
      <w:pPr>
        <w:spacing w:before="52"/>
        <w:ind w:left="100" w:right="1149"/>
        <w:jc w:val="both"/>
        <w:rPr>
          <w:sz w:val="30"/>
          <w:szCs w:val="30"/>
          <w:lang w:val="sl-SI"/>
        </w:rPr>
      </w:pPr>
      <w:r w:rsidRPr="00F523EC">
        <w:rPr>
          <w:b/>
          <w:color w:val="37708E"/>
          <w:w w:val="91"/>
          <w:sz w:val="30"/>
          <w:szCs w:val="30"/>
        </w:rPr>
        <w:lastRenderedPageBreak/>
        <w:t xml:space="preserve">Trgovina </w:t>
      </w:r>
      <w:r w:rsidRPr="00F523EC">
        <w:rPr>
          <w:b/>
          <w:color w:val="37708E"/>
          <w:spacing w:val="-3"/>
          <w:w w:val="136"/>
          <w:sz w:val="30"/>
          <w:szCs w:val="30"/>
        </w:rPr>
        <w:t>kot</w:t>
      </w:r>
      <w:r w:rsidRPr="00F523EC">
        <w:rPr>
          <w:b/>
          <w:color w:val="37708E"/>
          <w:spacing w:val="1"/>
          <w:w w:val="96"/>
          <w:sz w:val="30"/>
          <w:szCs w:val="30"/>
        </w:rPr>
        <w:t xml:space="preserve">ključno </w:t>
      </w:r>
      <w:r w:rsidRPr="00F523EC">
        <w:rPr>
          <w:b/>
          <w:color w:val="37708E"/>
          <w:w w:val="122"/>
          <w:sz w:val="30"/>
          <w:szCs w:val="30"/>
        </w:rPr>
        <w:t xml:space="preserve">orodje </w:t>
      </w:r>
      <w:r w:rsidRPr="00F523EC">
        <w:rPr>
          <w:b/>
          <w:color w:val="37708E"/>
          <w:sz w:val="30"/>
          <w:szCs w:val="30"/>
        </w:rPr>
        <w:t xml:space="preserve">za </w:t>
      </w:r>
      <w:r w:rsidRPr="00F523EC">
        <w:rPr>
          <w:b/>
          <w:color w:val="37708E"/>
          <w:w w:val="121"/>
          <w:sz w:val="30"/>
          <w:szCs w:val="30"/>
        </w:rPr>
        <w:t xml:space="preserve">načrtovanje enotnega </w:t>
      </w:r>
      <w:r w:rsidRPr="00F523EC">
        <w:rPr>
          <w:b/>
          <w:color w:val="37708E"/>
          <w:w w:val="110"/>
          <w:sz w:val="30"/>
          <w:szCs w:val="30"/>
        </w:rPr>
        <w:t>trga</w:t>
      </w:r>
    </w:p>
    <w:p w14:paraId="08FDF5E5" w14:textId="77777777" w:rsidR="00E55959" w:rsidRPr="00F523EC" w:rsidRDefault="00E55959" w:rsidP="00E55959">
      <w:pPr>
        <w:spacing w:before="6" w:line="100" w:lineRule="exact"/>
        <w:rPr>
          <w:sz w:val="10"/>
          <w:szCs w:val="10"/>
          <w:lang w:val="sl-SI"/>
        </w:rPr>
      </w:pPr>
    </w:p>
    <w:p w14:paraId="11CF018D" w14:textId="77777777" w:rsidR="00E55959" w:rsidRPr="00F523EC" w:rsidRDefault="00E55959" w:rsidP="00E55959">
      <w:pPr>
        <w:ind w:left="100" w:right="7662"/>
        <w:jc w:val="both"/>
        <w:rPr>
          <w:sz w:val="30"/>
          <w:szCs w:val="30"/>
          <w:lang w:val="sl-SI"/>
        </w:rPr>
      </w:pPr>
      <w:r w:rsidRPr="00F523EC">
        <w:rPr>
          <w:b/>
          <w:color w:val="37708E"/>
          <w:w w:val="119"/>
          <w:sz w:val="30"/>
          <w:szCs w:val="30"/>
        </w:rPr>
        <w:t>vpliv</w:t>
      </w:r>
    </w:p>
    <w:p w14:paraId="4D7B29E8" w14:textId="77777777" w:rsidR="00E55959" w:rsidRPr="00F523EC" w:rsidRDefault="00E55959" w:rsidP="00E55959">
      <w:pPr>
        <w:spacing w:before="8" w:line="180" w:lineRule="exact"/>
        <w:rPr>
          <w:sz w:val="19"/>
          <w:szCs w:val="19"/>
          <w:lang w:val="sl-SI"/>
        </w:rPr>
      </w:pPr>
    </w:p>
    <w:p w14:paraId="09037F27" w14:textId="77777777" w:rsidR="00E55959" w:rsidRPr="00F523EC" w:rsidRDefault="00E55959" w:rsidP="00E55959">
      <w:pPr>
        <w:spacing w:line="200" w:lineRule="exact"/>
        <w:rPr>
          <w:lang w:val="sl-SI"/>
        </w:rPr>
      </w:pPr>
    </w:p>
    <w:p w14:paraId="6631B4C9" w14:textId="77777777" w:rsidR="00E55959" w:rsidRPr="00F523EC" w:rsidRDefault="00E55959" w:rsidP="00E55959">
      <w:pPr>
        <w:ind w:left="100" w:right="75"/>
        <w:jc w:val="both"/>
        <w:rPr>
          <w:rFonts w:ascii="Arial" w:eastAsia="Arial" w:hAnsi="Arial" w:cs="Arial"/>
          <w:sz w:val="22"/>
          <w:szCs w:val="22"/>
          <w:lang w:val="sl-SI"/>
        </w:rPr>
      </w:pPr>
      <w:r w:rsidRPr="00F523EC">
        <w:rPr>
          <w:rFonts w:ascii="Arial" w:eastAsia="Arial" w:hAnsi="Arial" w:cs="Arial"/>
          <w:spacing w:val="1"/>
          <w:sz w:val="22"/>
          <w:szCs w:val="22"/>
        </w:rPr>
        <w:t>Sčasoma je privlačnost dostopa do enotnega trga znatno povečala zunanji vpliv EU. Pravila EU so postala svetovni zlati standardi za vprašanja, kot so varstvo podatkov, spletne platforme, umetna inteligenca, prehranska varnost in kibernetska varnost. EU je z aktivno agendo dvostranskih pogajanj in strateško uporabo mehanizmov trgovinske zaščite spodbujala mednarodno regulativno okolje, ki izboljšuje prepoznavnost in stabilnost evropskih podjetij v svetovni trgovini. Zato je enotni trg EU pozicioniral kot vodilni svetovni trgovinski subjekt in najpomembnejši svetovni vlagatelj. Vendar pa "bruseljski učinek", ki je nekoč veljal za samoumevnega, zdaj zahteva aktivne politike.</w:t>
      </w:r>
    </w:p>
    <w:p w14:paraId="1BF17703" w14:textId="77777777" w:rsidR="00E55959" w:rsidRPr="00F523EC" w:rsidRDefault="00E55959" w:rsidP="00E55959">
      <w:pPr>
        <w:spacing w:before="8" w:line="180" w:lineRule="exact"/>
        <w:rPr>
          <w:sz w:val="19"/>
          <w:szCs w:val="19"/>
          <w:lang w:val="sl-SI"/>
        </w:rPr>
      </w:pPr>
    </w:p>
    <w:p w14:paraId="196F6876" w14:textId="77777777" w:rsidR="00E55959" w:rsidRPr="00F523EC" w:rsidRDefault="00E55959" w:rsidP="00E55959">
      <w:pPr>
        <w:ind w:left="100" w:right="78"/>
        <w:jc w:val="both"/>
        <w:rPr>
          <w:rFonts w:ascii="Arial" w:eastAsia="Arial" w:hAnsi="Arial" w:cs="Arial"/>
          <w:sz w:val="22"/>
          <w:szCs w:val="22"/>
          <w:lang w:val="sl-SI"/>
        </w:rPr>
      </w:pPr>
      <w:r w:rsidRPr="00F523EC">
        <w:rPr>
          <w:rFonts w:ascii="Arial" w:eastAsia="Arial" w:hAnsi="Arial" w:cs="Arial"/>
          <w:spacing w:val="1"/>
          <w:sz w:val="22"/>
          <w:szCs w:val="22"/>
        </w:rPr>
        <w:t xml:space="preserve">Kot odziv na to razvijajočo se dinamiko mora Evropska unija ponovno oceniti svoj pristop, ki presega zgolj krepitev zunanje razsežnosti enotnega trga. Spreminjajoča se svetovna pokrajina skupaj z relativnim upadom evropskega vpliva zahteva spremembo perspektive. Namesto da bi EU globalni razvoj obravnavala z vidika enotnega trga, </w:t>
      </w:r>
      <w:r w:rsidRPr="00F523EC">
        <w:rPr>
          <w:rFonts w:ascii="Arial" w:eastAsia="Arial" w:hAnsi="Arial" w:cs="Arial"/>
          <w:b/>
          <w:spacing w:val="1"/>
          <w:sz w:val="22"/>
          <w:szCs w:val="22"/>
        </w:rPr>
        <w:t xml:space="preserve">mora pri oblikovanju prihodnje usmeritve enotnega trga nujno upoštevati širši mednarodni okvir. </w:t>
      </w:r>
      <w:r w:rsidRPr="00F523EC">
        <w:rPr>
          <w:rFonts w:ascii="Arial" w:eastAsia="Arial" w:hAnsi="Arial" w:cs="Arial"/>
          <w:sz w:val="22"/>
          <w:szCs w:val="22"/>
        </w:rPr>
        <w:t>Ta strateški pivot je bistven za obvladovanje zapletenosti sedanjega geopolitičnega okolja ter zagotavljanje dolgoročne odpornosti in konkurenčnosti evropskega gospodarstva. Poleg tega moramo obravnavati morebitno spodkopavanje legitimnosti evropske trgovinske politike med trgovinskimi partnerji, ki so prevzeli novo strateško razsežnost za varnost EU. Vse več držav postaja kritičnih do vključitve visokih socialnih in okoljskih standardov EU v nove sporazume o prosti trgovini in jih označuje kot protekcionizem. Ker skladnost z večstranskimi pravili poštene konkurence upada in se pojavlja nova dinamika moči, so države, bogate z viri - zlasti tiste, bogate s kritičnimi minerali - spoznale, da imajo nov vzvod v dvostranskih pogajanjih z EU.</w:t>
      </w:r>
    </w:p>
    <w:p w14:paraId="62073D73" w14:textId="77777777" w:rsidR="00E55959" w:rsidRPr="00F523EC" w:rsidRDefault="00E55959" w:rsidP="00E55959">
      <w:pPr>
        <w:spacing w:before="8" w:line="180" w:lineRule="exact"/>
        <w:rPr>
          <w:sz w:val="19"/>
          <w:szCs w:val="19"/>
          <w:lang w:val="sl-SI"/>
        </w:rPr>
      </w:pPr>
    </w:p>
    <w:p w14:paraId="4ACD42AA" w14:textId="77777777" w:rsidR="00E55959" w:rsidRPr="00F523EC" w:rsidRDefault="00E55959" w:rsidP="00E55959">
      <w:pPr>
        <w:ind w:left="100" w:right="77"/>
        <w:jc w:val="both"/>
        <w:rPr>
          <w:rFonts w:ascii="Arial" w:eastAsia="Arial" w:hAnsi="Arial" w:cs="Arial"/>
          <w:sz w:val="22"/>
          <w:szCs w:val="22"/>
          <w:lang w:val="sl-SI"/>
        </w:rPr>
        <w:sectPr w:rsidR="00E55959" w:rsidRPr="00F523EC" w:rsidSect="00E55959">
          <w:pgSz w:w="11920" w:h="16840"/>
          <w:pgMar w:top="1440" w:right="1320" w:bottom="280" w:left="1340" w:header="0" w:footer="1454" w:gutter="0"/>
          <w:cols w:space="708"/>
        </w:sectPr>
      </w:pPr>
      <w:r w:rsidRPr="00F523EC">
        <w:rPr>
          <w:rFonts w:ascii="Arial" w:eastAsia="Arial" w:hAnsi="Arial" w:cs="Arial"/>
          <w:spacing w:val="-1"/>
          <w:sz w:val="22"/>
          <w:szCs w:val="22"/>
        </w:rPr>
        <w:t xml:space="preserve">Evropska trgovinska politika mora upoštevati konkurenčnost evropskih podjetij na mednarodnem prizorišču in potrebo po ohranjanju poštenih pogojev tako znotraj EU kot zunaj nje, da bi se odmaknili od logike vsiljevanja predpisov, ki škodujejo partnerjem, in naše sposobnosti za pogajanja o strateških partnerstvih. </w:t>
      </w:r>
      <w:r w:rsidRPr="00F523EC">
        <w:rPr>
          <w:rFonts w:ascii="Arial" w:eastAsia="Arial" w:hAnsi="Arial" w:cs="Arial"/>
          <w:b/>
          <w:sz w:val="22"/>
          <w:szCs w:val="22"/>
        </w:rPr>
        <w:t xml:space="preserve">Potrebujemo politike, ki temeljijo na dokazih in upoštevajo stroške/koristi ukrepanja in neukrepanja, našo zunanjo konkurenčnost in druge zunanje učinke ter se odzivajo na pomisleke naših trgovinskih partnerjev </w:t>
      </w:r>
      <w:r w:rsidRPr="00F523EC">
        <w:rPr>
          <w:rFonts w:ascii="Arial" w:eastAsia="Arial" w:hAnsi="Arial" w:cs="Arial"/>
          <w:spacing w:val="-3"/>
          <w:sz w:val="22"/>
          <w:szCs w:val="22"/>
        </w:rPr>
        <w:t xml:space="preserve">in zagotavljajo, da ostanemo privlačna destinacija za naložbe. Bistveno je, da se zunanja razsežnost bolje vključi z izvajanjem temeljitih ocen v celotnem zakonodajnem postopku, izvajanjem, podporo in ozaveščanjem ključnih partnerjev. Prav tako </w:t>
      </w:r>
      <w:r w:rsidRPr="00F523EC">
        <w:rPr>
          <w:rFonts w:ascii="Arial" w:eastAsia="Arial" w:hAnsi="Arial" w:cs="Arial"/>
          <w:b/>
          <w:spacing w:val="1"/>
          <w:sz w:val="22"/>
          <w:szCs w:val="22"/>
        </w:rPr>
        <w:t>bomo morali pri razvoju standardov sodelovati z drugimi in dodeliti več sredstev aktivnemu regulativnemu sodelovanju, da bi zagotovili, da bodo naša podjetja v dobrem položaju v svetovni konkurenci</w:t>
      </w:r>
      <w:r w:rsidRPr="00F523EC">
        <w:rPr>
          <w:rFonts w:ascii="Arial" w:eastAsia="Arial" w:hAnsi="Arial" w:cs="Arial"/>
          <w:sz w:val="22"/>
          <w:szCs w:val="22"/>
        </w:rPr>
        <w:t xml:space="preserve">. V primeru standardov, ki veljajo za uvoz, je pomembno zagotoviti, da imajo naša podjetja dostop do surovin, ki jih potrebujejo, po dostopnih cenah. Hkrati moramo zagotoviti, da dobavitelji takšnih vložkov v EU ne bodo v slabšem položaju. To bi lahko privedlo do ponovne kalibracije preobrazbenih ambicij evropske trgovinske politike s prizadevanjem za večjo skladnost med različnimi cilji (trgovinsko, regulativno in razvojno sodelovanje) in različnimi ravnmi posredovanja. To bi spodbudilo celovit pristop generalnih direktoratov Komisije z državami članicami in zasebnim sektorjem k doseganju teh ciljev. </w:t>
      </w:r>
      <w:r w:rsidRPr="00F523EC">
        <w:rPr>
          <w:rFonts w:ascii="Arial" w:eastAsia="Arial" w:hAnsi="Arial" w:cs="Arial"/>
          <w:b/>
          <w:sz w:val="22"/>
          <w:szCs w:val="22"/>
        </w:rPr>
        <w:t>Trgovinski sporazumi se ne bi smeli uporabljati kot trojanski konj za oslabitev zakonodajnih okvirov</w:t>
      </w:r>
      <w:r w:rsidRPr="00F523EC">
        <w:rPr>
          <w:rFonts w:ascii="Arial" w:eastAsia="Arial" w:hAnsi="Arial" w:cs="Arial"/>
          <w:sz w:val="22"/>
          <w:szCs w:val="22"/>
        </w:rPr>
        <w:t>, EU pa bi morala v celoti izkoristiti svoj nabor gospodarskih orodij za spodbujanje svojih predpisov o enotnem trgu kot konkurenčne prednosti, s čimer bi Unijo pozicionirala kot visoko dragoceno in visokokakovostno izvoznico varnih, zaščitenih digitalnih tehnologij in storitev, osredotočenih na človeka.</w:t>
      </w:r>
    </w:p>
    <w:p w14:paraId="3F833E16" w14:textId="77777777" w:rsidR="00E55959" w:rsidRPr="00F523EC" w:rsidRDefault="00E55959" w:rsidP="00E55959">
      <w:pPr>
        <w:spacing w:before="67"/>
        <w:ind w:left="100" w:right="76"/>
        <w:jc w:val="both"/>
        <w:rPr>
          <w:rFonts w:ascii="Arial" w:eastAsia="Arial" w:hAnsi="Arial" w:cs="Arial"/>
          <w:sz w:val="22"/>
          <w:szCs w:val="22"/>
          <w:lang w:val="sl-SI"/>
        </w:rPr>
      </w:pPr>
      <w:r w:rsidRPr="00F523EC">
        <w:rPr>
          <w:rFonts w:ascii="Arial" w:eastAsia="Arial" w:hAnsi="Arial" w:cs="Arial"/>
          <w:b/>
          <w:spacing w:val="1"/>
          <w:sz w:val="22"/>
          <w:szCs w:val="22"/>
        </w:rPr>
        <w:lastRenderedPageBreak/>
        <w:t xml:space="preserve">Drugo vprašanje, ki ga je treba obravnavati, zadeva postopke ratifikacije trgovinskih sporazumov. </w:t>
      </w:r>
      <w:r w:rsidRPr="00F523EC">
        <w:rPr>
          <w:rFonts w:ascii="Arial" w:eastAsia="Arial" w:hAnsi="Arial" w:cs="Arial"/>
          <w:spacing w:val="1"/>
          <w:sz w:val="22"/>
          <w:szCs w:val="22"/>
        </w:rPr>
        <w:t xml:space="preserve">Glede na novo varnostno vprašanje trgovinskih sporazumov bi ponovni pregled sklepov sveta iz Laekna iz leta 2001, ki je EU zavezal, da bo okrepil legitimnost upravljanja EU z "večjo demokracijo, preglednostjo in [tudi] učinkovitostjo", spodbudil izogibanje izpostavljenosti nezmožnosti ratifikacije mešanih sporazumov, saj nekatere nacionalne skupščine vse bolj nasprotujejo kakršnemu koli trgovinskemu sporazumu. To bi moralo privesti do </w:t>
      </w:r>
      <w:r w:rsidRPr="00F523EC">
        <w:rPr>
          <w:rFonts w:ascii="Arial" w:eastAsia="Arial" w:hAnsi="Arial" w:cs="Arial"/>
          <w:b/>
          <w:sz w:val="22"/>
          <w:szCs w:val="22"/>
        </w:rPr>
        <w:t>prevrednotenja vloge Evropskega parlamenta pri vodenju trgovinskih pogajanj in njegove legitimnosti za ratifikacijo sporazumov, ki spadajo v izključno pristojnost EU</w:t>
      </w:r>
      <w:r w:rsidRPr="00F523EC">
        <w:rPr>
          <w:rFonts w:ascii="Arial" w:eastAsia="Arial" w:hAnsi="Arial" w:cs="Arial"/>
          <w:sz w:val="22"/>
          <w:szCs w:val="22"/>
        </w:rPr>
        <w:t xml:space="preserve">. Čeprav nima formalne vloge pri sprejemanju pogajalskih smernic, je tesno vključen v vse faze pogajanj o sporazumu in lahko v praksi na pogajanja vpliva na pogajanja s parlamentarnimi resolucijami, predstavitvami, mnenji in izmenjavami, ki jih organizira Odbor za mednarodno trgovino, ter pisna vprašanja Komisiji. Poleg tega pravica do veta na sklenitev sporazumov in njegova formalna vloga pri sprejemanju izvedbene zakonodaje pomenita, da je težko prezreti vsebinske zahteve Evropskega parlamenta, ko Komisija in Svet v pogajanjih s tretjimi državami določata pogajalske cilje in stališča EU. To bi privedlo do sprejetja dveh različnih pravnih instrumentov, kot je bilo storjeno za sporazum, podpisan s Čilom. Prvi je globalni </w:t>
      </w:r>
      <w:r w:rsidRPr="00F523EC">
        <w:rPr>
          <w:rFonts w:ascii="Arial" w:eastAsia="Arial" w:hAnsi="Arial" w:cs="Arial"/>
          <w:b/>
          <w:spacing w:val="-1"/>
          <w:sz w:val="22"/>
          <w:szCs w:val="22"/>
        </w:rPr>
        <w:t>sporazum</w:t>
      </w:r>
      <w:r w:rsidRPr="00F523EC">
        <w:rPr>
          <w:rFonts w:ascii="Arial" w:eastAsia="Arial" w:hAnsi="Arial" w:cs="Arial"/>
          <w:sz w:val="22"/>
          <w:szCs w:val="22"/>
        </w:rPr>
        <w:t xml:space="preserve">, ki vključuje komponente politike in sodelovanja ter trgovino in naložbe. Kot mešani sporazum, ki ne vključuje le izključnih pristojnosti EU, bi ga morale ratificirati vse države članice. Drugi pravni instrument je </w:t>
      </w:r>
      <w:r w:rsidRPr="00F523EC">
        <w:rPr>
          <w:rFonts w:ascii="Arial" w:eastAsia="Arial" w:hAnsi="Arial" w:cs="Arial"/>
          <w:b/>
          <w:spacing w:val="1"/>
          <w:sz w:val="22"/>
          <w:szCs w:val="22"/>
        </w:rPr>
        <w:t xml:space="preserve">začasni sporazum o prosti trgovini </w:t>
      </w:r>
      <w:r w:rsidRPr="00F523EC">
        <w:rPr>
          <w:rFonts w:ascii="Arial" w:eastAsia="Arial" w:hAnsi="Arial" w:cs="Arial"/>
          <w:sz w:val="22"/>
          <w:szCs w:val="22"/>
        </w:rPr>
        <w:t>, ki zajema le dele komponente trgovine in naložb, ki spadajo v izključno pristojnost EU in za katere ni potrebno, da jih ratificirajo vse države članice, temveč le Svet EU in Evropski parlament. Ta drugi del preneha veljati po ratifikaciji globalnega sporazuma. Ta pristop je treba racionalizirati in postati pravilo in ne izjema.</w:t>
      </w:r>
    </w:p>
    <w:p w14:paraId="28F1B307" w14:textId="77777777" w:rsidR="00E55959" w:rsidRPr="00F523EC" w:rsidRDefault="00E55959" w:rsidP="00E55959">
      <w:pPr>
        <w:spacing w:before="9" w:line="180" w:lineRule="exact"/>
        <w:rPr>
          <w:sz w:val="19"/>
          <w:szCs w:val="19"/>
          <w:lang w:val="sl-SI"/>
        </w:rPr>
      </w:pPr>
    </w:p>
    <w:p w14:paraId="5B6DCFA2" w14:textId="77777777" w:rsidR="00E55959" w:rsidRPr="00F523EC" w:rsidRDefault="00E55959" w:rsidP="00E55959">
      <w:pPr>
        <w:ind w:left="100" w:right="79"/>
        <w:jc w:val="both"/>
        <w:rPr>
          <w:rFonts w:ascii="Arial" w:eastAsia="Arial" w:hAnsi="Arial" w:cs="Arial"/>
          <w:sz w:val="22"/>
          <w:szCs w:val="22"/>
          <w:lang w:val="sl-SI"/>
        </w:rPr>
      </w:pPr>
      <w:r w:rsidRPr="00F523EC">
        <w:rPr>
          <w:rFonts w:ascii="Arial" w:eastAsia="Arial" w:hAnsi="Arial" w:cs="Arial"/>
          <w:spacing w:val="1"/>
          <w:sz w:val="22"/>
          <w:szCs w:val="22"/>
        </w:rPr>
        <w:t>Z zaščito enotnega trga pred izkrivljanjem konkurence je Evropska unija okrepila svoj arzenal z inovativnimi avtonomnimi instrumenti trgovinske zaščite, ki dopolnjujejo obstoječe tradicionalne mehanizme. Ta sklop orodij vključuje uredbo o tujih subvencijah, namenjeno omejevanju nepoštenih finančnih prednosti; instrument, usmerjen v večjo vzajemnost pri odpiranju trgov javnih naročil naših trgovinskih partnerjev; in instrument proti prisili, katerega namen je preprečiti prisilne prakse. Vendar pa je učinkovitost teh ukrepov odvisna od neomajne politične podpore držav članic Komisiji. Takšna podpora je nujna za zagotovitev, da ti instrumenti dosežejo zastavljene cilje ter tako ohranijo celovitost in konkurenčnost enotnega trga na svetovnem trgovinskem prizorišču.</w:t>
      </w:r>
    </w:p>
    <w:p w14:paraId="1EC36D9E" w14:textId="77777777" w:rsidR="00E55959" w:rsidRPr="00F523EC" w:rsidRDefault="00E55959" w:rsidP="00E55959">
      <w:pPr>
        <w:spacing w:line="200" w:lineRule="exact"/>
        <w:rPr>
          <w:lang w:val="sl-SI"/>
        </w:rPr>
      </w:pPr>
    </w:p>
    <w:p w14:paraId="4A51123A" w14:textId="77777777" w:rsidR="00E55959" w:rsidRPr="00F523EC" w:rsidRDefault="00E55959" w:rsidP="00E55959">
      <w:pPr>
        <w:ind w:left="100" w:right="9054"/>
        <w:jc w:val="both"/>
        <w:rPr>
          <w:rFonts w:ascii="Arial" w:eastAsia="Arial" w:hAnsi="Arial" w:cs="Arial"/>
          <w:sz w:val="22"/>
          <w:szCs w:val="22"/>
          <w:lang w:val="sl-SI"/>
        </w:rPr>
        <w:sectPr w:rsidR="00E55959" w:rsidRPr="00F523EC" w:rsidSect="00E55959">
          <w:pgSz w:w="11920" w:h="16840"/>
          <w:pgMar w:top="1360" w:right="1320" w:bottom="280" w:left="1340" w:header="0" w:footer="1454" w:gutter="0"/>
          <w:cols w:space="708"/>
        </w:sectPr>
      </w:pPr>
      <w:r w:rsidRPr="00F523EC">
        <w:rPr>
          <w:rFonts w:ascii="Arial" w:eastAsia="Arial" w:hAnsi="Arial" w:cs="Arial"/>
          <w:sz w:val="22"/>
          <w:szCs w:val="22"/>
        </w:rPr>
        <w:t>.</w:t>
      </w:r>
    </w:p>
    <w:p w14:paraId="23350E05" w14:textId="77777777" w:rsidR="00E55959" w:rsidRPr="00F523EC" w:rsidRDefault="00E55959" w:rsidP="00E55959">
      <w:pPr>
        <w:spacing w:before="52"/>
        <w:ind w:left="100" w:right="78"/>
        <w:jc w:val="both"/>
        <w:rPr>
          <w:sz w:val="30"/>
          <w:szCs w:val="30"/>
          <w:lang w:val="sl-SI"/>
        </w:rPr>
      </w:pPr>
      <w:r w:rsidRPr="00F523EC">
        <w:rPr>
          <w:b/>
          <w:color w:val="37708E"/>
          <w:sz w:val="30"/>
          <w:szCs w:val="30"/>
        </w:rPr>
        <w:lastRenderedPageBreak/>
        <w:t xml:space="preserve">Enotni </w:t>
      </w:r>
      <w:r w:rsidRPr="00F523EC">
        <w:rPr>
          <w:b/>
          <w:color w:val="37708E"/>
          <w:w w:val="115"/>
          <w:sz w:val="30"/>
          <w:szCs w:val="30"/>
        </w:rPr>
        <w:t xml:space="preserve">trg kot ključno orodje </w:t>
      </w:r>
      <w:r w:rsidRPr="00F523EC">
        <w:rPr>
          <w:b/>
          <w:color w:val="37708E"/>
          <w:spacing w:val="-2"/>
          <w:sz w:val="30"/>
          <w:szCs w:val="30"/>
        </w:rPr>
        <w:t xml:space="preserve">v </w:t>
      </w:r>
      <w:r w:rsidRPr="00F523EC">
        <w:rPr>
          <w:b/>
          <w:color w:val="37708E"/>
          <w:spacing w:val="1"/>
          <w:w w:val="126"/>
          <w:sz w:val="30"/>
          <w:szCs w:val="30"/>
        </w:rPr>
        <w:t xml:space="preserve">procesu širitve </w:t>
      </w:r>
    </w:p>
    <w:p w14:paraId="45678C37" w14:textId="77777777" w:rsidR="00E55959" w:rsidRPr="00F523EC" w:rsidRDefault="00E55959" w:rsidP="00E55959">
      <w:pPr>
        <w:spacing w:line="200" w:lineRule="exact"/>
        <w:rPr>
          <w:lang w:val="sl-SI"/>
        </w:rPr>
      </w:pPr>
    </w:p>
    <w:p w14:paraId="307AEEE0" w14:textId="77777777" w:rsidR="00E55959" w:rsidRPr="00F523EC" w:rsidRDefault="00E55959" w:rsidP="00E55959">
      <w:pPr>
        <w:spacing w:before="1" w:line="200" w:lineRule="exact"/>
        <w:rPr>
          <w:lang w:val="sl-SI"/>
        </w:rPr>
      </w:pPr>
    </w:p>
    <w:p w14:paraId="772AD97E" w14:textId="77777777" w:rsidR="00E55959" w:rsidRPr="00F523EC" w:rsidRDefault="00E55959" w:rsidP="00E55959">
      <w:pPr>
        <w:ind w:left="100" w:right="77"/>
        <w:jc w:val="both"/>
        <w:rPr>
          <w:rFonts w:ascii="Arial" w:eastAsia="Arial" w:hAnsi="Arial" w:cs="Arial"/>
          <w:sz w:val="22"/>
          <w:szCs w:val="22"/>
          <w:lang w:val="sl-SI"/>
        </w:rPr>
      </w:pPr>
      <w:r w:rsidRPr="00F523EC">
        <w:rPr>
          <w:rFonts w:ascii="Arial" w:eastAsia="Arial" w:hAnsi="Arial" w:cs="Arial"/>
          <w:sz w:val="22"/>
          <w:szCs w:val="22"/>
        </w:rPr>
        <w:t xml:space="preserve">Širitev Evropske unije ostaja osrednji cilj. Vendar poudarek ni le na samem cilju, temveč na skrbnem izvajanju njegovega izvajanja. Medsebojni vpliv enotnega trga in širitve sproža zapletena vprašanja, ki zahtevajo natančen premislek. Najti je treba raznolik pristop, ki bo olajšal zgodnjo razširitev koristi enotnega trga na države kandidatke, hkrati pa ohranil stabilnost njihovih gospodarstev in enotnega trga. Bistveno je, da </w:t>
      </w:r>
      <w:r w:rsidRPr="00F523EC">
        <w:rPr>
          <w:rFonts w:ascii="Arial" w:eastAsia="Arial" w:hAnsi="Arial" w:cs="Arial"/>
          <w:b/>
          <w:sz w:val="22"/>
          <w:szCs w:val="22"/>
        </w:rPr>
        <w:t>gospodarsko povezovanje ostane trdno usklajeno s političnim povezovanjem, ki temelji na skupnih vrednotah.</w:t>
      </w:r>
    </w:p>
    <w:p w14:paraId="41E6B9F9" w14:textId="77777777" w:rsidR="00E55959" w:rsidRPr="00F523EC" w:rsidRDefault="00E55959" w:rsidP="00E55959">
      <w:pPr>
        <w:spacing w:before="8" w:line="180" w:lineRule="exact"/>
        <w:rPr>
          <w:sz w:val="19"/>
          <w:szCs w:val="19"/>
          <w:lang w:val="sl-SI"/>
        </w:rPr>
      </w:pPr>
    </w:p>
    <w:p w14:paraId="4B796165" w14:textId="77777777" w:rsidR="00E55959" w:rsidRPr="00F523EC" w:rsidRDefault="00E55959" w:rsidP="00E55959">
      <w:pPr>
        <w:ind w:left="100" w:right="77"/>
        <w:jc w:val="both"/>
        <w:rPr>
          <w:rFonts w:ascii="Arial" w:eastAsia="Arial" w:hAnsi="Arial" w:cs="Arial"/>
          <w:sz w:val="22"/>
          <w:szCs w:val="22"/>
          <w:lang w:val="sl-SI"/>
        </w:rPr>
      </w:pPr>
      <w:r w:rsidRPr="00F523EC">
        <w:rPr>
          <w:rFonts w:ascii="Arial" w:eastAsia="Arial" w:hAnsi="Arial" w:cs="Arial"/>
          <w:spacing w:val="1"/>
          <w:sz w:val="22"/>
          <w:szCs w:val="22"/>
        </w:rPr>
        <w:t xml:space="preserve">Pretirano ločevanje gospodarske razsežnosti od politične razsežnosti ne ogroža le praktičnih posledic, temveč tudi dojemanje, da EU predstavlja predvsem gospodarsko povezovanje, ki se razlikuje od političnih razsežnosti. Temu dojemanju se je treba izogniti, da bi </w:t>
      </w:r>
      <w:r w:rsidRPr="00F523EC">
        <w:rPr>
          <w:rFonts w:ascii="Arial" w:eastAsia="Arial" w:hAnsi="Arial" w:cs="Arial"/>
          <w:b/>
          <w:sz w:val="22"/>
          <w:szCs w:val="22"/>
        </w:rPr>
        <w:t xml:space="preserve">zagotovili, da EU ostane dosledna v svojem stališču, kot se je pokazalo med pogajanji o brexitu, kjer izbiranje najboljšega ni bilo dovoljeno. </w:t>
      </w:r>
      <w:r w:rsidRPr="00F523EC">
        <w:rPr>
          <w:rFonts w:ascii="Arial" w:eastAsia="Arial" w:hAnsi="Arial" w:cs="Arial"/>
          <w:spacing w:val="-2"/>
          <w:sz w:val="22"/>
          <w:szCs w:val="22"/>
        </w:rPr>
        <w:t>Poleg tega bi lahko hitra vključitev na enotni trg destabilizirala države kandidatke, kar bi lahko povzročilo znatne in moteče stroške prilagajanja.</w:t>
      </w:r>
    </w:p>
    <w:p w14:paraId="0A9A34AA" w14:textId="77777777" w:rsidR="00E55959" w:rsidRPr="00F523EC" w:rsidRDefault="00E55959" w:rsidP="00E55959">
      <w:pPr>
        <w:spacing w:before="8" w:line="180" w:lineRule="exact"/>
        <w:rPr>
          <w:sz w:val="19"/>
          <w:szCs w:val="19"/>
          <w:lang w:val="sl-SI"/>
        </w:rPr>
      </w:pPr>
    </w:p>
    <w:p w14:paraId="58E3107C" w14:textId="77777777" w:rsidR="00E55959" w:rsidRPr="00F523EC" w:rsidRDefault="00E55959" w:rsidP="00E55959">
      <w:pPr>
        <w:ind w:left="100" w:right="80"/>
        <w:jc w:val="both"/>
        <w:rPr>
          <w:rFonts w:ascii="Arial" w:eastAsia="Arial" w:hAnsi="Arial" w:cs="Arial"/>
          <w:sz w:val="22"/>
          <w:szCs w:val="22"/>
          <w:lang w:val="sl-SI"/>
        </w:rPr>
      </w:pPr>
      <w:r w:rsidRPr="00F523EC">
        <w:rPr>
          <w:rFonts w:ascii="Arial" w:eastAsia="Arial" w:hAnsi="Arial" w:cs="Arial"/>
          <w:sz w:val="22"/>
          <w:szCs w:val="22"/>
        </w:rPr>
        <w:t xml:space="preserve">Enotni trg pa lahko </w:t>
      </w:r>
      <w:r w:rsidRPr="00F523EC">
        <w:rPr>
          <w:rFonts w:ascii="Arial" w:eastAsia="Arial" w:hAnsi="Arial" w:cs="Arial"/>
          <w:b/>
          <w:spacing w:val="1"/>
          <w:sz w:val="22"/>
          <w:szCs w:val="22"/>
        </w:rPr>
        <w:t>postavi temelje za postopen pristopni proces.</w:t>
      </w:r>
    </w:p>
    <w:p w14:paraId="19FC3DC4" w14:textId="77777777" w:rsidR="00E55959" w:rsidRPr="00F523EC" w:rsidRDefault="00E55959" w:rsidP="00E55959">
      <w:pPr>
        <w:spacing w:line="240" w:lineRule="exact"/>
        <w:ind w:left="100" w:right="88"/>
        <w:jc w:val="both"/>
        <w:rPr>
          <w:rFonts w:ascii="Arial" w:eastAsia="Arial" w:hAnsi="Arial" w:cs="Arial"/>
          <w:sz w:val="22"/>
          <w:szCs w:val="22"/>
          <w:lang w:val="sl-SI"/>
        </w:rPr>
      </w:pPr>
      <w:r w:rsidRPr="00F523EC">
        <w:rPr>
          <w:rFonts w:ascii="Arial" w:eastAsia="Arial" w:hAnsi="Arial" w:cs="Arial"/>
          <w:sz w:val="22"/>
          <w:szCs w:val="22"/>
        </w:rPr>
        <w:t>To zahteva premik od logike, ki je urejala širitve leta 2004, 2007, in</w:t>
      </w:r>
    </w:p>
    <w:p w14:paraId="7CDA3E13" w14:textId="77777777" w:rsidR="00E55959" w:rsidRPr="00F523EC" w:rsidRDefault="00E55959" w:rsidP="00E55959">
      <w:pPr>
        <w:spacing w:before="1"/>
        <w:ind w:left="100" w:right="78"/>
        <w:jc w:val="both"/>
        <w:rPr>
          <w:rFonts w:ascii="Arial" w:eastAsia="Arial" w:hAnsi="Arial" w:cs="Arial"/>
          <w:sz w:val="22"/>
          <w:szCs w:val="22"/>
          <w:lang w:val="sl-SI"/>
        </w:rPr>
      </w:pPr>
      <w:r w:rsidRPr="00F523EC">
        <w:rPr>
          <w:rFonts w:ascii="Arial" w:eastAsia="Arial" w:hAnsi="Arial" w:cs="Arial"/>
          <w:sz w:val="22"/>
          <w:szCs w:val="22"/>
        </w:rPr>
        <w:t xml:space="preserve">2013. Takrat je bil poudarek na opredelitvi področij, na katerih priprave na enotni trg predstavljajo največje, če ne celo nepremostljive izzive. Nova strategija mora dati prednost </w:t>
      </w:r>
      <w:r w:rsidRPr="00F523EC">
        <w:rPr>
          <w:rFonts w:ascii="Arial" w:eastAsia="Arial" w:hAnsi="Arial" w:cs="Arial"/>
          <w:b/>
          <w:sz w:val="22"/>
          <w:szCs w:val="22"/>
        </w:rPr>
        <w:t>področjem, na katerih je mogoče doseči zgodnje priprave, kar bo državam kandidatkam omogočilo, da izkoristijo prednosti posebnih elementov enotnega trga precej pred polnim pristopom in presežejo trenutno ponudbo pridružitvenih sporazumov</w:t>
      </w:r>
      <w:r w:rsidRPr="00F523EC">
        <w:rPr>
          <w:rFonts w:ascii="Arial" w:eastAsia="Arial" w:hAnsi="Arial" w:cs="Arial"/>
          <w:sz w:val="22"/>
          <w:szCs w:val="22"/>
        </w:rPr>
        <w:t>. Vendar pa mora biti ta pristop vključen v širši okvir postopnega pristopa, ki vključuje pomembne politične elemente, ima simbolno težo in prinaša znatne "hitre zmage". Čeprav bo prilagajanje standardom notranjega trga nedvomno postopen proces za države kandidatke glede na njihovo trenutno pripravljenost, lahko vključitev teh elementov v celovitejši in postopnejši pristop k pristopu utre pot za bolj nemoteno in obvladljivo širitev.</w:t>
      </w:r>
    </w:p>
    <w:p w14:paraId="5B8C4FBE" w14:textId="77777777" w:rsidR="00E55959" w:rsidRPr="00F523EC" w:rsidRDefault="00E55959" w:rsidP="00E55959">
      <w:pPr>
        <w:spacing w:before="8" w:line="180" w:lineRule="exact"/>
        <w:rPr>
          <w:sz w:val="19"/>
          <w:szCs w:val="19"/>
          <w:lang w:val="sl-SI"/>
        </w:rPr>
      </w:pPr>
    </w:p>
    <w:p w14:paraId="30DC1B25" w14:textId="77777777" w:rsidR="00E55959" w:rsidRPr="00F523EC" w:rsidRDefault="00E55959" w:rsidP="00E55959">
      <w:pPr>
        <w:ind w:left="100" w:right="75"/>
        <w:jc w:val="both"/>
        <w:rPr>
          <w:rFonts w:ascii="Arial" w:eastAsia="Arial" w:hAnsi="Arial" w:cs="Arial"/>
          <w:sz w:val="22"/>
          <w:szCs w:val="22"/>
          <w:lang w:val="sl-SI"/>
        </w:rPr>
      </w:pPr>
      <w:r w:rsidRPr="00F523EC">
        <w:rPr>
          <w:rFonts w:ascii="Arial" w:eastAsia="Arial" w:hAnsi="Arial" w:cs="Arial"/>
          <w:sz w:val="22"/>
          <w:szCs w:val="22"/>
        </w:rPr>
        <w:t xml:space="preserve">Za okrepitev in dopolnitev pristopa k širitvi EU je potrebnih več ključnih ukrepov. Vključitev v enotni trg bi morala spodbujati socialno-ekonomsko konvergenco med državami kandidatkami in EU. </w:t>
      </w:r>
      <w:r w:rsidRPr="00F523EC">
        <w:rPr>
          <w:rFonts w:ascii="Arial" w:eastAsia="Arial" w:hAnsi="Arial" w:cs="Arial"/>
          <w:b/>
          <w:spacing w:val="-3"/>
          <w:sz w:val="22"/>
          <w:szCs w:val="22"/>
        </w:rPr>
        <w:t xml:space="preserve">Iskanje pravega ravnovesja in vzpostavitev mehanizmov finančne podpore sta ključnega pomena. </w:t>
      </w:r>
      <w:r w:rsidRPr="00F523EC">
        <w:rPr>
          <w:rFonts w:ascii="Arial" w:eastAsia="Arial" w:hAnsi="Arial" w:cs="Arial"/>
          <w:sz w:val="22"/>
          <w:szCs w:val="22"/>
        </w:rPr>
        <w:t xml:space="preserve">Ti mehanizmi bi morali zagotoviti, da bo proces prispeval h gospodarski uskladitvi, hkrati pa odpravljal socialno-ekonomske razlike. Medtem </w:t>
      </w:r>
      <w:r w:rsidRPr="00F523EC">
        <w:rPr>
          <w:rFonts w:ascii="Arial" w:eastAsia="Arial" w:hAnsi="Arial" w:cs="Arial"/>
          <w:b/>
          <w:sz w:val="22"/>
          <w:szCs w:val="22"/>
        </w:rPr>
        <w:t>pa je obravnavanje pomislekov sedanjih držav članic EU bistvenega pomena.</w:t>
      </w:r>
    </w:p>
    <w:p w14:paraId="070A1C3B" w14:textId="77777777" w:rsidR="00E55959" w:rsidRPr="00F523EC" w:rsidRDefault="00E55959" w:rsidP="00E55959">
      <w:pPr>
        <w:spacing w:before="5" w:line="180" w:lineRule="exact"/>
        <w:rPr>
          <w:sz w:val="19"/>
          <w:szCs w:val="19"/>
          <w:lang w:val="sl-SI"/>
        </w:rPr>
      </w:pPr>
    </w:p>
    <w:p w14:paraId="29E9C958" w14:textId="77777777" w:rsidR="00E55959" w:rsidRPr="00F523EC" w:rsidRDefault="00E55959" w:rsidP="00E55959">
      <w:pPr>
        <w:ind w:left="100" w:right="78"/>
        <w:jc w:val="both"/>
        <w:rPr>
          <w:rFonts w:ascii="Arial" w:eastAsia="Arial" w:hAnsi="Arial" w:cs="Arial"/>
          <w:sz w:val="22"/>
          <w:szCs w:val="22"/>
          <w:lang w:val="sl-SI"/>
        </w:rPr>
      </w:pPr>
      <w:r w:rsidRPr="00F523EC">
        <w:rPr>
          <w:rFonts w:ascii="Arial" w:eastAsia="Arial" w:hAnsi="Arial" w:cs="Arial"/>
          <w:spacing w:val="-1"/>
          <w:sz w:val="22"/>
          <w:szCs w:val="22"/>
        </w:rPr>
        <w:t xml:space="preserve">Predvideti </w:t>
      </w:r>
      <w:r w:rsidRPr="00F523EC">
        <w:rPr>
          <w:rFonts w:ascii="Arial" w:eastAsia="Arial" w:hAnsi="Arial" w:cs="Arial"/>
          <w:b/>
          <w:spacing w:val="-1"/>
          <w:sz w:val="22"/>
          <w:szCs w:val="22"/>
        </w:rPr>
        <w:t xml:space="preserve"> bi bilo treba solidarnostni instrument za širitev </w:t>
      </w:r>
      <w:r w:rsidRPr="00F523EC">
        <w:rPr>
          <w:rFonts w:ascii="Arial" w:eastAsia="Arial" w:hAnsi="Arial" w:cs="Arial"/>
          <w:sz w:val="22"/>
          <w:szCs w:val="22"/>
        </w:rPr>
        <w:t xml:space="preserve">na podlagi predhodne ocene stroškov širitve in njenega učinka na enotni trg, ki temelji na podatkih. </w:t>
      </w:r>
      <w:r w:rsidRPr="00F523EC">
        <w:rPr>
          <w:rFonts w:ascii="Arial" w:eastAsia="Arial" w:hAnsi="Arial" w:cs="Arial"/>
          <w:b/>
          <w:spacing w:val="-1"/>
          <w:sz w:val="22"/>
          <w:szCs w:val="22"/>
        </w:rPr>
        <w:t xml:space="preserve">Nekateri sektorji in nekatere države članice bodo zunanjim učinkom širitvenega procesa bolj izpostavljeni kot drugi. </w:t>
      </w:r>
      <w:r w:rsidRPr="00F523EC">
        <w:rPr>
          <w:rFonts w:ascii="Arial" w:eastAsia="Arial" w:hAnsi="Arial" w:cs="Arial"/>
          <w:spacing w:val="-1"/>
          <w:sz w:val="22"/>
          <w:szCs w:val="22"/>
        </w:rPr>
        <w:t xml:space="preserve">Določiti </w:t>
      </w:r>
      <w:r w:rsidRPr="00F523EC">
        <w:rPr>
          <w:rFonts w:ascii="Arial" w:eastAsia="Arial" w:hAnsi="Arial" w:cs="Arial"/>
          <w:b/>
          <w:sz w:val="22"/>
          <w:szCs w:val="22"/>
        </w:rPr>
        <w:t>bi bilo treba ustrezen instrument financiranja, ki bi podpiral in izravnaval ta neravnovesja</w:t>
      </w:r>
      <w:r w:rsidRPr="00F523EC">
        <w:rPr>
          <w:rFonts w:ascii="Arial" w:eastAsia="Arial" w:hAnsi="Arial" w:cs="Arial"/>
          <w:spacing w:val="-1"/>
          <w:sz w:val="22"/>
          <w:szCs w:val="22"/>
        </w:rPr>
        <w:t>, da bi zagotovili nemoten pristopni proces za države članice in države kandidatke.</w:t>
      </w:r>
    </w:p>
    <w:p w14:paraId="08DDFA82" w14:textId="77777777" w:rsidR="00E55959" w:rsidRPr="00F523EC" w:rsidRDefault="00E55959" w:rsidP="00E55959">
      <w:pPr>
        <w:spacing w:line="200" w:lineRule="exact"/>
        <w:rPr>
          <w:lang w:val="sl-SI"/>
        </w:rPr>
      </w:pPr>
    </w:p>
    <w:p w14:paraId="46DFEFEB" w14:textId="77777777" w:rsidR="00E55959" w:rsidRPr="00F523EC" w:rsidRDefault="00E55959" w:rsidP="00E55959">
      <w:pPr>
        <w:spacing w:line="200" w:lineRule="exact"/>
        <w:rPr>
          <w:lang w:val="sl-SI"/>
        </w:rPr>
      </w:pPr>
    </w:p>
    <w:p w14:paraId="1803E809" w14:textId="77777777" w:rsidR="00E55959" w:rsidRPr="00F523EC" w:rsidRDefault="00E55959" w:rsidP="00E55959">
      <w:pPr>
        <w:spacing w:before="12" w:line="240" w:lineRule="exact"/>
        <w:rPr>
          <w:sz w:val="24"/>
          <w:szCs w:val="24"/>
          <w:lang w:val="sl-SI"/>
        </w:rPr>
      </w:pPr>
    </w:p>
    <w:p w14:paraId="68E956B1" w14:textId="77777777" w:rsidR="00E55959" w:rsidRPr="00F523EC" w:rsidRDefault="00E55959" w:rsidP="00E55959">
      <w:pPr>
        <w:ind w:left="100" w:right="76"/>
        <w:jc w:val="both"/>
        <w:rPr>
          <w:rFonts w:ascii="Arial" w:eastAsia="Arial" w:hAnsi="Arial" w:cs="Arial"/>
          <w:sz w:val="22"/>
          <w:szCs w:val="22"/>
          <w:lang w:val="sl-SI"/>
        </w:rPr>
        <w:sectPr w:rsidR="00E55959" w:rsidRPr="00F523EC" w:rsidSect="00E55959">
          <w:pgSz w:w="11920" w:h="16840"/>
          <w:pgMar w:top="1440" w:right="1320" w:bottom="280" w:left="1340" w:header="0" w:footer="1454" w:gutter="0"/>
          <w:cols w:space="708"/>
        </w:sectPr>
      </w:pPr>
      <w:r w:rsidRPr="00F523EC">
        <w:rPr>
          <w:rFonts w:ascii="Arial" w:eastAsia="Arial" w:hAnsi="Arial" w:cs="Arial"/>
          <w:sz w:val="22"/>
          <w:szCs w:val="22"/>
        </w:rPr>
        <w:t>Vprašanje absorpcijske sposobnosti zahteva pragmatične in učinkovite rešitve. Poleg razpoložljivosti sredstev je ključni izziv zagotoviti, da imajo države kandidatke upravne in institucionalne zmogljivosti za optimalno uporabo sredstev EU. Inovativne rešitve so potrebne tudi za olajšanje postopnega vključevanja v institucije EU in postopke odločanja, zlasti na področjih, kjer povezovanje enotnega trga napreduje. To postopno institucionalno povezovanje</w:t>
      </w:r>
    </w:p>
    <w:p w14:paraId="5AAFB1B2" w14:textId="77777777" w:rsidR="00E55959" w:rsidRPr="00F523EC" w:rsidRDefault="00E55959" w:rsidP="00E55959">
      <w:pPr>
        <w:spacing w:before="67"/>
        <w:ind w:left="100" w:right="80"/>
        <w:jc w:val="both"/>
        <w:rPr>
          <w:rFonts w:ascii="Arial" w:eastAsia="Arial" w:hAnsi="Arial" w:cs="Arial"/>
          <w:sz w:val="22"/>
          <w:szCs w:val="22"/>
          <w:lang w:val="sl-SI"/>
        </w:rPr>
      </w:pPr>
      <w:r w:rsidRPr="00F523EC">
        <w:rPr>
          <w:rFonts w:ascii="Arial" w:eastAsia="Arial" w:hAnsi="Arial" w:cs="Arial"/>
          <w:spacing w:val="-1"/>
          <w:sz w:val="22"/>
          <w:szCs w:val="22"/>
        </w:rPr>
        <w:lastRenderedPageBreak/>
        <w:t>spodbujala tesnejše povezave med kandidati in člani, pomagala kandidatom, da se počutijo cenjene, in gojila občutek skupne skupnosti EU.</w:t>
      </w:r>
    </w:p>
    <w:p w14:paraId="2140DB00" w14:textId="77777777" w:rsidR="00E55959" w:rsidRPr="00F523EC" w:rsidRDefault="00E55959" w:rsidP="00E55959">
      <w:pPr>
        <w:spacing w:before="7" w:line="180" w:lineRule="exact"/>
        <w:rPr>
          <w:sz w:val="19"/>
          <w:szCs w:val="19"/>
          <w:lang w:val="sl-SI"/>
        </w:rPr>
      </w:pPr>
    </w:p>
    <w:p w14:paraId="501E409A" w14:textId="77777777" w:rsidR="00E55959" w:rsidRPr="00F523EC" w:rsidRDefault="00E55959" w:rsidP="00E55959">
      <w:pPr>
        <w:ind w:left="100" w:right="76"/>
        <w:jc w:val="both"/>
        <w:rPr>
          <w:rFonts w:ascii="Arial" w:eastAsia="Arial" w:hAnsi="Arial" w:cs="Arial"/>
          <w:sz w:val="22"/>
          <w:szCs w:val="22"/>
          <w:lang w:val="sl-SI"/>
        </w:rPr>
      </w:pPr>
      <w:r w:rsidRPr="00F523EC">
        <w:rPr>
          <w:rFonts w:ascii="Arial" w:eastAsia="Arial" w:hAnsi="Arial" w:cs="Arial"/>
          <w:spacing w:val="1"/>
          <w:sz w:val="22"/>
          <w:szCs w:val="22"/>
        </w:rPr>
        <w:t>Poleg tega je treba skrbno zasnovati trden sistem zaščitnih klavzul, prehodnih obdobij in drugih orodij, ki se je izkazal za učinkovitega v prejšnjih širitvah – da bi predvideli in ublažili morebitne negativne učinke povezovanja enotnega trga za obe strani. Ti ukrepi so bistveni za pomiritev javnosti, preprečevanje motečih gospodarskih pretresov ter zagotavljanje nemotenega in vzajemno koristnega procesa povezovanja.</w:t>
      </w:r>
    </w:p>
    <w:p w14:paraId="33A1373A" w14:textId="77777777" w:rsidR="00E55959" w:rsidRPr="00F523EC" w:rsidRDefault="00E55959" w:rsidP="00E55959">
      <w:pPr>
        <w:spacing w:before="7" w:line="180" w:lineRule="exact"/>
        <w:rPr>
          <w:sz w:val="19"/>
          <w:szCs w:val="19"/>
          <w:lang w:val="sl-SI"/>
        </w:rPr>
      </w:pPr>
    </w:p>
    <w:p w14:paraId="4AD07965" w14:textId="77777777" w:rsidR="00E55959" w:rsidRPr="00F523EC" w:rsidRDefault="00E55959" w:rsidP="00E55959">
      <w:pPr>
        <w:ind w:left="100" w:right="75"/>
        <w:jc w:val="both"/>
        <w:rPr>
          <w:rFonts w:ascii="Arial" w:eastAsia="Arial" w:hAnsi="Arial" w:cs="Arial"/>
          <w:sz w:val="22"/>
          <w:szCs w:val="22"/>
          <w:lang w:val="sl-SI"/>
        </w:rPr>
      </w:pPr>
      <w:r w:rsidRPr="00F523EC">
        <w:rPr>
          <w:rFonts w:ascii="Arial" w:eastAsia="Arial" w:hAnsi="Arial" w:cs="Arial"/>
          <w:b/>
          <w:spacing w:val="2"/>
          <w:sz w:val="22"/>
          <w:szCs w:val="22"/>
        </w:rPr>
        <w:t xml:space="preserve">Proces širitve Evropske unije je odvisen od celovitega izpolnjevanja københavnskih meril s strani držav kandidatk. </w:t>
      </w:r>
      <w:r w:rsidRPr="00F523EC">
        <w:rPr>
          <w:rFonts w:ascii="Arial" w:eastAsia="Arial" w:hAnsi="Arial" w:cs="Arial"/>
          <w:spacing w:val="-3"/>
          <w:sz w:val="22"/>
          <w:szCs w:val="22"/>
        </w:rPr>
        <w:t xml:space="preserve">Med njimi  ima </w:t>
      </w:r>
      <w:r w:rsidRPr="00F523EC">
        <w:rPr>
          <w:rFonts w:ascii="Arial" w:eastAsia="Arial" w:hAnsi="Arial" w:cs="Arial"/>
          <w:b/>
          <w:spacing w:val="1"/>
          <w:sz w:val="22"/>
          <w:szCs w:val="22"/>
        </w:rPr>
        <w:t xml:space="preserve">pravna država </w:t>
      </w:r>
      <w:r w:rsidRPr="00F523EC">
        <w:rPr>
          <w:rFonts w:ascii="Arial" w:eastAsia="Arial" w:hAnsi="Arial" w:cs="Arial"/>
          <w:sz w:val="22"/>
          <w:szCs w:val="22"/>
        </w:rPr>
        <w:t>najpomembnejši položaj. Ni ključna le za pristop, ampak je nepogrešljiva tudi za polno sodelovanje na enotnem trgu. Trdna pravna država zagotavlja, da se vse pravice iz pogodb EU v celoti uresničujejo v okviru, v katerem se pravne obveznosti in standardi ne le spoštujejo, temveč tudi dejavno izvršujejo. To pa spodbuja medsebojno zaupanje, na katerem temeljita operativna učinkovitost EU in celovitost enotnega trga.</w:t>
      </w:r>
    </w:p>
    <w:p w14:paraId="3ACE02EA" w14:textId="77777777" w:rsidR="00E55959" w:rsidRPr="00F523EC" w:rsidRDefault="00E55959" w:rsidP="00E55959">
      <w:pPr>
        <w:spacing w:before="8" w:line="180" w:lineRule="exact"/>
        <w:rPr>
          <w:sz w:val="19"/>
          <w:szCs w:val="19"/>
          <w:lang w:val="sl-SI"/>
        </w:rPr>
      </w:pPr>
    </w:p>
    <w:p w14:paraId="0C52A214" w14:textId="77777777" w:rsidR="00E55959" w:rsidRPr="00F523EC" w:rsidRDefault="00E55959" w:rsidP="00E55959">
      <w:pPr>
        <w:ind w:left="100" w:right="79"/>
        <w:jc w:val="both"/>
        <w:rPr>
          <w:rFonts w:ascii="Arial" w:eastAsia="Arial" w:hAnsi="Arial" w:cs="Arial"/>
          <w:sz w:val="22"/>
          <w:szCs w:val="22"/>
          <w:lang w:val="sl-SI"/>
        </w:rPr>
      </w:pPr>
      <w:r w:rsidRPr="00F523EC">
        <w:rPr>
          <w:rFonts w:ascii="Arial" w:eastAsia="Arial" w:hAnsi="Arial" w:cs="Arial"/>
          <w:sz w:val="22"/>
          <w:szCs w:val="22"/>
        </w:rPr>
        <w:t xml:space="preserve">Pogodba o Evropski uniji v členu 2 določa pravno državo kot temeljno vrednoto. To načelo temelji na skupnih ustavnih tradicijah držav članic in je temelj same Unije. </w:t>
      </w:r>
      <w:r w:rsidRPr="00F523EC">
        <w:rPr>
          <w:rFonts w:ascii="Arial" w:eastAsia="Arial" w:hAnsi="Arial" w:cs="Arial"/>
          <w:b/>
          <w:sz w:val="22"/>
          <w:szCs w:val="22"/>
        </w:rPr>
        <w:t xml:space="preserve">Čeprav vrednote EU niso hierarhične, ima pravna država ključno vlogo pri varovanju drugih, kot so svoboda, demokracija, enakost in spoštovanje človekovih pravic. </w:t>
      </w:r>
      <w:r w:rsidRPr="00F523EC">
        <w:rPr>
          <w:rFonts w:ascii="Arial" w:eastAsia="Arial" w:hAnsi="Arial" w:cs="Arial"/>
          <w:spacing w:val="1"/>
          <w:sz w:val="22"/>
          <w:szCs w:val="22"/>
        </w:rPr>
        <w:t>Določa, da morajo vsi javni organi delovati v mejah zakona, kar odraža načela demokracije in spoštovanja človekovih pravic. To vključuje zavezanost zakonitosti, kar pomeni pregleden, odgovoren, demokratičen in pluralističen zakonodajni postopek. Poleg tega ohranja pravno varnost, prepoved samovoljnega ravnanja izvršilne oblasti, učinkovito sodno varstvo, vključno z dostopom neodvisnih in nepristranskih sodišč do sodnega varstva, ter delitev oblasti.</w:t>
      </w:r>
    </w:p>
    <w:p w14:paraId="59208F4A" w14:textId="77777777" w:rsidR="00E55959" w:rsidRPr="00F523EC" w:rsidRDefault="00E55959" w:rsidP="00E55959">
      <w:pPr>
        <w:spacing w:before="8" w:line="180" w:lineRule="exact"/>
        <w:rPr>
          <w:sz w:val="19"/>
          <w:szCs w:val="19"/>
          <w:lang w:val="sl-SI"/>
        </w:rPr>
      </w:pPr>
    </w:p>
    <w:p w14:paraId="5125E24C" w14:textId="77777777" w:rsidR="00E55959" w:rsidRPr="00F523EC" w:rsidRDefault="00E55959" w:rsidP="00E55959">
      <w:pPr>
        <w:ind w:left="100" w:right="78"/>
        <w:jc w:val="both"/>
        <w:rPr>
          <w:rFonts w:ascii="Arial" w:eastAsia="Arial" w:hAnsi="Arial" w:cs="Arial"/>
          <w:sz w:val="22"/>
          <w:szCs w:val="22"/>
          <w:lang w:val="sl-SI"/>
        </w:rPr>
      </w:pPr>
      <w:r w:rsidRPr="00F523EC">
        <w:rPr>
          <w:rFonts w:ascii="Arial" w:eastAsia="Arial" w:hAnsi="Arial" w:cs="Arial"/>
          <w:sz w:val="22"/>
          <w:szCs w:val="22"/>
        </w:rPr>
        <w:t>Nemoteno delovanje enotnega trga, ki je predvideno kot prostor brez notranjih meja, je v osnovi odvisno od medsebojnega zaupanja med državami članicami pri njihovem spoštovanju skupne osnove temeljnih vrednot. To zaupanje podpira pričakovanje, da sodne odločbe na tem področju izdajajo sodišča, ki so neodvisna in nepristranska. To skupno zaupanje v vzajemno spoštovanje skupnega standarda, zlasti v zvezi z varstvom pravice do poštenega sojenja, je temelj enotnega trga. Brez takšnega temeljnega prepričanja, zagotavljanja temeljnih svoboščin in načela vzajemnega priznavanja - ki sta ključna za prehrano in strukturno celovitost enotnega trga</w:t>
      </w:r>
    </w:p>
    <w:p w14:paraId="35676456" w14:textId="77777777" w:rsidR="00E55959" w:rsidRPr="00F523EC" w:rsidRDefault="00E55959" w:rsidP="00E55959">
      <w:pPr>
        <w:spacing w:before="2" w:line="240" w:lineRule="exact"/>
        <w:ind w:left="100" w:right="78"/>
        <w:jc w:val="both"/>
        <w:rPr>
          <w:rFonts w:ascii="Arial" w:eastAsia="Arial" w:hAnsi="Arial" w:cs="Arial"/>
          <w:sz w:val="22"/>
          <w:szCs w:val="22"/>
          <w:lang w:val="sl-SI"/>
        </w:rPr>
      </w:pPr>
      <w:r w:rsidRPr="00F523EC">
        <w:rPr>
          <w:rFonts w:ascii="Arial" w:eastAsia="Arial" w:hAnsi="Arial" w:cs="Arial"/>
          <w:sz w:val="22"/>
          <w:szCs w:val="22"/>
        </w:rPr>
        <w:t xml:space="preserve">- bi bilo nevzdržno. To poudarja </w:t>
      </w:r>
      <w:r w:rsidRPr="00F523EC">
        <w:rPr>
          <w:rFonts w:ascii="Arial" w:eastAsia="Arial" w:hAnsi="Arial" w:cs="Arial"/>
          <w:b/>
          <w:spacing w:val="1"/>
          <w:sz w:val="22"/>
          <w:szCs w:val="22"/>
        </w:rPr>
        <w:t>nujnost medsebojnega zaupanja</w:t>
      </w:r>
      <w:r w:rsidRPr="00F523EC">
        <w:rPr>
          <w:rFonts w:ascii="Arial" w:eastAsia="Arial" w:hAnsi="Arial" w:cs="Arial"/>
          <w:sz w:val="22"/>
          <w:szCs w:val="22"/>
        </w:rPr>
        <w:t>, ki temelji na spoštovanju temeljnih vrednot in neodvisnosti sodstva, ki je bistveno za preživetje in</w:t>
      </w:r>
    </w:p>
    <w:p w14:paraId="5A811234" w14:textId="77777777" w:rsidR="00E55959" w:rsidRPr="00F523EC" w:rsidRDefault="00E55959" w:rsidP="00E55959">
      <w:pPr>
        <w:spacing w:line="240" w:lineRule="exact"/>
        <w:ind w:left="100" w:right="82"/>
        <w:jc w:val="both"/>
        <w:rPr>
          <w:rFonts w:ascii="Arial" w:eastAsia="Arial" w:hAnsi="Arial" w:cs="Arial"/>
          <w:sz w:val="22"/>
          <w:szCs w:val="22"/>
          <w:lang w:val="sl-SI"/>
        </w:rPr>
      </w:pPr>
      <w:r w:rsidRPr="00F523EC">
        <w:rPr>
          <w:rFonts w:ascii="Arial" w:eastAsia="Arial" w:hAnsi="Arial" w:cs="Arial"/>
          <w:sz w:val="22"/>
          <w:szCs w:val="22"/>
        </w:rPr>
        <w:t>učinkovitost notranjega trga v Evropski uniji. Zato je spoštovanje</w:t>
      </w:r>
    </w:p>
    <w:p w14:paraId="24A4425D" w14:textId="77777777" w:rsidR="00E55959" w:rsidRPr="00F523EC" w:rsidRDefault="00E55959" w:rsidP="00E55959">
      <w:pPr>
        <w:spacing w:before="1"/>
        <w:ind w:left="100" w:right="83"/>
        <w:jc w:val="both"/>
        <w:rPr>
          <w:rFonts w:ascii="Arial" w:eastAsia="Arial" w:hAnsi="Arial" w:cs="Arial"/>
          <w:sz w:val="22"/>
          <w:szCs w:val="22"/>
          <w:lang w:val="sl-SI"/>
        </w:rPr>
        <w:sectPr w:rsidR="00E55959" w:rsidRPr="00F523EC" w:rsidSect="00E55959">
          <w:pgSz w:w="11920" w:h="16840"/>
          <w:pgMar w:top="1360" w:right="1320" w:bottom="280" w:left="1340" w:header="0" w:footer="1454" w:gutter="0"/>
          <w:cols w:space="708"/>
        </w:sectPr>
      </w:pPr>
      <w:r w:rsidRPr="00F523EC">
        <w:rPr>
          <w:rFonts w:ascii="Arial" w:eastAsia="Arial" w:hAnsi="Arial" w:cs="Arial"/>
          <w:spacing w:val="1"/>
          <w:sz w:val="22"/>
          <w:szCs w:val="22"/>
        </w:rPr>
        <w:t>Pravna država je bistven steber za funkcionalnost in celovitost enotnega trga. Je temelj, na katerem temelji medsebojno zaupanje, ki zagotavlja učinkovito spoštovanje temeljnih svoboščin in načela vzajemnega priznavanja v Evropski uniji.</w:t>
      </w:r>
    </w:p>
    <w:p w14:paraId="4C92ABB9" w14:textId="77777777" w:rsidR="00E55959" w:rsidRPr="00F523EC" w:rsidRDefault="00E55959" w:rsidP="00E55959">
      <w:pPr>
        <w:spacing w:before="52" w:line="313" w:lineRule="auto"/>
        <w:ind w:left="100" w:right="1069"/>
        <w:rPr>
          <w:sz w:val="30"/>
          <w:szCs w:val="30"/>
          <w:lang w:val="sl-SI"/>
        </w:rPr>
      </w:pPr>
      <w:r w:rsidRPr="00F523EC">
        <w:rPr>
          <w:b/>
          <w:color w:val="37708E"/>
          <w:sz w:val="30"/>
          <w:szCs w:val="30"/>
        </w:rPr>
        <w:lastRenderedPageBreak/>
        <w:t xml:space="preserve"> </w:t>
      </w:r>
      <w:r w:rsidRPr="00F523EC">
        <w:rPr>
          <w:b/>
          <w:color w:val="37708E"/>
          <w:spacing w:val="1"/>
          <w:w w:val="96"/>
          <w:sz w:val="30"/>
          <w:szCs w:val="30"/>
        </w:rPr>
        <w:t xml:space="preserve">Vloga </w:t>
      </w:r>
      <w:r w:rsidRPr="00F523EC">
        <w:rPr>
          <w:b/>
          <w:color w:val="37708E"/>
          <w:spacing w:val="1"/>
          <w:w w:val="115"/>
          <w:sz w:val="30"/>
          <w:szCs w:val="30"/>
        </w:rPr>
        <w:t xml:space="preserve">enotnega trga </w:t>
      </w:r>
      <w:r w:rsidRPr="00F523EC">
        <w:rPr>
          <w:b/>
          <w:color w:val="37708E"/>
          <w:sz w:val="30"/>
          <w:szCs w:val="30"/>
        </w:rPr>
        <w:t xml:space="preserve">pri </w:t>
      </w:r>
      <w:r w:rsidRPr="00F523EC">
        <w:rPr>
          <w:b/>
          <w:color w:val="37708E"/>
          <w:w w:val="126"/>
          <w:sz w:val="30"/>
          <w:szCs w:val="30"/>
        </w:rPr>
        <w:t xml:space="preserve">krepitvi </w:t>
      </w:r>
      <w:r w:rsidRPr="00F523EC">
        <w:rPr>
          <w:b/>
          <w:color w:val="37708E"/>
          <w:w w:val="137"/>
          <w:sz w:val="30"/>
          <w:szCs w:val="30"/>
        </w:rPr>
        <w:t xml:space="preserve">gospodarskega </w:t>
      </w:r>
      <w:r w:rsidRPr="00F523EC">
        <w:rPr>
          <w:b/>
          <w:color w:val="37708E"/>
          <w:w w:val="131"/>
          <w:sz w:val="30"/>
          <w:szCs w:val="30"/>
        </w:rPr>
        <w:t xml:space="preserve">sodelovanja </w:t>
      </w:r>
      <w:r w:rsidRPr="00F523EC">
        <w:rPr>
          <w:b/>
          <w:color w:val="37708E"/>
          <w:w w:val="121"/>
          <w:sz w:val="30"/>
          <w:szCs w:val="30"/>
        </w:rPr>
        <w:t xml:space="preserve">s strateškimi </w:t>
      </w:r>
      <w:r w:rsidRPr="00F523EC">
        <w:rPr>
          <w:b/>
          <w:color w:val="37708E"/>
          <w:w w:val="119"/>
          <w:sz w:val="30"/>
          <w:szCs w:val="30"/>
        </w:rPr>
        <w:t>partnerji</w:t>
      </w:r>
    </w:p>
    <w:p w14:paraId="31D2AC0E" w14:textId="77777777" w:rsidR="00E55959" w:rsidRPr="00F523EC" w:rsidRDefault="00E55959" w:rsidP="00E55959">
      <w:pPr>
        <w:spacing w:before="16" w:line="280" w:lineRule="exact"/>
        <w:rPr>
          <w:sz w:val="28"/>
          <w:szCs w:val="28"/>
          <w:lang w:val="sl-SI"/>
        </w:rPr>
      </w:pPr>
    </w:p>
    <w:p w14:paraId="7A1F5260" w14:textId="77777777" w:rsidR="00E55959" w:rsidRPr="00F523EC" w:rsidRDefault="00E55959" w:rsidP="00E55959">
      <w:pPr>
        <w:ind w:left="100" w:right="77"/>
        <w:jc w:val="both"/>
        <w:rPr>
          <w:rFonts w:ascii="Arial" w:eastAsia="Arial" w:hAnsi="Arial" w:cs="Arial"/>
          <w:sz w:val="22"/>
          <w:szCs w:val="22"/>
          <w:lang w:val="sl-SI"/>
        </w:rPr>
      </w:pPr>
      <w:r w:rsidRPr="00F523EC">
        <w:rPr>
          <w:rFonts w:ascii="Arial" w:eastAsia="Arial" w:hAnsi="Arial" w:cs="Arial"/>
          <w:sz w:val="22"/>
          <w:szCs w:val="22"/>
        </w:rPr>
        <w:t xml:space="preserve">Enotni trg priča o zavezanosti Evrope prosti trgovini in gospodarskemu povezovanju, saj njene koristi širi prek meja Evropske unije in vključuje države, kot so </w:t>
      </w:r>
      <w:r w:rsidRPr="00F523EC">
        <w:rPr>
          <w:rFonts w:ascii="Arial" w:eastAsia="Arial" w:hAnsi="Arial" w:cs="Arial"/>
          <w:b/>
          <w:spacing w:val="1"/>
          <w:sz w:val="22"/>
          <w:szCs w:val="22"/>
        </w:rPr>
        <w:t xml:space="preserve">Islandija, Lihtenštajn, Norveška in Švica. </w:t>
      </w:r>
      <w:r w:rsidRPr="00F523EC">
        <w:rPr>
          <w:rFonts w:ascii="Arial" w:eastAsia="Arial" w:hAnsi="Arial" w:cs="Arial"/>
          <w:sz w:val="22"/>
          <w:szCs w:val="22"/>
        </w:rPr>
        <w:t xml:space="preserve">Ta edinstvena ureditev poudarja privlačnost in globalni vpliv enotnega trga, kar odraža njegovo vlogo močnega gospodarskega subjekta na svetovnem prizorišču. S Sporazumom o </w:t>
      </w:r>
      <w:r w:rsidRPr="00F523EC">
        <w:rPr>
          <w:rFonts w:ascii="Arial" w:eastAsia="Arial" w:hAnsi="Arial" w:cs="Arial"/>
          <w:b/>
          <w:spacing w:val="-1"/>
          <w:sz w:val="22"/>
          <w:szCs w:val="22"/>
        </w:rPr>
        <w:t xml:space="preserve">Evropskem gospodarskem prostoru </w:t>
      </w:r>
      <w:r w:rsidRPr="00F523EC">
        <w:rPr>
          <w:rFonts w:ascii="Arial" w:eastAsia="Arial" w:hAnsi="Arial" w:cs="Arial"/>
          <w:spacing w:val="1"/>
          <w:sz w:val="22"/>
          <w:szCs w:val="22"/>
        </w:rPr>
        <w:t>(EGP) in različnimi sektorskimi pogodbami te države skupaj z EU sodelujejo na obsežnem trgu, ki spodbuja gospodarsko rast, inovacije in blaginjo.</w:t>
      </w:r>
    </w:p>
    <w:p w14:paraId="1EA81D0C" w14:textId="77777777" w:rsidR="00E55959" w:rsidRPr="00F523EC" w:rsidRDefault="00E55959" w:rsidP="00E55959">
      <w:pPr>
        <w:spacing w:before="19" w:line="280" w:lineRule="exact"/>
        <w:rPr>
          <w:sz w:val="28"/>
          <w:szCs w:val="28"/>
          <w:lang w:val="sl-SI"/>
        </w:rPr>
      </w:pPr>
    </w:p>
    <w:p w14:paraId="326F05B0" w14:textId="77777777" w:rsidR="00E55959" w:rsidRPr="00F523EC" w:rsidRDefault="00E55959" w:rsidP="00E55959">
      <w:pPr>
        <w:ind w:left="100" w:right="81"/>
        <w:jc w:val="both"/>
        <w:rPr>
          <w:rFonts w:ascii="Arial" w:eastAsia="Arial" w:hAnsi="Arial" w:cs="Arial"/>
          <w:sz w:val="22"/>
          <w:szCs w:val="22"/>
          <w:lang w:val="sl-SI"/>
        </w:rPr>
      </w:pPr>
      <w:r w:rsidRPr="00F523EC">
        <w:rPr>
          <w:rFonts w:ascii="Arial" w:eastAsia="Arial" w:hAnsi="Arial" w:cs="Arial"/>
          <w:b/>
          <w:spacing w:val="2"/>
          <w:sz w:val="22"/>
          <w:szCs w:val="22"/>
        </w:rPr>
        <w:t xml:space="preserve">Vključitev Islandije, Lihtenštajna in Norveške na enotni trg ne ponazarja le privlačnosti trga, temveč tudi njegov strateški pomen v svetovnem gospodarstvu. </w:t>
      </w:r>
      <w:r w:rsidRPr="00F523EC">
        <w:rPr>
          <w:rFonts w:ascii="Arial" w:eastAsia="Arial" w:hAnsi="Arial" w:cs="Arial"/>
          <w:sz w:val="22"/>
          <w:szCs w:val="22"/>
        </w:rPr>
        <w:t>Te povezave, ki vključujejo države Evropskega združenja za prosto trgovino (EFTA), pomenijo skupno zavezanost temeljnim vrednotam in načelom, na katerih temelji enotni trg.</w:t>
      </w:r>
    </w:p>
    <w:p w14:paraId="683A10D8" w14:textId="77777777" w:rsidR="00E55959" w:rsidRPr="00F523EC" w:rsidRDefault="00E55959" w:rsidP="00E55959">
      <w:pPr>
        <w:spacing w:before="19" w:line="280" w:lineRule="exact"/>
        <w:rPr>
          <w:sz w:val="28"/>
          <w:szCs w:val="28"/>
          <w:lang w:val="sl-SI"/>
        </w:rPr>
      </w:pPr>
    </w:p>
    <w:p w14:paraId="16A51B7E" w14:textId="77777777" w:rsidR="00E55959" w:rsidRPr="00F523EC" w:rsidRDefault="00E55959" w:rsidP="00E55959">
      <w:pPr>
        <w:ind w:left="100" w:right="77"/>
        <w:jc w:val="both"/>
        <w:rPr>
          <w:rFonts w:ascii="Arial" w:eastAsia="Arial" w:hAnsi="Arial" w:cs="Arial"/>
          <w:sz w:val="22"/>
          <w:szCs w:val="22"/>
          <w:lang w:val="sl-SI"/>
        </w:rPr>
      </w:pPr>
      <w:r w:rsidRPr="00F523EC">
        <w:rPr>
          <w:rFonts w:ascii="Arial" w:eastAsia="Arial" w:hAnsi="Arial" w:cs="Arial"/>
          <w:sz w:val="22"/>
          <w:szCs w:val="22"/>
        </w:rPr>
        <w:t xml:space="preserve">To sodelovanje brez primere je ustvarilo največji integrirani trg na svetu, ki ponuja enake možnosti več kot 500 milijonom ljudi in spodbuja dinamičen gospodarski prostor, v katerem lahko podjetja uspevajo, inovirajo in se širijo. Sporazum EGP je temelj tega odnosa, saj zagotavlja enake konkurenčne pogoje in spodbuja sodelovalni pristop k skupnim izzivom, kot sta digitalni in zeleni prehod. </w:t>
      </w:r>
      <w:r w:rsidRPr="00F523EC">
        <w:rPr>
          <w:rFonts w:ascii="Arial" w:eastAsia="Arial" w:hAnsi="Arial" w:cs="Arial"/>
          <w:b/>
          <w:spacing w:val="2"/>
          <w:sz w:val="22"/>
          <w:szCs w:val="22"/>
        </w:rPr>
        <w:t>Države EGP in Efte so ključni partnerji v prizadevanjih EU za povečanje gospodarske varnosti, odpornosti in konkurenčnosti Evrope</w:t>
      </w:r>
      <w:r w:rsidRPr="00F523EC">
        <w:rPr>
          <w:rFonts w:ascii="Arial" w:eastAsia="Arial" w:hAnsi="Arial" w:cs="Arial"/>
          <w:sz w:val="22"/>
          <w:szCs w:val="22"/>
        </w:rPr>
        <w:t xml:space="preserve"> ter znatno prispevajo k strateškim ciljem Unije.</w:t>
      </w:r>
    </w:p>
    <w:p w14:paraId="571C6F43" w14:textId="77777777" w:rsidR="00E55959" w:rsidRPr="00F523EC" w:rsidRDefault="00E55959" w:rsidP="00E55959">
      <w:pPr>
        <w:spacing w:before="19" w:line="280" w:lineRule="exact"/>
        <w:rPr>
          <w:sz w:val="28"/>
          <w:szCs w:val="28"/>
          <w:lang w:val="sl-SI"/>
        </w:rPr>
      </w:pPr>
    </w:p>
    <w:p w14:paraId="78E549E8" w14:textId="77777777" w:rsidR="00E55959" w:rsidRPr="00F523EC" w:rsidRDefault="00E55959" w:rsidP="00E55959">
      <w:pPr>
        <w:ind w:left="100" w:right="79"/>
        <w:jc w:val="both"/>
        <w:rPr>
          <w:rFonts w:ascii="Arial" w:eastAsia="Arial" w:hAnsi="Arial" w:cs="Arial"/>
          <w:sz w:val="22"/>
          <w:szCs w:val="22"/>
          <w:lang w:val="sl-SI"/>
        </w:rPr>
      </w:pPr>
      <w:r w:rsidRPr="00F523EC">
        <w:rPr>
          <w:rFonts w:ascii="Arial" w:eastAsia="Arial" w:hAnsi="Arial" w:cs="Arial"/>
          <w:spacing w:val="-1"/>
          <w:sz w:val="22"/>
          <w:szCs w:val="22"/>
        </w:rPr>
        <w:t>Ker pa se politike EU na področjih, ki niso v celoti zajeta v sporazumih EGP, kot so trgovinska, varnostna in industrijska politika, razvijajo za obravnavanje novih izzivov, je bistveno zagotoviti, da ta razvoj dogodkov ne bo nenamerno povzročil ovir na enotnem trgu. Za zagotavljanje celovitosti enotnega trga ob hkratnem prilagajanju novim gospodarskim razmeram je potrebno občutljivo ravnovesje, ki poudarja potrebo po stalnem dialogu in sodelovanju z državami EGP.</w:t>
      </w:r>
    </w:p>
    <w:p w14:paraId="0F51510E" w14:textId="77777777" w:rsidR="00E55959" w:rsidRPr="00F523EC" w:rsidRDefault="00E55959" w:rsidP="00E55959">
      <w:pPr>
        <w:spacing w:before="19" w:line="280" w:lineRule="exact"/>
        <w:rPr>
          <w:sz w:val="28"/>
          <w:szCs w:val="28"/>
          <w:lang w:val="sl-SI"/>
        </w:rPr>
      </w:pPr>
    </w:p>
    <w:p w14:paraId="3D9F3EA8" w14:textId="77777777" w:rsidR="00E55959" w:rsidRPr="00F523EC" w:rsidRDefault="00E55959" w:rsidP="00E55959">
      <w:pPr>
        <w:ind w:left="100" w:right="79"/>
        <w:jc w:val="both"/>
        <w:rPr>
          <w:rFonts w:ascii="Arial" w:eastAsia="Arial" w:hAnsi="Arial" w:cs="Arial"/>
          <w:sz w:val="22"/>
          <w:szCs w:val="22"/>
          <w:lang w:val="sl-SI"/>
        </w:rPr>
      </w:pPr>
      <w:r w:rsidRPr="00F523EC">
        <w:rPr>
          <w:rFonts w:ascii="Arial" w:eastAsia="Arial" w:hAnsi="Arial" w:cs="Arial"/>
          <w:spacing w:val="-1"/>
          <w:sz w:val="22"/>
          <w:szCs w:val="22"/>
        </w:rPr>
        <w:t>Sodelovanje Švice na enotnem trgu prek dvostranskih sporazumov dodatno ponazarja globino povezovanja in obojestransko korist, ki sta neločljivo povezani s temi čezmejnimi partnerstvi. Kot vodilna trgovinska partnerica in vir tujih naložb za EU sodelovanje Švice na enotnem trgu krepi gospodarsko vitalnost obeh subjektov. Odnosi, za katere so značilne vzajemne koristi, so bili ključnega pomena na področjih, kot so industrijski predpisi, električna energija in varnost hrane, in bi se lahko razširili na finančne storitve, s čimer bi poudarili pomen sodelovanja pri krepitvi enotnega trga.</w:t>
      </w:r>
    </w:p>
    <w:p w14:paraId="21339231" w14:textId="77777777" w:rsidR="00E55959" w:rsidRPr="00F523EC" w:rsidRDefault="00E55959" w:rsidP="00E55959">
      <w:pPr>
        <w:spacing w:before="19" w:line="280" w:lineRule="exact"/>
        <w:rPr>
          <w:sz w:val="28"/>
          <w:szCs w:val="28"/>
          <w:lang w:val="sl-SI"/>
        </w:rPr>
      </w:pPr>
    </w:p>
    <w:p w14:paraId="527C2F80" w14:textId="77777777" w:rsidR="00E55959" w:rsidRPr="00F523EC" w:rsidRDefault="00E55959" w:rsidP="00E55959">
      <w:pPr>
        <w:ind w:left="100" w:right="78"/>
        <w:jc w:val="both"/>
        <w:rPr>
          <w:rFonts w:ascii="Arial" w:eastAsia="Arial" w:hAnsi="Arial" w:cs="Arial"/>
          <w:sz w:val="22"/>
          <w:szCs w:val="22"/>
          <w:lang w:val="sl-SI"/>
        </w:rPr>
      </w:pPr>
      <w:r w:rsidRPr="00F523EC">
        <w:rPr>
          <w:rFonts w:ascii="Arial" w:eastAsia="Arial" w:hAnsi="Arial" w:cs="Arial"/>
          <w:spacing w:val="1"/>
          <w:sz w:val="22"/>
          <w:szCs w:val="22"/>
        </w:rPr>
        <w:t>Poleg tega so ključni strateški odnosi s Turčijo, če upoštevamo širšo geografsko in gospodarsko pokrajino, ki obdaja enotni trg. Kot ključni partner v carinski uniji obstaja več področij, na katerih lahko sodelovanje med EU in Turčijo zagotovi vzajemne koristi in pomaga pri reševanju izzivov, ki jih prinaša svetovno gospodarsko okolje, vključno z nujnimi prehodi na trajnost in varnost</w:t>
      </w:r>
    </w:p>
    <w:p w14:paraId="01372934" w14:textId="77777777" w:rsidR="00E55959" w:rsidRPr="00F523EC" w:rsidRDefault="00E55959" w:rsidP="00E55959">
      <w:pPr>
        <w:spacing w:before="19" w:line="280" w:lineRule="exact"/>
        <w:rPr>
          <w:sz w:val="28"/>
          <w:szCs w:val="28"/>
          <w:lang w:val="sl-SI"/>
        </w:rPr>
      </w:pPr>
    </w:p>
    <w:p w14:paraId="3C34725A" w14:textId="77777777" w:rsidR="00E55959" w:rsidRPr="00F523EC" w:rsidRDefault="00E55959" w:rsidP="00E55959">
      <w:pPr>
        <w:ind w:left="100" w:right="76"/>
        <w:jc w:val="both"/>
        <w:rPr>
          <w:rFonts w:ascii="Arial" w:eastAsia="Arial" w:hAnsi="Arial" w:cs="Arial"/>
          <w:sz w:val="22"/>
          <w:szCs w:val="22"/>
          <w:lang w:val="sl-SI"/>
        </w:rPr>
        <w:sectPr w:rsidR="00E55959" w:rsidRPr="00F523EC" w:rsidSect="00E55959">
          <w:footerReference w:type="default" r:id="rId45"/>
          <w:pgSz w:w="11920" w:h="16840"/>
          <w:pgMar w:top="1440" w:right="1320" w:bottom="280" w:left="1340" w:header="0" w:footer="1310" w:gutter="0"/>
          <w:pgNumType w:start="141"/>
          <w:cols w:space="708"/>
        </w:sectPr>
      </w:pPr>
      <w:r w:rsidRPr="00F523EC">
        <w:rPr>
          <w:rFonts w:ascii="Arial" w:eastAsia="Arial" w:hAnsi="Arial" w:cs="Arial"/>
          <w:sz w:val="22"/>
          <w:szCs w:val="22"/>
        </w:rPr>
        <w:t xml:space="preserve">Odnosi z Združenim kraljestvom po brexitu predstavljajo še eno razsežnost zunanjih odnosov enotnega trga. Pogajanja o brexitu, ki jih je uspešno izvedel Michel Barnier, so poudarila stališče EU proti selektivnemu sodelovanju na enotnem trgu. Če pogledamo naprej, moramo ohraniti ta pristop s </w:t>
      </w:r>
      <w:r w:rsidRPr="00F523EC">
        <w:rPr>
          <w:rFonts w:ascii="Arial" w:eastAsia="Arial" w:hAnsi="Arial" w:cs="Arial"/>
          <w:b/>
          <w:spacing w:val="1"/>
          <w:sz w:val="22"/>
          <w:szCs w:val="22"/>
        </w:rPr>
        <w:t>ciljem najti uravnotežen in vzajemno koristen okvir za krepitev gospodarstev vezi z Združenim kraljestvom.</w:t>
      </w:r>
    </w:p>
    <w:p w14:paraId="4313C4F5" w14:textId="77777777" w:rsidR="00E55959" w:rsidRPr="00F523EC" w:rsidRDefault="00E55959" w:rsidP="00E55959">
      <w:pPr>
        <w:spacing w:before="67"/>
        <w:ind w:left="100" w:right="76"/>
        <w:jc w:val="both"/>
        <w:rPr>
          <w:rFonts w:ascii="Arial" w:eastAsia="Arial" w:hAnsi="Arial" w:cs="Arial"/>
          <w:sz w:val="22"/>
          <w:szCs w:val="22"/>
          <w:lang w:val="sl-SI"/>
        </w:rPr>
      </w:pPr>
      <w:r w:rsidRPr="00F523EC">
        <w:rPr>
          <w:rFonts w:ascii="Arial" w:eastAsia="Arial" w:hAnsi="Arial" w:cs="Arial"/>
          <w:spacing w:val="1"/>
          <w:sz w:val="22"/>
          <w:szCs w:val="22"/>
        </w:rPr>
        <w:lastRenderedPageBreak/>
        <w:t xml:space="preserve">V skladu s temi premisleki bi morali okrepiti naša prizadevanja za </w:t>
      </w:r>
      <w:r w:rsidRPr="00F523EC">
        <w:rPr>
          <w:rFonts w:ascii="Arial" w:eastAsia="Arial" w:hAnsi="Arial" w:cs="Arial"/>
          <w:b/>
          <w:spacing w:val="-1"/>
          <w:sz w:val="22"/>
          <w:szCs w:val="22"/>
        </w:rPr>
        <w:t>izboljšanje gospodarskih odnosov z ZDA</w:t>
      </w:r>
      <w:r w:rsidRPr="00F523EC">
        <w:rPr>
          <w:rFonts w:ascii="Arial" w:eastAsia="Arial" w:hAnsi="Arial" w:cs="Arial"/>
          <w:sz w:val="22"/>
          <w:szCs w:val="22"/>
        </w:rPr>
        <w:t xml:space="preserve"> z dolgoročnim ciljem ponovnega zagona razprav o temeljnih konceptih za razvoj </w:t>
      </w:r>
      <w:r w:rsidRPr="00F523EC">
        <w:rPr>
          <w:rFonts w:ascii="Arial" w:eastAsia="Arial" w:hAnsi="Arial" w:cs="Arial"/>
          <w:b/>
          <w:spacing w:val="2"/>
          <w:sz w:val="22"/>
          <w:szCs w:val="22"/>
        </w:rPr>
        <w:t>čezatlantskega enotnega trga</w:t>
      </w:r>
      <w:r w:rsidRPr="00F523EC">
        <w:rPr>
          <w:rFonts w:ascii="Arial" w:eastAsia="Arial" w:hAnsi="Arial" w:cs="Arial"/>
          <w:sz w:val="22"/>
          <w:szCs w:val="22"/>
        </w:rPr>
        <w:t xml:space="preserve">. Namen te zamisli je tesneje povezati trge EU in ZDA s sistematičnim in vzajemnim zmanjševanjem tržnih ovir. Čezatlantski enotni trg bi lahko s spodbujanjem tesnejših trgovinskih in naložbenih vezi, regulativnega usklajevanja in vzajemnega priznavanja standardov znatno okrepil odnose med dvema največjima gospodarstvoma na svetu.  </w:t>
      </w:r>
      <w:r w:rsidRPr="00F523EC">
        <w:rPr>
          <w:rFonts w:ascii="Arial" w:eastAsia="Arial" w:hAnsi="Arial" w:cs="Arial"/>
          <w:b/>
          <w:spacing w:val="2"/>
          <w:sz w:val="22"/>
          <w:szCs w:val="22"/>
        </w:rPr>
        <w:t>Prizadevanje za takšen trg ni brez izzivov, ki zahtevajo predan dialog, vzajemnost, pogajanja in kompromis</w:t>
      </w:r>
      <w:r w:rsidRPr="00F523EC">
        <w:rPr>
          <w:rFonts w:ascii="Arial" w:eastAsia="Arial" w:hAnsi="Arial" w:cs="Arial"/>
          <w:sz w:val="22"/>
          <w:szCs w:val="22"/>
        </w:rPr>
        <w:t>. Vendar je zaradi potencialnih koristi v smislu gospodarske rasti, ustvarjanja delovnih mest in globalnega vpliva prepričljiv cilj, ki je usklajen s širšimi cilji enotnega trga za podporo odprtemu, pravičnemu in uspešnemu gospodarskemu prostoru.</w:t>
      </w:r>
    </w:p>
    <w:p w14:paraId="6877BD46" w14:textId="77777777" w:rsidR="00E55959" w:rsidRPr="00F523EC" w:rsidRDefault="00E55959" w:rsidP="00E55959">
      <w:pPr>
        <w:spacing w:before="20" w:line="280" w:lineRule="exact"/>
        <w:rPr>
          <w:sz w:val="28"/>
          <w:szCs w:val="28"/>
          <w:lang w:val="sl-SI"/>
        </w:rPr>
      </w:pPr>
    </w:p>
    <w:p w14:paraId="54A51134" w14:textId="77777777" w:rsidR="00E55959" w:rsidRPr="00F523EC" w:rsidRDefault="00E55959" w:rsidP="00E55959">
      <w:pPr>
        <w:ind w:left="100" w:right="77"/>
        <w:jc w:val="both"/>
        <w:rPr>
          <w:rFonts w:ascii="Arial" w:eastAsia="Arial" w:hAnsi="Arial" w:cs="Arial"/>
          <w:sz w:val="22"/>
          <w:szCs w:val="22"/>
          <w:lang w:val="sl-SI"/>
        </w:rPr>
        <w:sectPr w:rsidR="00E55959" w:rsidRPr="00F523EC" w:rsidSect="00E55959">
          <w:pgSz w:w="11920" w:h="16840"/>
          <w:pgMar w:top="1360" w:right="1320" w:bottom="280" w:left="1340" w:header="0" w:footer="1310" w:gutter="0"/>
          <w:cols w:space="708"/>
        </w:sectPr>
      </w:pPr>
      <w:r w:rsidRPr="00F523EC">
        <w:rPr>
          <w:rFonts w:ascii="Arial" w:eastAsia="Arial" w:hAnsi="Arial" w:cs="Arial"/>
          <w:sz w:val="22"/>
          <w:szCs w:val="22"/>
        </w:rPr>
        <w:t xml:space="preserve">Partnerstva EU temeljijo na skupnih vrednotah in skupnih interesih ter prispevajo h gospodarski moči in konkurenčnosti Evrope. Ker se EU še naprej spopada s kompleksnostjo svetovne gospodarske dinamike, </w:t>
      </w:r>
      <w:r w:rsidRPr="00F523EC">
        <w:rPr>
          <w:rFonts w:ascii="Arial" w:eastAsia="Arial" w:hAnsi="Arial" w:cs="Arial"/>
          <w:b/>
          <w:spacing w:val="1"/>
          <w:sz w:val="22"/>
          <w:szCs w:val="22"/>
        </w:rPr>
        <w:t>je nujno ohraniti celovitost enotnega trga</w:t>
      </w:r>
      <w:r w:rsidRPr="00F523EC">
        <w:rPr>
          <w:rFonts w:ascii="Arial" w:eastAsia="Arial" w:hAnsi="Arial" w:cs="Arial"/>
          <w:sz w:val="22"/>
          <w:szCs w:val="22"/>
        </w:rPr>
        <w:t xml:space="preserve"> in zagotoviti, da ostane temelj evropske blaginje in model mednarodnega gospodarskega sodelovanja. Prihodnost enotnega trga torej ni le v poglabljanju povezovanja znotraj EU, temveč tudi v spodbujanju konstruktivnih in koristnih odnosov z njegovimi najtesnejšimi partnerji.</w:t>
      </w:r>
    </w:p>
    <w:p w14:paraId="5B91CB82" w14:textId="77777777" w:rsidR="00E55959" w:rsidRPr="00F523EC" w:rsidRDefault="00E55959" w:rsidP="00E55959">
      <w:pPr>
        <w:spacing w:before="3" w:line="180" w:lineRule="exact"/>
        <w:rPr>
          <w:sz w:val="19"/>
          <w:szCs w:val="19"/>
          <w:lang w:val="sl-SI"/>
        </w:rPr>
      </w:pPr>
      <w:r w:rsidRPr="00F523EC">
        <w:rPr>
          <w:noProof/>
        </w:rPr>
        <w:lastRenderedPageBreak/>
        <mc:AlternateContent>
          <mc:Choice Requires="wpg">
            <w:drawing>
              <wp:anchor distT="0" distB="0" distL="114300" distR="114300" simplePos="0" relativeHeight="503316113" behindDoc="1" locked="0" layoutInCell="1" allowOverlap="1" wp14:anchorId="2613231D" wp14:editId="4736E8B3">
                <wp:simplePos x="0" y="0"/>
                <wp:positionH relativeFrom="page">
                  <wp:posOffset>0</wp:posOffset>
                </wp:positionH>
                <wp:positionV relativeFrom="page">
                  <wp:posOffset>0</wp:posOffset>
                </wp:positionV>
                <wp:extent cx="7562215" cy="10689590"/>
                <wp:effectExtent l="9525" t="9525" r="162560" b="273685"/>
                <wp:wrapNone/>
                <wp:docPr id="109267134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215" cy="10689590"/>
                          <a:chOff x="0" y="0"/>
                          <a:chExt cx="11909" cy="16834"/>
                        </a:xfrm>
                      </wpg:grpSpPr>
                      <wps:wsp>
                        <wps:cNvPr id="1794291044" name="Freeform 12"/>
                        <wps:cNvSpPr>
                          <a:spLocks/>
                        </wps:cNvSpPr>
                        <wps:spPr bwMode="auto">
                          <a:xfrm>
                            <a:off x="0" y="0"/>
                            <a:ext cx="11909" cy="16834"/>
                          </a:xfrm>
                          <a:custGeom>
                            <a:avLst/>
                            <a:gdLst>
                              <a:gd name="T0" fmla="*/ 11909 w 11909"/>
                              <a:gd name="T1" fmla="*/ 16834 h 16834"/>
                              <a:gd name="T2" fmla="*/ 0 w 11909"/>
                              <a:gd name="T3" fmla="*/ 16834 h 16834"/>
                              <a:gd name="T4" fmla="*/ 0 w 11909"/>
                              <a:gd name="T5" fmla="*/ 0 h 16834"/>
                              <a:gd name="T6" fmla="*/ 11909 w 11909"/>
                              <a:gd name="T7" fmla="*/ 0 h 16834"/>
                              <a:gd name="T8" fmla="*/ 11909 w 11909"/>
                              <a:gd name="T9" fmla="*/ 16834 h 16834"/>
                            </a:gdLst>
                            <a:ahLst/>
                            <a:cxnLst>
                              <a:cxn ang="0">
                                <a:pos x="T0" y="T1"/>
                              </a:cxn>
                              <a:cxn ang="0">
                                <a:pos x="T2" y="T3"/>
                              </a:cxn>
                              <a:cxn ang="0">
                                <a:pos x="T4" y="T5"/>
                              </a:cxn>
                              <a:cxn ang="0">
                                <a:pos x="T6" y="T7"/>
                              </a:cxn>
                              <a:cxn ang="0">
                                <a:pos x="T8" y="T9"/>
                              </a:cxn>
                            </a:cxnLst>
                            <a:rect l="0" t="0" r="r" b="b"/>
                            <a:pathLst>
                              <a:path w="11909" h="16834">
                                <a:moveTo>
                                  <a:pt x="11909" y="16834"/>
                                </a:moveTo>
                                <a:lnTo>
                                  <a:pt x="0" y="16834"/>
                                </a:lnTo>
                                <a:lnTo>
                                  <a:pt x="0" y="0"/>
                                </a:lnTo>
                                <a:lnTo>
                                  <a:pt x="11909" y="0"/>
                                </a:lnTo>
                                <a:lnTo>
                                  <a:pt x="11909" y="16834"/>
                                </a:lnTo>
                                <a:close/>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45828231" name="Picture 1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7" y="67"/>
                            <a:ext cx="12156" cy="1720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7F95A60" id="Group 2" o:spid="_x0000_s1026" style="position:absolute;margin-left:0;margin-top:0;width:595.45pt;height:841.7pt;z-index:-367;mso-position-horizontal-relative:page;mso-position-vertical-relative:page" coordsize="11909,168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IDZgwMBAAAAACD/10ZQ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Juz5TQAAHU1JREFUVVVVVVVVVVVVVVVVVVVVVVVVVVVVVVVVVVVVYQ8OBAAAAACA&#10;/F8bQ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aU9OCAB&#10;AAAAEPT/dTsCF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">
                <v:shape id="Freeform 12" o:spid="_x0000_s1027" style="position:absolute;width:11909;height:16834;visibility:visible;mso-wrap-style:square;v-text-anchor:top" coordsize="11909,16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" path="m11909,16834l,16834,,,11909,r,16834xe" filled="f" strokecolor="#497dba">
                  <v:path arrowok="t" o:connecttype="custom" o:connectlocs="11909,16834;0,16834;0,0;11909,0;11909,16834" o:connectangles="0,0,0,0,0"/>
                </v:shape>
                <v:shape id="Picture 13" o:spid="_x0000_s1028" type="#_x0000_t75" style="position:absolute;left:7;top:67;width:12156;height:17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">
                  <v:imagedata r:id="rId7" o:title=""/>
                </v:shape>
                <w10:wrap anchorx="page" anchory="page"/>
              </v:group>
            </w:pict>
          </mc:Fallback>
        </mc:AlternateContent>
      </w:r>
      <w:r w:rsidRPr="00F523EC">
        <w:rPr>
          <w:noProof/>
        </w:rPr>
        <mc:AlternateContent>
          <mc:Choice Requires="wps">
            <w:drawing>
              <wp:anchor distT="0" distB="0" distL="114300" distR="114300" simplePos="0" relativeHeight="503315753" behindDoc="1" locked="0" layoutInCell="1" allowOverlap="1" wp14:anchorId="2089FAB7" wp14:editId="6863F03B">
                <wp:simplePos x="0" y="0"/>
                <wp:positionH relativeFrom="page">
                  <wp:posOffset>0</wp:posOffset>
                </wp:positionH>
                <wp:positionV relativeFrom="page">
                  <wp:posOffset>0</wp:posOffset>
                </wp:positionV>
                <wp:extent cx="7562215" cy="10689590"/>
                <wp:effectExtent l="0" t="0" r="635" b="0"/>
                <wp:wrapNone/>
                <wp:docPr id="70713384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1068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CFD71" w14:textId="77777777" w:rsidR="00E55959" w:rsidRDefault="00E55959" w:rsidP="00E55959">
                            <w:pPr>
                              <w:spacing w:before="5" w:line="140" w:lineRule="exact"/>
                              <w:rPr>
                                <w:sz w:val="14"/>
                                <w:szCs w:val="14"/>
                              </w:rPr>
                            </w:pPr>
                          </w:p>
                          <w:p w14:paraId="10B3B74A" w14:textId="77777777" w:rsidR="00E55959" w:rsidRDefault="00E55959" w:rsidP="00E55959">
                            <w:pPr>
                              <w:spacing w:line="200" w:lineRule="exact"/>
                            </w:pPr>
                          </w:p>
                          <w:p w14:paraId="598B4030" w14:textId="77777777" w:rsidR="00E55959" w:rsidRDefault="00E55959" w:rsidP="00E55959">
                            <w:pPr>
                              <w:spacing w:line="200" w:lineRule="exact"/>
                            </w:pPr>
                          </w:p>
                          <w:p w14:paraId="4E2A5504" w14:textId="77777777" w:rsidR="00E55959" w:rsidRDefault="00E55959" w:rsidP="00E55959">
                            <w:pPr>
                              <w:spacing w:line="200" w:lineRule="exact"/>
                            </w:pPr>
                          </w:p>
                          <w:p w14:paraId="490C63A7" w14:textId="77777777" w:rsidR="00E55959" w:rsidRDefault="00E55959" w:rsidP="00E55959">
                            <w:pPr>
                              <w:spacing w:line="200" w:lineRule="exact"/>
                            </w:pPr>
                          </w:p>
                          <w:p w14:paraId="7B57D867" w14:textId="77777777" w:rsidR="00E55959" w:rsidRDefault="00E55959" w:rsidP="00E55959">
                            <w:pPr>
                              <w:spacing w:line="200" w:lineRule="exact"/>
                            </w:pPr>
                          </w:p>
                          <w:p w14:paraId="7415E658" w14:textId="77777777" w:rsidR="00E55959" w:rsidRDefault="00E55959" w:rsidP="00E55959">
                            <w:pPr>
                              <w:spacing w:line="200" w:lineRule="exact"/>
                            </w:pPr>
                          </w:p>
                          <w:p w14:paraId="0732B2C9" w14:textId="77777777" w:rsidR="00E55959" w:rsidRDefault="00E55959" w:rsidP="00E55959">
                            <w:pPr>
                              <w:spacing w:line="200" w:lineRule="exact"/>
                            </w:pPr>
                          </w:p>
                          <w:p w14:paraId="3F018364" w14:textId="77777777" w:rsidR="00E55959" w:rsidRDefault="00E55959" w:rsidP="00E55959">
                            <w:pPr>
                              <w:spacing w:line="200" w:lineRule="exact"/>
                            </w:pPr>
                          </w:p>
                          <w:p w14:paraId="381A59E9" w14:textId="77777777" w:rsidR="00E55959" w:rsidRDefault="00E55959" w:rsidP="00E55959">
                            <w:pPr>
                              <w:spacing w:line="200" w:lineRule="exact"/>
                            </w:pPr>
                          </w:p>
                          <w:p w14:paraId="65F81D87" w14:textId="77777777" w:rsidR="00E55959" w:rsidRDefault="00E55959" w:rsidP="00E55959">
                            <w:pPr>
                              <w:spacing w:line="200" w:lineRule="exact"/>
                            </w:pPr>
                          </w:p>
                          <w:p w14:paraId="7A91B4BB" w14:textId="77777777" w:rsidR="00E55959" w:rsidRDefault="00E55959" w:rsidP="00E55959">
                            <w:pPr>
                              <w:spacing w:line="200" w:lineRule="exact"/>
                            </w:pPr>
                          </w:p>
                          <w:p w14:paraId="42CF7154" w14:textId="77777777" w:rsidR="00E55959" w:rsidRDefault="00E55959" w:rsidP="00E55959">
                            <w:pPr>
                              <w:spacing w:line="200" w:lineRule="exact"/>
                            </w:pPr>
                          </w:p>
                          <w:p w14:paraId="2B3B860C" w14:textId="77777777" w:rsidR="00E55959" w:rsidRDefault="00E55959" w:rsidP="00E55959">
                            <w:pPr>
                              <w:spacing w:line="200" w:lineRule="exact"/>
                            </w:pPr>
                          </w:p>
                          <w:p w14:paraId="25924EBB" w14:textId="77777777" w:rsidR="00E55959" w:rsidRDefault="00E55959" w:rsidP="00E55959">
                            <w:pPr>
                              <w:spacing w:line="200" w:lineRule="exact"/>
                            </w:pPr>
                          </w:p>
                          <w:p w14:paraId="78E323A3" w14:textId="77777777" w:rsidR="00E55959" w:rsidRDefault="00E55959" w:rsidP="00E55959">
                            <w:pPr>
                              <w:spacing w:line="200" w:lineRule="exact"/>
                            </w:pPr>
                          </w:p>
                          <w:p w14:paraId="3CDB1DE6" w14:textId="77777777" w:rsidR="00E55959" w:rsidRDefault="00E55959" w:rsidP="00E55959">
                            <w:pPr>
                              <w:spacing w:line="200" w:lineRule="exact"/>
                            </w:pPr>
                          </w:p>
                          <w:p w14:paraId="3D16D9CB" w14:textId="77777777" w:rsidR="00E55959" w:rsidRDefault="00E55959" w:rsidP="00E55959">
                            <w:pPr>
                              <w:spacing w:line="200" w:lineRule="exact"/>
                            </w:pPr>
                          </w:p>
                          <w:p w14:paraId="30AE2766" w14:textId="77777777" w:rsidR="00E55959" w:rsidRDefault="00E55959" w:rsidP="00E55959">
                            <w:pPr>
                              <w:spacing w:line="200" w:lineRule="exact"/>
                            </w:pPr>
                          </w:p>
                          <w:p w14:paraId="242A480D" w14:textId="77777777" w:rsidR="00E55959" w:rsidRDefault="00E55959" w:rsidP="00E55959">
                            <w:pPr>
                              <w:spacing w:line="200" w:lineRule="exact"/>
                            </w:pPr>
                          </w:p>
                          <w:p w14:paraId="051AE5F4" w14:textId="77777777" w:rsidR="00E55959" w:rsidRDefault="00E55959" w:rsidP="00E55959">
                            <w:pPr>
                              <w:spacing w:line="200" w:lineRule="exact"/>
                            </w:pPr>
                          </w:p>
                          <w:p w14:paraId="73F48333" w14:textId="77777777" w:rsidR="00E55959" w:rsidRDefault="00E55959" w:rsidP="00E55959">
                            <w:pPr>
                              <w:spacing w:line="200" w:lineRule="exact"/>
                            </w:pPr>
                          </w:p>
                          <w:p w14:paraId="065A3943" w14:textId="77777777" w:rsidR="00E55959" w:rsidRDefault="00E55959" w:rsidP="00E55959">
                            <w:pPr>
                              <w:spacing w:line="200" w:lineRule="exact"/>
                            </w:pPr>
                          </w:p>
                          <w:p w14:paraId="4E536B06" w14:textId="77777777" w:rsidR="00E55959" w:rsidRDefault="00E55959" w:rsidP="00E55959">
                            <w:pPr>
                              <w:spacing w:line="200" w:lineRule="exact"/>
                            </w:pPr>
                          </w:p>
                          <w:p w14:paraId="713D9B0B" w14:textId="77777777" w:rsidR="00E55959" w:rsidRDefault="00E55959" w:rsidP="00E55959">
                            <w:pPr>
                              <w:spacing w:line="200" w:lineRule="exact"/>
                            </w:pPr>
                          </w:p>
                          <w:p w14:paraId="6371FB57" w14:textId="77777777" w:rsidR="00E55959" w:rsidRDefault="00E55959" w:rsidP="00E55959">
                            <w:pPr>
                              <w:spacing w:line="200" w:lineRule="exact"/>
                            </w:pPr>
                          </w:p>
                          <w:p w14:paraId="26C42CAC" w14:textId="77777777" w:rsidR="00E55959" w:rsidRDefault="00E55959" w:rsidP="00E55959">
                            <w:pPr>
                              <w:spacing w:line="200" w:lineRule="exact"/>
                            </w:pPr>
                          </w:p>
                          <w:p w14:paraId="4EF283D2" w14:textId="77777777" w:rsidR="00E55959" w:rsidRDefault="00E55959" w:rsidP="00E55959">
                            <w:pPr>
                              <w:spacing w:line="200" w:lineRule="exact"/>
                            </w:pPr>
                          </w:p>
                          <w:p w14:paraId="48B7F81D" w14:textId="77777777" w:rsidR="00E55959" w:rsidRDefault="00E55959" w:rsidP="00E55959">
                            <w:pPr>
                              <w:spacing w:line="200" w:lineRule="exact"/>
                            </w:pPr>
                          </w:p>
                          <w:p w14:paraId="54B64ECB" w14:textId="77777777" w:rsidR="00E55959" w:rsidRDefault="00E55959" w:rsidP="00E55959">
                            <w:pPr>
                              <w:spacing w:line="200" w:lineRule="exact"/>
                            </w:pPr>
                          </w:p>
                          <w:p w14:paraId="70F9AEEA" w14:textId="77777777" w:rsidR="00E55959" w:rsidRDefault="00E55959" w:rsidP="00E55959">
                            <w:pPr>
                              <w:spacing w:line="200" w:lineRule="exact"/>
                            </w:pPr>
                          </w:p>
                          <w:p w14:paraId="35B839CD" w14:textId="77777777" w:rsidR="00E55959" w:rsidRDefault="00E55959" w:rsidP="00E55959">
                            <w:pPr>
                              <w:spacing w:line="200" w:lineRule="exact"/>
                            </w:pPr>
                          </w:p>
                          <w:p w14:paraId="778E2B6F" w14:textId="77777777" w:rsidR="00E55959" w:rsidRDefault="00E55959" w:rsidP="00E55959">
                            <w:pPr>
                              <w:spacing w:line="200" w:lineRule="exact"/>
                            </w:pPr>
                          </w:p>
                          <w:p w14:paraId="242549D8" w14:textId="77777777" w:rsidR="00E55959" w:rsidRDefault="00E55959" w:rsidP="00E55959">
                            <w:pPr>
                              <w:spacing w:line="200" w:lineRule="exact"/>
                            </w:pPr>
                          </w:p>
                          <w:p w14:paraId="458EBB82" w14:textId="77777777" w:rsidR="00E55959" w:rsidRDefault="00E55959" w:rsidP="00E55959">
                            <w:pPr>
                              <w:spacing w:line="200" w:lineRule="exact"/>
                            </w:pPr>
                          </w:p>
                          <w:p w14:paraId="0FBC547A" w14:textId="77777777" w:rsidR="00E55959" w:rsidRDefault="00E55959" w:rsidP="00E55959">
                            <w:pPr>
                              <w:spacing w:line="200" w:lineRule="exact"/>
                            </w:pPr>
                          </w:p>
                          <w:p w14:paraId="47019586" w14:textId="77777777" w:rsidR="00E55959" w:rsidRDefault="00E55959" w:rsidP="00E55959">
                            <w:pPr>
                              <w:spacing w:line="200" w:lineRule="exact"/>
                            </w:pPr>
                          </w:p>
                          <w:p w14:paraId="22D22147" w14:textId="77777777" w:rsidR="00E55959" w:rsidRDefault="00E55959" w:rsidP="00E55959">
                            <w:pPr>
                              <w:spacing w:line="200" w:lineRule="exact"/>
                            </w:pPr>
                          </w:p>
                          <w:p w14:paraId="72537456" w14:textId="77777777" w:rsidR="00E55959" w:rsidRDefault="00E55959" w:rsidP="00E55959">
                            <w:pPr>
                              <w:spacing w:line="200" w:lineRule="exact"/>
                            </w:pPr>
                          </w:p>
                          <w:p w14:paraId="06A2F564" w14:textId="77777777" w:rsidR="00E55959" w:rsidRDefault="00E55959" w:rsidP="00E55959">
                            <w:pPr>
                              <w:spacing w:line="200" w:lineRule="exact"/>
                            </w:pPr>
                          </w:p>
                          <w:p w14:paraId="34ACB168" w14:textId="77777777" w:rsidR="00E55959" w:rsidRDefault="00E55959" w:rsidP="00E55959">
                            <w:pPr>
                              <w:spacing w:line="200" w:lineRule="exact"/>
                            </w:pPr>
                          </w:p>
                          <w:p w14:paraId="601E9F79" w14:textId="77777777" w:rsidR="00E55959" w:rsidRDefault="00E55959" w:rsidP="00E55959">
                            <w:pPr>
                              <w:spacing w:line="200" w:lineRule="exact"/>
                            </w:pPr>
                          </w:p>
                          <w:p w14:paraId="11D8C3BF" w14:textId="77777777" w:rsidR="00E55959" w:rsidRDefault="00E55959" w:rsidP="00E55959">
                            <w:pPr>
                              <w:spacing w:line="200" w:lineRule="exact"/>
                            </w:pPr>
                          </w:p>
                          <w:p w14:paraId="43DA213F" w14:textId="77777777" w:rsidR="00E55959" w:rsidRDefault="00E55959" w:rsidP="00E55959">
                            <w:pPr>
                              <w:spacing w:line="200" w:lineRule="exact"/>
                            </w:pPr>
                          </w:p>
                          <w:p w14:paraId="223A43D5" w14:textId="77777777" w:rsidR="00E55959" w:rsidRDefault="00E55959" w:rsidP="00E55959">
                            <w:pPr>
                              <w:spacing w:line="200" w:lineRule="exact"/>
                            </w:pPr>
                          </w:p>
                          <w:p w14:paraId="304902F8" w14:textId="77777777" w:rsidR="00E55959" w:rsidRDefault="00E55959" w:rsidP="00E55959">
                            <w:pPr>
                              <w:spacing w:line="200" w:lineRule="exact"/>
                            </w:pPr>
                          </w:p>
                          <w:p w14:paraId="7C03AD98" w14:textId="77777777" w:rsidR="00E55959" w:rsidRDefault="00E55959" w:rsidP="00E55959">
                            <w:pPr>
                              <w:spacing w:line="200" w:lineRule="exact"/>
                            </w:pPr>
                          </w:p>
                          <w:p w14:paraId="3427A7B1" w14:textId="77777777" w:rsidR="00E55959" w:rsidRDefault="00E55959" w:rsidP="00E55959">
                            <w:pPr>
                              <w:spacing w:line="200" w:lineRule="exact"/>
                            </w:pPr>
                          </w:p>
                          <w:p w14:paraId="7058F45C" w14:textId="77777777" w:rsidR="00E55959" w:rsidRDefault="00E55959" w:rsidP="00E55959">
                            <w:pPr>
                              <w:spacing w:line="200" w:lineRule="exact"/>
                            </w:pPr>
                          </w:p>
                          <w:p w14:paraId="1FA35D11" w14:textId="77777777" w:rsidR="00E55959" w:rsidRDefault="00E55959" w:rsidP="00E55959">
                            <w:pPr>
                              <w:spacing w:line="200" w:lineRule="exact"/>
                            </w:pPr>
                          </w:p>
                          <w:p w14:paraId="59362187" w14:textId="77777777" w:rsidR="00E55959" w:rsidRDefault="00E55959" w:rsidP="00E55959">
                            <w:pPr>
                              <w:spacing w:line="200" w:lineRule="exact"/>
                            </w:pPr>
                          </w:p>
                          <w:p w14:paraId="0CB11568" w14:textId="77777777" w:rsidR="00E55959" w:rsidRDefault="00E55959" w:rsidP="00E55959">
                            <w:pPr>
                              <w:spacing w:line="200" w:lineRule="exact"/>
                            </w:pPr>
                          </w:p>
                          <w:p w14:paraId="008EF6B3" w14:textId="77777777" w:rsidR="00E55959" w:rsidRDefault="00E55959" w:rsidP="00E55959">
                            <w:pPr>
                              <w:spacing w:line="200" w:lineRule="exact"/>
                            </w:pPr>
                          </w:p>
                          <w:p w14:paraId="079AE22F" w14:textId="77777777" w:rsidR="00E55959" w:rsidRDefault="00E55959" w:rsidP="00E55959">
                            <w:pPr>
                              <w:spacing w:line="200" w:lineRule="exact"/>
                            </w:pPr>
                          </w:p>
                          <w:p w14:paraId="5BE3DE8B" w14:textId="77777777" w:rsidR="00E55959" w:rsidRDefault="00E55959" w:rsidP="00E55959">
                            <w:pPr>
                              <w:spacing w:line="200" w:lineRule="exact"/>
                            </w:pPr>
                          </w:p>
                          <w:p w14:paraId="4FDD6C0D" w14:textId="77777777" w:rsidR="00E55959" w:rsidRDefault="00E55959" w:rsidP="00E55959">
                            <w:pPr>
                              <w:spacing w:line="200" w:lineRule="exact"/>
                            </w:pPr>
                          </w:p>
                          <w:p w14:paraId="7C86FFF1" w14:textId="77777777" w:rsidR="00E55959" w:rsidRDefault="00E55959" w:rsidP="00E55959">
                            <w:pPr>
                              <w:spacing w:line="200" w:lineRule="exact"/>
                            </w:pPr>
                          </w:p>
                          <w:p w14:paraId="6215BCDB" w14:textId="77777777" w:rsidR="00E55959" w:rsidRDefault="00E55959" w:rsidP="00E55959">
                            <w:pPr>
                              <w:spacing w:line="200" w:lineRule="exact"/>
                            </w:pPr>
                          </w:p>
                          <w:p w14:paraId="76FB0495" w14:textId="77777777" w:rsidR="00E55959" w:rsidRDefault="00E55959" w:rsidP="00E55959">
                            <w:pPr>
                              <w:spacing w:line="200" w:lineRule="exact"/>
                            </w:pPr>
                          </w:p>
                          <w:p w14:paraId="16EBBEF8" w14:textId="77777777" w:rsidR="00E55959" w:rsidRDefault="00E55959" w:rsidP="00E55959">
                            <w:pPr>
                              <w:spacing w:line="200" w:lineRule="exact"/>
                            </w:pPr>
                          </w:p>
                          <w:p w14:paraId="6D09E6DD" w14:textId="77777777" w:rsidR="00E55959" w:rsidRDefault="00E55959" w:rsidP="00E55959">
                            <w:pPr>
                              <w:spacing w:line="200" w:lineRule="exact"/>
                            </w:pPr>
                          </w:p>
                          <w:p w14:paraId="2FEAA406" w14:textId="77777777" w:rsidR="00E55959" w:rsidRDefault="00E55959" w:rsidP="00E55959">
                            <w:pPr>
                              <w:spacing w:line="200" w:lineRule="exact"/>
                            </w:pPr>
                          </w:p>
                          <w:p w14:paraId="57A337D8" w14:textId="77777777" w:rsidR="00E55959" w:rsidRDefault="00E55959" w:rsidP="00E55959">
                            <w:pPr>
                              <w:spacing w:line="200" w:lineRule="exact"/>
                            </w:pPr>
                          </w:p>
                          <w:p w14:paraId="2BA2461E" w14:textId="77777777" w:rsidR="00E55959" w:rsidRDefault="00E55959" w:rsidP="00E55959">
                            <w:pPr>
                              <w:spacing w:line="200" w:lineRule="exact"/>
                            </w:pPr>
                          </w:p>
                          <w:p w14:paraId="0B68AEEA" w14:textId="77777777" w:rsidR="00E55959" w:rsidRDefault="00E55959" w:rsidP="00E55959">
                            <w:pPr>
                              <w:spacing w:line="200" w:lineRule="exact"/>
                            </w:pPr>
                          </w:p>
                          <w:p w14:paraId="4A0AFB75" w14:textId="77777777" w:rsidR="00E55959" w:rsidRDefault="00E55959" w:rsidP="00E55959">
                            <w:pPr>
                              <w:spacing w:line="200" w:lineRule="exact"/>
                            </w:pPr>
                          </w:p>
                          <w:p w14:paraId="225D970A" w14:textId="77777777" w:rsidR="00E55959" w:rsidRDefault="00E55959" w:rsidP="00E55959">
                            <w:pPr>
                              <w:spacing w:line="200" w:lineRule="exact"/>
                            </w:pPr>
                          </w:p>
                          <w:p w14:paraId="7B7824CF" w14:textId="77777777" w:rsidR="00E55959" w:rsidRDefault="00E55959" w:rsidP="00E55959">
                            <w:pPr>
                              <w:spacing w:line="200" w:lineRule="exact"/>
                            </w:pPr>
                          </w:p>
                          <w:p w14:paraId="4B2912A8" w14:textId="77777777" w:rsidR="00E55959" w:rsidRDefault="00E55959" w:rsidP="00E55959">
                            <w:pPr>
                              <w:spacing w:line="200" w:lineRule="exact"/>
                            </w:pPr>
                          </w:p>
                          <w:p w14:paraId="01BDA1CF" w14:textId="77777777" w:rsidR="00E55959" w:rsidRDefault="00E55959" w:rsidP="00E55959">
                            <w:pPr>
                              <w:spacing w:line="200" w:lineRule="exact"/>
                            </w:pPr>
                          </w:p>
                          <w:p w14:paraId="62F52F74" w14:textId="77777777" w:rsidR="00E55959" w:rsidRDefault="00E55959" w:rsidP="00E55959">
                            <w:pPr>
                              <w:spacing w:line="200" w:lineRule="exact"/>
                            </w:pPr>
                          </w:p>
                          <w:p w14:paraId="732A6A41" w14:textId="77777777" w:rsidR="00E55959" w:rsidRDefault="00E55959" w:rsidP="00E55959">
                            <w:pPr>
                              <w:spacing w:line="200" w:lineRule="exact"/>
                            </w:pPr>
                          </w:p>
                          <w:p w14:paraId="3D3B2CC9" w14:textId="77777777" w:rsidR="00E55959" w:rsidRDefault="00E55959" w:rsidP="00E55959">
                            <w:pPr>
                              <w:spacing w:line="200" w:lineRule="exact"/>
                            </w:pPr>
                          </w:p>
                          <w:p w14:paraId="2231E786" w14:textId="77777777" w:rsidR="00E55959" w:rsidRDefault="00E55959" w:rsidP="00E55959">
                            <w:pPr>
                              <w:spacing w:line="200" w:lineRule="exact"/>
                            </w:pPr>
                          </w:p>
                          <w:p w14:paraId="6F8BC49C" w14:textId="77777777" w:rsidR="00E55959" w:rsidRDefault="00E55959" w:rsidP="00E55959">
                            <w:pPr>
                              <w:spacing w:line="200" w:lineRule="exact"/>
                            </w:pPr>
                          </w:p>
                          <w:p w14:paraId="60029912" w14:textId="77777777" w:rsidR="00E55959" w:rsidRDefault="00E55959" w:rsidP="00E55959">
                            <w:pPr>
                              <w:spacing w:line="200" w:lineRule="exact"/>
                            </w:pPr>
                          </w:p>
                          <w:p w14:paraId="5EB71FE1" w14:textId="77777777" w:rsidR="00E55959" w:rsidRDefault="00E55959" w:rsidP="00E55959">
                            <w:pPr>
                              <w:ind w:left="1440"/>
                              <w:rPr>
                                <w:rFonts w:ascii="Arial" w:eastAsia="Arial" w:hAnsi="Arial" w:cs="Arial"/>
                                <w:sz w:val="15"/>
                                <w:szCs w:val="15"/>
                              </w:rPr>
                            </w:pPr>
                            <w:r>
                              <w:rPr>
                                <w:rFonts w:ascii="Arial" w:eastAsia="Arial" w:hAnsi="Arial" w:cs="Arial"/>
                                <w:b/>
                                <w:color w:val="034677"/>
                                <w:spacing w:val="-1"/>
                                <w:sz w:val="15"/>
                                <w:szCs w:val="15"/>
                              </w:rPr>
                              <w:t xml:space="preserve">Veliko več kot le trg – hitrost, varnost, solidarnost                                                                                                                  </w:t>
                            </w:r>
                            <w:r>
                              <w:rPr>
                                <w:rFonts w:ascii="Arial" w:eastAsia="Arial" w:hAnsi="Arial" w:cs="Arial"/>
                                <w:b/>
                                <w:color w:val="034677"/>
                                <w:position w:val="1"/>
                                <w:sz w:val="15"/>
                                <w:szCs w:val="15"/>
                              </w:rPr>
                              <w:t>143</w:t>
                            </w:r>
                          </w:p>
                          <w:p w14:paraId="324EDA7F" w14:textId="77777777" w:rsidR="00E55959" w:rsidRDefault="00E55959" w:rsidP="00E55959">
                            <w:pPr>
                              <w:ind w:left="1440"/>
                              <w:rPr>
                                <w:rFonts w:ascii="Arial" w:eastAsia="Arial" w:hAnsi="Arial" w:cs="Arial"/>
                                <w:sz w:val="15"/>
                                <w:szCs w:val="15"/>
                              </w:rPr>
                            </w:pPr>
                            <w:r>
                              <w:rPr>
                                <w:rFonts w:ascii="Arial" w:eastAsia="Arial" w:hAnsi="Arial" w:cs="Arial"/>
                                <w:i/>
                                <w:color w:val="034677"/>
                                <w:sz w:val="15"/>
                                <w:szCs w:val="15"/>
                              </w:rPr>
                              <w:t>Krepitev vloge enotnega trga za doseganje trajnostne prihodnosti in blaginje za vse državljane EU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9FAB7" id="Text Box 1" o:spid="_x0000_s1028" type="#_x0000_t202" style="position:absolute;margin-left:0;margin-top:0;width:595.45pt;height:841.7pt;z-index:-7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" filled="f" stroked="f">
                <v:textbox inset="0,0,0,0">
                  <w:txbxContent>
                    <w:p w14:paraId="3B9CFD71" w14:textId="77777777" w:rsidR="00E55959" w:rsidRDefault="00E55959" w:rsidP="00E55959">
                      <w:pPr>
                        <w:spacing w:before="5" w:line="140" w:lineRule="exact"/>
                        <w:rPr>
                          <w:sz w:val="14"/>
                          <w:szCs w:val="14"/>
                        </w:rPr>
                      </w:pPr>
                    </w:p>
                    <w:p w14:paraId="10B3B74A" w14:textId="77777777" w:rsidR="00E55959" w:rsidRDefault="00E55959" w:rsidP="00E55959">
                      <w:pPr>
                        <w:spacing w:line="200" w:lineRule="exact"/>
                      </w:pPr>
                    </w:p>
                    <w:p w14:paraId="598B4030" w14:textId="77777777" w:rsidR="00E55959" w:rsidRDefault="00E55959" w:rsidP="00E55959">
                      <w:pPr>
                        <w:spacing w:line="200" w:lineRule="exact"/>
                      </w:pPr>
                    </w:p>
                    <w:p w14:paraId="4E2A5504" w14:textId="77777777" w:rsidR="00E55959" w:rsidRDefault="00E55959" w:rsidP="00E55959">
                      <w:pPr>
                        <w:spacing w:line="200" w:lineRule="exact"/>
                      </w:pPr>
                    </w:p>
                    <w:p w14:paraId="490C63A7" w14:textId="77777777" w:rsidR="00E55959" w:rsidRDefault="00E55959" w:rsidP="00E55959">
                      <w:pPr>
                        <w:spacing w:line="200" w:lineRule="exact"/>
                      </w:pPr>
                    </w:p>
                    <w:p w14:paraId="7B57D867" w14:textId="77777777" w:rsidR="00E55959" w:rsidRDefault="00E55959" w:rsidP="00E55959">
                      <w:pPr>
                        <w:spacing w:line="200" w:lineRule="exact"/>
                      </w:pPr>
                    </w:p>
                    <w:p w14:paraId="7415E658" w14:textId="77777777" w:rsidR="00E55959" w:rsidRDefault="00E55959" w:rsidP="00E55959">
                      <w:pPr>
                        <w:spacing w:line="200" w:lineRule="exact"/>
                      </w:pPr>
                    </w:p>
                    <w:p w14:paraId="0732B2C9" w14:textId="77777777" w:rsidR="00E55959" w:rsidRDefault="00E55959" w:rsidP="00E55959">
                      <w:pPr>
                        <w:spacing w:line="200" w:lineRule="exact"/>
                      </w:pPr>
                    </w:p>
                    <w:p w14:paraId="3F018364" w14:textId="77777777" w:rsidR="00E55959" w:rsidRDefault="00E55959" w:rsidP="00E55959">
                      <w:pPr>
                        <w:spacing w:line="200" w:lineRule="exact"/>
                      </w:pPr>
                    </w:p>
                    <w:p w14:paraId="381A59E9" w14:textId="77777777" w:rsidR="00E55959" w:rsidRDefault="00E55959" w:rsidP="00E55959">
                      <w:pPr>
                        <w:spacing w:line="200" w:lineRule="exact"/>
                      </w:pPr>
                    </w:p>
                    <w:p w14:paraId="65F81D87" w14:textId="77777777" w:rsidR="00E55959" w:rsidRDefault="00E55959" w:rsidP="00E55959">
                      <w:pPr>
                        <w:spacing w:line="200" w:lineRule="exact"/>
                      </w:pPr>
                    </w:p>
                    <w:p w14:paraId="7A91B4BB" w14:textId="77777777" w:rsidR="00E55959" w:rsidRDefault="00E55959" w:rsidP="00E55959">
                      <w:pPr>
                        <w:spacing w:line="200" w:lineRule="exact"/>
                      </w:pPr>
                    </w:p>
                    <w:p w14:paraId="42CF7154" w14:textId="77777777" w:rsidR="00E55959" w:rsidRDefault="00E55959" w:rsidP="00E55959">
                      <w:pPr>
                        <w:spacing w:line="200" w:lineRule="exact"/>
                      </w:pPr>
                    </w:p>
                    <w:p w14:paraId="2B3B860C" w14:textId="77777777" w:rsidR="00E55959" w:rsidRDefault="00E55959" w:rsidP="00E55959">
                      <w:pPr>
                        <w:spacing w:line="200" w:lineRule="exact"/>
                      </w:pPr>
                    </w:p>
                    <w:p w14:paraId="25924EBB" w14:textId="77777777" w:rsidR="00E55959" w:rsidRDefault="00E55959" w:rsidP="00E55959">
                      <w:pPr>
                        <w:spacing w:line="200" w:lineRule="exact"/>
                      </w:pPr>
                    </w:p>
                    <w:p w14:paraId="78E323A3" w14:textId="77777777" w:rsidR="00E55959" w:rsidRDefault="00E55959" w:rsidP="00E55959">
                      <w:pPr>
                        <w:spacing w:line="200" w:lineRule="exact"/>
                      </w:pPr>
                    </w:p>
                    <w:p w14:paraId="3CDB1DE6" w14:textId="77777777" w:rsidR="00E55959" w:rsidRDefault="00E55959" w:rsidP="00E55959">
                      <w:pPr>
                        <w:spacing w:line="200" w:lineRule="exact"/>
                      </w:pPr>
                    </w:p>
                    <w:p w14:paraId="3D16D9CB" w14:textId="77777777" w:rsidR="00E55959" w:rsidRDefault="00E55959" w:rsidP="00E55959">
                      <w:pPr>
                        <w:spacing w:line="200" w:lineRule="exact"/>
                      </w:pPr>
                    </w:p>
                    <w:p w14:paraId="30AE2766" w14:textId="77777777" w:rsidR="00E55959" w:rsidRDefault="00E55959" w:rsidP="00E55959">
                      <w:pPr>
                        <w:spacing w:line="200" w:lineRule="exact"/>
                      </w:pPr>
                    </w:p>
                    <w:p w14:paraId="242A480D" w14:textId="77777777" w:rsidR="00E55959" w:rsidRDefault="00E55959" w:rsidP="00E55959">
                      <w:pPr>
                        <w:spacing w:line="200" w:lineRule="exact"/>
                      </w:pPr>
                    </w:p>
                    <w:p w14:paraId="051AE5F4" w14:textId="77777777" w:rsidR="00E55959" w:rsidRDefault="00E55959" w:rsidP="00E55959">
                      <w:pPr>
                        <w:spacing w:line="200" w:lineRule="exact"/>
                      </w:pPr>
                    </w:p>
                    <w:p w14:paraId="73F48333" w14:textId="77777777" w:rsidR="00E55959" w:rsidRDefault="00E55959" w:rsidP="00E55959">
                      <w:pPr>
                        <w:spacing w:line="200" w:lineRule="exact"/>
                      </w:pPr>
                    </w:p>
                    <w:p w14:paraId="065A3943" w14:textId="77777777" w:rsidR="00E55959" w:rsidRDefault="00E55959" w:rsidP="00E55959">
                      <w:pPr>
                        <w:spacing w:line="200" w:lineRule="exact"/>
                      </w:pPr>
                    </w:p>
                    <w:p w14:paraId="4E536B06" w14:textId="77777777" w:rsidR="00E55959" w:rsidRDefault="00E55959" w:rsidP="00E55959">
                      <w:pPr>
                        <w:spacing w:line="200" w:lineRule="exact"/>
                      </w:pPr>
                    </w:p>
                    <w:p w14:paraId="713D9B0B" w14:textId="77777777" w:rsidR="00E55959" w:rsidRDefault="00E55959" w:rsidP="00E55959">
                      <w:pPr>
                        <w:spacing w:line="200" w:lineRule="exact"/>
                      </w:pPr>
                    </w:p>
                    <w:p w14:paraId="6371FB57" w14:textId="77777777" w:rsidR="00E55959" w:rsidRDefault="00E55959" w:rsidP="00E55959">
                      <w:pPr>
                        <w:spacing w:line="200" w:lineRule="exact"/>
                      </w:pPr>
                    </w:p>
                    <w:p w14:paraId="26C42CAC" w14:textId="77777777" w:rsidR="00E55959" w:rsidRDefault="00E55959" w:rsidP="00E55959">
                      <w:pPr>
                        <w:spacing w:line="200" w:lineRule="exact"/>
                      </w:pPr>
                    </w:p>
                    <w:p w14:paraId="4EF283D2" w14:textId="77777777" w:rsidR="00E55959" w:rsidRDefault="00E55959" w:rsidP="00E55959">
                      <w:pPr>
                        <w:spacing w:line="200" w:lineRule="exact"/>
                      </w:pPr>
                    </w:p>
                    <w:p w14:paraId="48B7F81D" w14:textId="77777777" w:rsidR="00E55959" w:rsidRDefault="00E55959" w:rsidP="00E55959">
                      <w:pPr>
                        <w:spacing w:line="200" w:lineRule="exact"/>
                      </w:pPr>
                    </w:p>
                    <w:p w14:paraId="54B64ECB" w14:textId="77777777" w:rsidR="00E55959" w:rsidRDefault="00E55959" w:rsidP="00E55959">
                      <w:pPr>
                        <w:spacing w:line="200" w:lineRule="exact"/>
                      </w:pPr>
                    </w:p>
                    <w:p w14:paraId="70F9AEEA" w14:textId="77777777" w:rsidR="00E55959" w:rsidRDefault="00E55959" w:rsidP="00E55959">
                      <w:pPr>
                        <w:spacing w:line="200" w:lineRule="exact"/>
                      </w:pPr>
                    </w:p>
                    <w:p w14:paraId="35B839CD" w14:textId="77777777" w:rsidR="00E55959" w:rsidRDefault="00E55959" w:rsidP="00E55959">
                      <w:pPr>
                        <w:spacing w:line="200" w:lineRule="exact"/>
                      </w:pPr>
                    </w:p>
                    <w:p w14:paraId="778E2B6F" w14:textId="77777777" w:rsidR="00E55959" w:rsidRDefault="00E55959" w:rsidP="00E55959">
                      <w:pPr>
                        <w:spacing w:line="200" w:lineRule="exact"/>
                      </w:pPr>
                    </w:p>
                    <w:p w14:paraId="242549D8" w14:textId="77777777" w:rsidR="00E55959" w:rsidRDefault="00E55959" w:rsidP="00E55959">
                      <w:pPr>
                        <w:spacing w:line="200" w:lineRule="exact"/>
                      </w:pPr>
                    </w:p>
                    <w:p w14:paraId="458EBB82" w14:textId="77777777" w:rsidR="00E55959" w:rsidRDefault="00E55959" w:rsidP="00E55959">
                      <w:pPr>
                        <w:spacing w:line="200" w:lineRule="exact"/>
                      </w:pPr>
                    </w:p>
                    <w:p w14:paraId="0FBC547A" w14:textId="77777777" w:rsidR="00E55959" w:rsidRDefault="00E55959" w:rsidP="00E55959">
                      <w:pPr>
                        <w:spacing w:line="200" w:lineRule="exact"/>
                      </w:pPr>
                    </w:p>
                    <w:p w14:paraId="47019586" w14:textId="77777777" w:rsidR="00E55959" w:rsidRDefault="00E55959" w:rsidP="00E55959">
                      <w:pPr>
                        <w:spacing w:line="200" w:lineRule="exact"/>
                      </w:pPr>
                    </w:p>
                    <w:p w14:paraId="22D22147" w14:textId="77777777" w:rsidR="00E55959" w:rsidRDefault="00E55959" w:rsidP="00E55959">
                      <w:pPr>
                        <w:spacing w:line="200" w:lineRule="exact"/>
                      </w:pPr>
                    </w:p>
                    <w:p w14:paraId="72537456" w14:textId="77777777" w:rsidR="00E55959" w:rsidRDefault="00E55959" w:rsidP="00E55959">
                      <w:pPr>
                        <w:spacing w:line="200" w:lineRule="exact"/>
                      </w:pPr>
                    </w:p>
                    <w:p w14:paraId="06A2F564" w14:textId="77777777" w:rsidR="00E55959" w:rsidRDefault="00E55959" w:rsidP="00E55959">
                      <w:pPr>
                        <w:spacing w:line="200" w:lineRule="exact"/>
                      </w:pPr>
                    </w:p>
                    <w:p w14:paraId="34ACB168" w14:textId="77777777" w:rsidR="00E55959" w:rsidRDefault="00E55959" w:rsidP="00E55959">
                      <w:pPr>
                        <w:spacing w:line="200" w:lineRule="exact"/>
                      </w:pPr>
                    </w:p>
                    <w:p w14:paraId="601E9F79" w14:textId="77777777" w:rsidR="00E55959" w:rsidRDefault="00E55959" w:rsidP="00E55959">
                      <w:pPr>
                        <w:spacing w:line="200" w:lineRule="exact"/>
                      </w:pPr>
                    </w:p>
                    <w:p w14:paraId="11D8C3BF" w14:textId="77777777" w:rsidR="00E55959" w:rsidRDefault="00E55959" w:rsidP="00E55959">
                      <w:pPr>
                        <w:spacing w:line="200" w:lineRule="exact"/>
                      </w:pPr>
                    </w:p>
                    <w:p w14:paraId="43DA213F" w14:textId="77777777" w:rsidR="00E55959" w:rsidRDefault="00E55959" w:rsidP="00E55959">
                      <w:pPr>
                        <w:spacing w:line="200" w:lineRule="exact"/>
                      </w:pPr>
                    </w:p>
                    <w:p w14:paraId="223A43D5" w14:textId="77777777" w:rsidR="00E55959" w:rsidRDefault="00E55959" w:rsidP="00E55959">
                      <w:pPr>
                        <w:spacing w:line="200" w:lineRule="exact"/>
                      </w:pPr>
                    </w:p>
                    <w:p w14:paraId="304902F8" w14:textId="77777777" w:rsidR="00E55959" w:rsidRDefault="00E55959" w:rsidP="00E55959">
                      <w:pPr>
                        <w:spacing w:line="200" w:lineRule="exact"/>
                      </w:pPr>
                    </w:p>
                    <w:p w14:paraId="7C03AD98" w14:textId="77777777" w:rsidR="00E55959" w:rsidRDefault="00E55959" w:rsidP="00E55959">
                      <w:pPr>
                        <w:spacing w:line="200" w:lineRule="exact"/>
                      </w:pPr>
                    </w:p>
                    <w:p w14:paraId="3427A7B1" w14:textId="77777777" w:rsidR="00E55959" w:rsidRDefault="00E55959" w:rsidP="00E55959">
                      <w:pPr>
                        <w:spacing w:line="200" w:lineRule="exact"/>
                      </w:pPr>
                    </w:p>
                    <w:p w14:paraId="7058F45C" w14:textId="77777777" w:rsidR="00E55959" w:rsidRDefault="00E55959" w:rsidP="00E55959">
                      <w:pPr>
                        <w:spacing w:line="200" w:lineRule="exact"/>
                      </w:pPr>
                    </w:p>
                    <w:p w14:paraId="1FA35D11" w14:textId="77777777" w:rsidR="00E55959" w:rsidRDefault="00E55959" w:rsidP="00E55959">
                      <w:pPr>
                        <w:spacing w:line="200" w:lineRule="exact"/>
                      </w:pPr>
                    </w:p>
                    <w:p w14:paraId="59362187" w14:textId="77777777" w:rsidR="00E55959" w:rsidRDefault="00E55959" w:rsidP="00E55959">
                      <w:pPr>
                        <w:spacing w:line="200" w:lineRule="exact"/>
                      </w:pPr>
                    </w:p>
                    <w:p w14:paraId="0CB11568" w14:textId="77777777" w:rsidR="00E55959" w:rsidRDefault="00E55959" w:rsidP="00E55959">
                      <w:pPr>
                        <w:spacing w:line="200" w:lineRule="exact"/>
                      </w:pPr>
                    </w:p>
                    <w:p w14:paraId="008EF6B3" w14:textId="77777777" w:rsidR="00E55959" w:rsidRDefault="00E55959" w:rsidP="00E55959">
                      <w:pPr>
                        <w:spacing w:line="200" w:lineRule="exact"/>
                      </w:pPr>
                    </w:p>
                    <w:p w14:paraId="079AE22F" w14:textId="77777777" w:rsidR="00E55959" w:rsidRDefault="00E55959" w:rsidP="00E55959">
                      <w:pPr>
                        <w:spacing w:line="200" w:lineRule="exact"/>
                      </w:pPr>
                    </w:p>
                    <w:p w14:paraId="5BE3DE8B" w14:textId="77777777" w:rsidR="00E55959" w:rsidRDefault="00E55959" w:rsidP="00E55959">
                      <w:pPr>
                        <w:spacing w:line="200" w:lineRule="exact"/>
                      </w:pPr>
                    </w:p>
                    <w:p w14:paraId="4FDD6C0D" w14:textId="77777777" w:rsidR="00E55959" w:rsidRDefault="00E55959" w:rsidP="00E55959">
                      <w:pPr>
                        <w:spacing w:line="200" w:lineRule="exact"/>
                      </w:pPr>
                    </w:p>
                    <w:p w14:paraId="7C86FFF1" w14:textId="77777777" w:rsidR="00E55959" w:rsidRDefault="00E55959" w:rsidP="00E55959">
                      <w:pPr>
                        <w:spacing w:line="200" w:lineRule="exact"/>
                      </w:pPr>
                    </w:p>
                    <w:p w14:paraId="6215BCDB" w14:textId="77777777" w:rsidR="00E55959" w:rsidRDefault="00E55959" w:rsidP="00E55959">
                      <w:pPr>
                        <w:spacing w:line="200" w:lineRule="exact"/>
                      </w:pPr>
                    </w:p>
                    <w:p w14:paraId="76FB0495" w14:textId="77777777" w:rsidR="00E55959" w:rsidRDefault="00E55959" w:rsidP="00E55959">
                      <w:pPr>
                        <w:spacing w:line="200" w:lineRule="exact"/>
                      </w:pPr>
                    </w:p>
                    <w:p w14:paraId="16EBBEF8" w14:textId="77777777" w:rsidR="00E55959" w:rsidRDefault="00E55959" w:rsidP="00E55959">
                      <w:pPr>
                        <w:spacing w:line="200" w:lineRule="exact"/>
                      </w:pPr>
                    </w:p>
                    <w:p w14:paraId="6D09E6DD" w14:textId="77777777" w:rsidR="00E55959" w:rsidRDefault="00E55959" w:rsidP="00E55959">
                      <w:pPr>
                        <w:spacing w:line="200" w:lineRule="exact"/>
                      </w:pPr>
                    </w:p>
                    <w:p w14:paraId="2FEAA406" w14:textId="77777777" w:rsidR="00E55959" w:rsidRDefault="00E55959" w:rsidP="00E55959">
                      <w:pPr>
                        <w:spacing w:line="200" w:lineRule="exact"/>
                      </w:pPr>
                    </w:p>
                    <w:p w14:paraId="57A337D8" w14:textId="77777777" w:rsidR="00E55959" w:rsidRDefault="00E55959" w:rsidP="00E55959">
                      <w:pPr>
                        <w:spacing w:line="200" w:lineRule="exact"/>
                      </w:pPr>
                    </w:p>
                    <w:p w14:paraId="2BA2461E" w14:textId="77777777" w:rsidR="00E55959" w:rsidRDefault="00E55959" w:rsidP="00E55959">
                      <w:pPr>
                        <w:spacing w:line="200" w:lineRule="exact"/>
                      </w:pPr>
                    </w:p>
                    <w:p w14:paraId="0B68AEEA" w14:textId="77777777" w:rsidR="00E55959" w:rsidRDefault="00E55959" w:rsidP="00E55959">
                      <w:pPr>
                        <w:spacing w:line="200" w:lineRule="exact"/>
                      </w:pPr>
                    </w:p>
                    <w:p w14:paraId="4A0AFB75" w14:textId="77777777" w:rsidR="00E55959" w:rsidRDefault="00E55959" w:rsidP="00E55959">
                      <w:pPr>
                        <w:spacing w:line="200" w:lineRule="exact"/>
                      </w:pPr>
                    </w:p>
                    <w:p w14:paraId="225D970A" w14:textId="77777777" w:rsidR="00E55959" w:rsidRDefault="00E55959" w:rsidP="00E55959">
                      <w:pPr>
                        <w:spacing w:line="200" w:lineRule="exact"/>
                      </w:pPr>
                    </w:p>
                    <w:p w14:paraId="7B7824CF" w14:textId="77777777" w:rsidR="00E55959" w:rsidRDefault="00E55959" w:rsidP="00E55959">
                      <w:pPr>
                        <w:spacing w:line="200" w:lineRule="exact"/>
                      </w:pPr>
                    </w:p>
                    <w:p w14:paraId="4B2912A8" w14:textId="77777777" w:rsidR="00E55959" w:rsidRDefault="00E55959" w:rsidP="00E55959">
                      <w:pPr>
                        <w:spacing w:line="200" w:lineRule="exact"/>
                      </w:pPr>
                    </w:p>
                    <w:p w14:paraId="01BDA1CF" w14:textId="77777777" w:rsidR="00E55959" w:rsidRDefault="00E55959" w:rsidP="00E55959">
                      <w:pPr>
                        <w:spacing w:line="200" w:lineRule="exact"/>
                      </w:pPr>
                    </w:p>
                    <w:p w14:paraId="62F52F74" w14:textId="77777777" w:rsidR="00E55959" w:rsidRDefault="00E55959" w:rsidP="00E55959">
                      <w:pPr>
                        <w:spacing w:line="200" w:lineRule="exact"/>
                      </w:pPr>
                    </w:p>
                    <w:p w14:paraId="732A6A41" w14:textId="77777777" w:rsidR="00E55959" w:rsidRDefault="00E55959" w:rsidP="00E55959">
                      <w:pPr>
                        <w:spacing w:line="200" w:lineRule="exact"/>
                      </w:pPr>
                    </w:p>
                    <w:p w14:paraId="3D3B2CC9" w14:textId="77777777" w:rsidR="00E55959" w:rsidRDefault="00E55959" w:rsidP="00E55959">
                      <w:pPr>
                        <w:spacing w:line="200" w:lineRule="exact"/>
                      </w:pPr>
                    </w:p>
                    <w:p w14:paraId="2231E786" w14:textId="77777777" w:rsidR="00E55959" w:rsidRDefault="00E55959" w:rsidP="00E55959">
                      <w:pPr>
                        <w:spacing w:line="200" w:lineRule="exact"/>
                      </w:pPr>
                    </w:p>
                    <w:p w14:paraId="6F8BC49C" w14:textId="77777777" w:rsidR="00E55959" w:rsidRDefault="00E55959" w:rsidP="00E55959">
                      <w:pPr>
                        <w:spacing w:line="200" w:lineRule="exact"/>
                      </w:pPr>
                    </w:p>
                    <w:p w14:paraId="60029912" w14:textId="77777777" w:rsidR="00E55959" w:rsidRDefault="00E55959" w:rsidP="00E55959">
                      <w:pPr>
                        <w:spacing w:line="200" w:lineRule="exact"/>
                      </w:pPr>
                    </w:p>
                    <w:p w14:paraId="5EB71FE1" w14:textId="77777777" w:rsidR="00E55959" w:rsidRDefault="00E55959" w:rsidP="00E55959">
                      <w:pPr>
                        <w:ind w:left="1440"/>
                        <w:rPr>
                          <w:rFonts w:ascii="Arial" w:eastAsia="Arial" w:hAnsi="Arial" w:cs="Arial"/>
                          <w:sz w:val="15"/>
                          <w:szCs w:val="15"/>
                        </w:rPr>
                      </w:pPr>
                      <w:r>
                        <w:rPr>
                          <w:rFonts w:ascii="Arial" w:eastAsia="Arial" w:hAnsi="Arial" w:cs="Arial"/>
                          <w:b/>
                          <w:color w:val="034677"/>
                          <w:spacing w:val="-1"/>
                          <w:sz w:val="15"/>
                          <w:szCs w:val="15"/>
                        </w:rPr>
                        <w:t xml:space="preserve">Veliko več kot le trg – hitrost, varnost, solidarnost                                                                                                                  </w:t>
                      </w:r>
                      <w:r>
                        <w:rPr>
                          <w:rFonts w:ascii="Arial" w:eastAsia="Arial" w:hAnsi="Arial" w:cs="Arial"/>
                          <w:b/>
                          <w:color w:val="034677"/>
                          <w:position w:val="1"/>
                          <w:sz w:val="15"/>
                          <w:szCs w:val="15"/>
                        </w:rPr>
                        <w:t>143</w:t>
                      </w:r>
                    </w:p>
                    <w:p w14:paraId="324EDA7F" w14:textId="77777777" w:rsidR="00E55959" w:rsidRDefault="00E55959" w:rsidP="00E55959">
                      <w:pPr>
                        <w:ind w:left="1440"/>
                        <w:rPr>
                          <w:rFonts w:ascii="Arial" w:eastAsia="Arial" w:hAnsi="Arial" w:cs="Arial"/>
                          <w:sz w:val="15"/>
                          <w:szCs w:val="15"/>
                        </w:rPr>
                      </w:pPr>
                      <w:r>
                        <w:rPr>
                          <w:rFonts w:ascii="Arial" w:eastAsia="Arial" w:hAnsi="Arial" w:cs="Arial"/>
                          <w:i/>
                          <w:color w:val="034677"/>
                          <w:sz w:val="15"/>
                          <w:szCs w:val="15"/>
                        </w:rPr>
                        <w:t>Krepitev vloge enotnega trga za doseganje trajnostne prihodnosti in blaginje za vse državljane EU</w:t>
                      </w:r>
                    </w:p>
                  </w:txbxContent>
                </v:textbox>
                <w10:wrap anchorx="page" anchory="page"/>
              </v:shape>
            </w:pict>
          </mc:Fallback>
        </mc:AlternateContent>
      </w:r>
    </w:p>
    <w:p w14:paraId="03392F58" w14:textId="77777777" w:rsidR="00E55959" w:rsidRPr="00F523EC" w:rsidRDefault="00E55959" w:rsidP="00E55959">
      <w:pPr>
        <w:spacing w:line="740" w:lineRule="exact"/>
        <w:ind w:left="100"/>
        <w:rPr>
          <w:sz w:val="72"/>
          <w:szCs w:val="72"/>
          <w:lang w:val="sl-SI"/>
        </w:rPr>
      </w:pPr>
      <w:r w:rsidRPr="00F523EC">
        <w:rPr>
          <w:b/>
          <w:color w:val="FFFFFF"/>
          <w:w w:val="124"/>
          <w:sz w:val="72"/>
          <w:szCs w:val="72"/>
        </w:rPr>
        <w:t xml:space="preserve">Zaključki – </w:t>
      </w:r>
      <w:r w:rsidRPr="00F523EC">
        <w:rPr>
          <w:b/>
          <w:color w:val="FFFFFF"/>
          <w:sz w:val="72"/>
          <w:szCs w:val="72"/>
        </w:rPr>
        <w:t xml:space="preserve"> </w:t>
      </w:r>
      <w:r w:rsidRPr="00F523EC">
        <w:rPr>
          <w:b/>
          <w:color w:val="FFFFFF"/>
          <w:spacing w:val="1"/>
          <w:w w:val="125"/>
          <w:sz w:val="72"/>
          <w:szCs w:val="72"/>
        </w:rPr>
        <w:t>poziv k</w:t>
      </w:r>
    </w:p>
    <w:p w14:paraId="43D9F2C6" w14:textId="77777777" w:rsidR="00E55959" w:rsidRPr="00F523EC" w:rsidRDefault="00E55959" w:rsidP="00E55959">
      <w:pPr>
        <w:spacing w:before="12" w:line="240" w:lineRule="exact"/>
        <w:rPr>
          <w:sz w:val="24"/>
          <w:szCs w:val="24"/>
          <w:lang w:val="sl-SI"/>
        </w:rPr>
      </w:pPr>
    </w:p>
    <w:p w14:paraId="1B436B6E" w14:textId="77777777" w:rsidR="00E55959" w:rsidRPr="00F523EC" w:rsidRDefault="00E55959" w:rsidP="00E55959">
      <w:pPr>
        <w:ind w:left="100"/>
        <w:rPr>
          <w:sz w:val="72"/>
          <w:szCs w:val="72"/>
          <w:lang w:val="sl-SI"/>
        </w:rPr>
        <w:sectPr w:rsidR="00E55959" w:rsidRPr="00F523EC" w:rsidSect="00E55959">
          <w:footerReference w:type="default" r:id="rId46"/>
          <w:pgSz w:w="11920" w:h="16840"/>
          <w:pgMar w:top="1560" w:right="1680" w:bottom="280" w:left="1220" w:header="0" w:footer="0" w:gutter="0"/>
          <w:cols w:space="708"/>
        </w:sectPr>
      </w:pPr>
      <w:r w:rsidRPr="00F523EC">
        <w:rPr>
          <w:b/>
          <w:color w:val="FFFFFF"/>
          <w:w w:val="132"/>
          <w:sz w:val="72"/>
          <w:szCs w:val="72"/>
        </w:rPr>
        <w:t>dejanje</w:t>
      </w:r>
    </w:p>
    <w:p w14:paraId="047D08BF" w14:textId="77777777" w:rsidR="00E55959" w:rsidRPr="00F523EC" w:rsidRDefault="00E55959" w:rsidP="00E55959">
      <w:pPr>
        <w:spacing w:before="22"/>
        <w:ind w:left="100" w:right="2454"/>
        <w:jc w:val="both"/>
        <w:rPr>
          <w:sz w:val="44"/>
          <w:szCs w:val="44"/>
          <w:lang w:val="sl-SI"/>
        </w:rPr>
      </w:pPr>
      <w:r w:rsidRPr="00F523EC">
        <w:rPr>
          <w:b/>
          <w:color w:val="47A7B4"/>
          <w:w w:val="123"/>
          <w:sz w:val="44"/>
          <w:szCs w:val="44"/>
        </w:rPr>
        <w:lastRenderedPageBreak/>
        <w:t xml:space="preserve">Sklepi – </w:t>
      </w:r>
      <w:r w:rsidRPr="00F523EC">
        <w:rPr>
          <w:b/>
          <w:color w:val="47A7B4"/>
          <w:sz w:val="44"/>
          <w:szCs w:val="44"/>
        </w:rPr>
        <w:t xml:space="preserve"> </w:t>
      </w:r>
      <w:r w:rsidRPr="00F523EC">
        <w:rPr>
          <w:b/>
          <w:color w:val="47A7B4"/>
          <w:spacing w:val="1"/>
          <w:w w:val="124"/>
          <w:sz w:val="44"/>
          <w:szCs w:val="44"/>
        </w:rPr>
        <w:t xml:space="preserve">poziv </w:t>
      </w:r>
      <w:r w:rsidRPr="00F523EC">
        <w:rPr>
          <w:b/>
          <w:color w:val="47A7B4"/>
          <w:sz w:val="44"/>
          <w:szCs w:val="44"/>
        </w:rPr>
        <w:t xml:space="preserve">k ukrepanju </w:t>
      </w:r>
    </w:p>
    <w:p w14:paraId="4BC53A30" w14:textId="77777777" w:rsidR="00E55959" w:rsidRPr="00F523EC" w:rsidRDefault="00E55959" w:rsidP="00E55959">
      <w:pPr>
        <w:spacing w:before="1" w:line="100" w:lineRule="exact"/>
        <w:rPr>
          <w:sz w:val="11"/>
          <w:szCs w:val="11"/>
          <w:lang w:val="sl-SI"/>
        </w:rPr>
      </w:pPr>
    </w:p>
    <w:p w14:paraId="6856231E" w14:textId="77777777" w:rsidR="00E55959" w:rsidRPr="00F523EC" w:rsidRDefault="00E55959" w:rsidP="00E55959">
      <w:pPr>
        <w:spacing w:line="200" w:lineRule="exact"/>
        <w:rPr>
          <w:lang w:val="sl-SI"/>
        </w:rPr>
      </w:pPr>
    </w:p>
    <w:p w14:paraId="4B8E3461" w14:textId="77777777" w:rsidR="00E55959" w:rsidRPr="00F523EC" w:rsidRDefault="00E55959" w:rsidP="00E55959">
      <w:pPr>
        <w:spacing w:line="200" w:lineRule="exact"/>
        <w:rPr>
          <w:lang w:val="sl-SI"/>
        </w:rPr>
      </w:pPr>
    </w:p>
    <w:p w14:paraId="297C3818" w14:textId="77777777" w:rsidR="00E55959" w:rsidRPr="00F523EC" w:rsidRDefault="00E55959" w:rsidP="00E55959">
      <w:pPr>
        <w:spacing w:line="200" w:lineRule="exact"/>
        <w:rPr>
          <w:lang w:val="sl-SI"/>
        </w:rPr>
      </w:pPr>
    </w:p>
    <w:p w14:paraId="1D80B5CE" w14:textId="77777777" w:rsidR="00E55959" w:rsidRPr="00F523EC" w:rsidRDefault="00E55959" w:rsidP="00E55959">
      <w:pPr>
        <w:ind w:left="100" w:right="75"/>
        <w:jc w:val="both"/>
        <w:rPr>
          <w:rFonts w:ascii="Arial" w:eastAsia="Arial" w:hAnsi="Arial" w:cs="Arial"/>
          <w:sz w:val="22"/>
          <w:szCs w:val="22"/>
          <w:lang w:val="sl-SI"/>
        </w:rPr>
      </w:pPr>
      <w:r w:rsidRPr="00F523EC">
        <w:rPr>
          <w:rFonts w:ascii="Arial" w:eastAsia="Arial" w:hAnsi="Arial" w:cs="Arial"/>
          <w:spacing w:val="1"/>
          <w:sz w:val="22"/>
          <w:szCs w:val="22"/>
        </w:rPr>
        <w:t>Čas je, da oblikujemo nov kompas, ki bo vodil enotni trg v tem zapletenem mednarodnem scenariju. Močne sile sprememb – ki zajemajo demografijo, tehnologijo, ekonomijo in mednarodne odnose – zahtevajo inovativne in učinkovite politične odzive. Glede na sedanje krize in konflikte je ukrepanje postalo nujno, zlasti ker obstaja nevarnost, da se bo priložnost za posredovanje in ponovni zagon evropskega gospodarstva v bližnji prihodnosti zaprla.</w:t>
      </w:r>
    </w:p>
    <w:p w14:paraId="6DCB6571" w14:textId="77777777" w:rsidR="00E55959" w:rsidRPr="00F523EC" w:rsidRDefault="00E55959" w:rsidP="00E55959">
      <w:pPr>
        <w:spacing w:before="5" w:line="180" w:lineRule="exact"/>
        <w:rPr>
          <w:sz w:val="19"/>
          <w:szCs w:val="19"/>
          <w:lang w:val="sl-SI"/>
        </w:rPr>
      </w:pPr>
    </w:p>
    <w:p w14:paraId="2EFF9670" w14:textId="77777777" w:rsidR="00E55959" w:rsidRPr="00F523EC" w:rsidRDefault="00E55959" w:rsidP="00E55959">
      <w:pPr>
        <w:ind w:left="100" w:right="78"/>
        <w:jc w:val="both"/>
        <w:rPr>
          <w:rFonts w:ascii="Arial" w:eastAsia="Arial" w:hAnsi="Arial" w:cs="Arial"/>
          <w:sz w:val="22"/>
          <w:szCs w:val="22"/>
          <w:lang w:val="sl-SI"/>
        </w:rPr>
      </w:pPr>
      <w:r w:rsidRPr="00F523EC">
        <w:rPr>
          <w:rFonts w:ascii="Arial" w:eastAsia="Arial" w:hAnsi="Arial" w:cs="Arial"/>
          <w:sz w:val="22"/>
          <w:szCs w:val="22"/>
        </w:rPr>
        <w:t>Namen tega poročila, ki vsebuje politična priporočila za prihodnost enotnega trga, je spodbuditi resničen poziv k ukrepanju v evropskem javnem mnenju. Da bi bil učinek kar največji, bi ga bilo treba izvajati v institucijah EU, državah članicah, socialnih partnerjih in na ravni državljanov.</w:t>
      </w:r>
    </w:p>
    <w:p w14:paraId="1E3B203B" w14:textId="77777777" w:rsidR="00E55959" w:rsidRPr="00F523EC" w:rsidRDefault="00E55959" w:rsidP="00E55959">
      <w:pPr>
        <w:spacing w:before="7" w:line="180" w:lineRule="exact"/>
        <w:rPr>
          <w:sz w:val="19"/>
          <w:szCs w:val="19"/>
          <w:lang w:val="sl-SI"/>
        </w:rPr>
      </w:pPr>
    </w:p>
    <w:p w14:paraId="5D502D3B" w14:textId="77777777" w:rsidR="00E55959" w:rsidRPr="00F523EC" w:rsidRDefault="00E55959" w:rsidP="00E55959">
      <w:pPr>
        <w:ind w:left="100" w:right="84"/>
        <w:jc w:val="both"/>
        <w:rPr>
          <w:rFonts w:ascii="Arial" w:eastAsia="Arial" w:hAnsi="Arial" w:cs="Arial"/>
          <w:sz w:val="22"/>
          <w:szCs w:val="22"/>
          <w:lang w:val="sl-SI"/>
        </w:rPr>
      </w:pPr>
      <w:r w:rsidRPr="00F523EC">
        <w:rPr>
          <w:rFonts w:ascii="Arial" w:eastAsia="Arial" w:hAnsi="Arial" w:cs="Arial"/>
          <w:sz w:val="22"/>
          <w:szCs w:val="22"/>
        </w:rPr>
        <w:t>Namen sklepov tega poročila je pojasniti nujnost in pomen predlaganih priporočil, hkrati pa poudariti potrebo po široki angažiranosti in konkretnih ukrepih.</w:t>
      </w:r>
    </w:p>
    <w:p w14:paraId="67E41A4E" w14:textId="77777777" w:rsidR="00E55959" w:rsidRPr="00F523EC" w:rsidRDefault="00E55959" w:rsidP="00E55959">
      <w:pPr>
        <w:spacing w:before="7" w:line="180" w:lineRule="exact"/>
        <w:rPr>
          <w:sz w:val="19"/>
          <w:szCs w:val="19"/>
          <w:lang w:val="sl-SI"/>
        </w:rPr>
      </w:pPr>
    </w:p>
    <w:p w14:paraId="34D2156D" w14:textId="77777777" w:rsidR="00E55959" w:rsidRPr="00F523EC" w:rsidRDefault="00E55959" w:rsidP="00E55959">
      <w:pPr>
        <w:ind w:left="100" w:right="77"/>
        <w:jc w:val="both"/>
        <w:rPr>
          <w:rFonts w:ascii="Arial" w:eastAsia="Arial" w:hAnsi="Arial" w:cs="Arial"/>
          <w:sz w:val="22"/>
          <w:szCs w:val="22"/>
          <w:lang w:val="sl-SI"/>
        </w:rPr>
      </w:pPr>
      <w:r w:rsidRPr="00F523EC">
        <w:rPr>
          <w:rFonts w:ascii="Arial" w:eastAsia="Arial" w:hAnsi="Arial" w:cs="Arial"/>
          <w:spacing w:val="1"/>
          <w:sz w:val="22"/>
          <w:szCs w:val="22"/>
        </w:rPr>
        <w:t xml:space="preserve">Glede na ključni pomen enotnega trga za krepitev evropske konkurenčnosti je bistveno, da ima Evropski svet odločilno vlogo pri napredovanju potrebnih reform za njegovo dokončanje. Ta pobuda bi morala predstavljati osrednjo točko na dnevnem redu naslednjega zakonodajnega obdobja in poudariti našo skupno zavezanost oživitvi evropskega gospodarskega okvira. </w:t>
      </w:r>
      <w:r w:rsidRPr="00F523EC">
        <w:rPr>
          <w:rFonts w:ascii="Arial" w:eastAsia="Arial" w:hAnsi="Arial" w:cs="Arial"/>
          <w:b/>
          <w:spacing w:val="2"/>
          <w:sz w:val="22"/>
          <w:szCs w:val="22"/>
        </w:rPr>
        <w:t>Svet se poziva, naj na Evropsko komisijo prenese nalogo priprave celovite strategije za enotni trg</w:t>
      </w:r>
      <w:r w:rsidRPr="00F523EC">
        <w:rPr>
          <w:rFonts w:ascii="Arial" w:eastAsia="Arial" w:hAnsi="Arial" w:cs="Arial"/>
          <w:sz w:val="22"/>
          <w:szCs w:val="22"/>
        </w:rPr>
        <w:t xml:space="preserve">. Ta načrt bi moral jasno opredeliti ukrepe za odpravo obstoječih ovir, spodbujanje konsolidacije in povečanje konkurenčnosti enotnega trga v skladu s predlogi iz poročila. Bistveno je, da politična usmeritev deluje kot katalizator za hiter dogovor med </w:t>
      </w:r>
      <w:r w:rsidRPr="00F523EC">
        <w:rPr>
          <w:rFonts w:ascii="Arial" w:eastAsia="Arial" w:hAnsi="Arial" w:cs="Arial"/>
          <w:b/>
          <w:spacing w:val="-1"/>
          <w:sz w:val="22"/>
          <w:szCs w:val="22"/>
        </w:rPr>
        <w:t xml:space="preserve">Svetom EU </w:t>
      </w:r>
      <w:r w:rsidRPr="00F523EC">
        <w:rPr>
          <w:rFonts w:ascii="Arial" w:eastAsia="Arial" w:hAnsi="Arial" w:cs="Arial"/>
          <w:sz w:val="22"/>
          <w:szCs w:val="22"/>
        </w:rPr>
        <w:t xml:space="preserve">in Evropskim </w:t>
      </w:r>
      <w:r w:rsidRPr="00F523EC">
        <w:rPr>
          <w:rFonts w:ascii="Arial" w:eastAsia="Arial" w:hAnsi="Arial" w:cs="Arial"/>
          <w:b/>
          <w:spacing w:val="-1"/>
          <w:sz w:val="22"/>
          <w:szCs w:val="22"/>
        </w:rPr>
        <w:t xml:space="preserve">parlamentom </w:t>
      </w:r>
      <w:r w:rsidRPr="00F523EC">
        <w:rPr>
          <w:rFonts w:ascii="Arial" w:eastAsia="Arial" w:hAnsi="Arial" w:cs="Arial"/>
          <w:sz w:val="22"/>
          <w:szCs w:val="22"/>
        </w:rPr>
        <w:t xml:space="preserve">o ambicioznem načrtu, vključno s podrobno analizo učinka in temeljitim parlamentarnim delom v podporo procesu. Poleg tega morata </w:t>
      </w:r>
      <w:r w:rsidRPr="00F523EC">
        <w:rPr>
          <w:rFonts w:ascii="Arial" w:eastAsia="Arial" w:hAnsi="Arial" w:cs="Arial"/>
          <w:b/>
          <w:spacing w:val="-1"/>
          <w:sz w:val="22"/>
          <w:szCs w:val="22"/>
        </w:rPr>
        <w:t xml:space="preserve">Evropski ekonomsko-socialni odbor </w:t>
      </w:r>
      <w:r w:rsidRPr="00F523EC">
        <w:rPr>
          <w:rFonts w:ascii="Arial" w:eastAsia="Arial" w:hAnsi="Arial" w:cs="Arial"/>
          <w:sz w:val="22"/>
          <w:szCs w:val="22"/>
        </w:rPr>
        <w:t xml:space="preserve">in </w:t>
      </w:r>
      <w:r w:rsidRPr="00F523EC">
        <w:rPr>
          <w:rFonts w:ascii="Arial" w:eastAsia="Arial" w:hAnsi="Arial" w:cs="Arial"/>
          <w:b/>
          <w:spacing w:val="-1"/>
          <w:sz w:val="22"/>
          <w:szCs w:val="22"/>
        </w:rPr>
        <w:t xml:space="preserve">Evropski odbor regij </w:t>
      </w:r>
      <w:r w:rsidRPr="00F523EC">
        <w:rPr>
          <w:rFonts w:ascii="Arial" w:eastAsia="Arial" w:hAnsi="Arial" w:cs="Arial"/>
          <w:spacing w:val="1"/>
          <w:sz w:val="22"/>
          <w:szCs w:val="22"/>
        </w:rPr>
        <w:t>dati prednost tem reformnim pobudam v svoji svetovalni vlogi ter zagotoviti, da zakonodajni postopek vodi celovita in v prakso usmerjena analiza. Ta skupna zaveza ne bo le okrepila enotnega trga, temveč bo tudi zagotovila, da bo še naprej steber evropske gospodarske odpornosti in konkurenčnosti na svetovni ravni.</w:t>
      </w:r>
    </w:p>
    <w:p w14:paraId="7A8CD06F" w14:textId="77777777" w:rsidR="00E55959" w:rsidRPr="00F523EC" w:rsidRDefault="00E55959" w:rsidP="00E55959">
      <w:pPr>
        <w:spacing w:before="8" w:line="180" w:lineRule="exact"/>
        <w:rPr>
          <w:sz w:val="19"/>
          <w:szCs w:val="19"/>
          <w:lang w:val="sl-SI"/>
        </w:rPr>
      </w:pPr>
    </w:p>
    <w:p w14:paraId="07252A5D" w14:textId="77777777" w:rsidR="00E55959" w:rsidRPr="00F523EC" w:rsidRDefault="00E55959" w:rsidP="00E55959">
      <w:pPr>
        <w:ind w:left="100" w:right="76"/>
        <w:jc w:val="both"/>
        <w:rPr>
          <w:rFonts w:ascii="Arial" w:eastAsia="Arial" w:hAnsi="Arial" w:cs="Arial"/>
          <w:sz w:val="22"/>
          <w:szCs w:val="22"/>
          <w:lang w:val="sl-SI"/>
        </w:rPr>
        <w:sectPr w:rsidR="00E55959" w:rsidRPr="00F523EC" w:rsidSect="00E55959">
          <w:footerReference w:type="default" r:id="rId47"/>
          <w:pgSz w:w="11920" w:h="16840"/>
          <w:pgMar w:top="1500" w:right="1320" w:bottom="280" w:left="1340" w:header="0" w:footer="1468" w:gutter="0"/>
          <w:pgNumType w:start="144"/>
          <w:cols w:space="708"/>
        </w:sectPr>
      </w:pPr>
      <w:r w:rsidRPr="00F523EC">
        <w:rPr>
          <w:rFonts w:ascii="Arial" w:eastAsia="Arial" w:hAnsi="Arial" w:cs="Arial"/>
          <w:spacing w:val="-1"/>
          <w:sz w:val="22"/>
          <w:szCs w:val="22"/>
        </w:rPr>
        <w:t xml:space="preserve">V središču evropskega socialnega modela, ki ga je Jacques Delors odprl z dialogom Val Duchesse leta 1985, je bila zavezanost trdnemu socialnemu dialogu. Vendar se je v zadnjih letih bistvo teh dialogov nekoliko oslabilo. Nasprotno, potreba po mehanizmih usklajevanja in pogajanj med delodajalci in delavci se mora povečati, če želimo podpreti podjetja in ustvariti kakovostna delovna mesta. Socialni dialog in kolektivna pogajanja ostajata edinstveni orodji, s katerima vlade in socialni partnerji najdejo ciljno usmerjene in pravične rešitve. </w:t>
      </w:r>
      <w:r w:rsidRPr="00F523EC">
        <w:rPr>
          <w:rFonts w:ascii="Arial" w:eastAsia="Arial" w:hAnsi="Arial" w:cs="Arial"/>
          <w:b/>
          <w:spacing w:val="-1"/>
          <w:sz w:val="22"/>
          <w:szCs w:val="22"/>
        </w:rPr>
        <w:t xml:space="preserve">Bistveno je priznati pomembno vlogo, ki jo imajo socialni partnerji </w:t>
      </w:r>
      <w:r w:rsidRPr="00F523EC">
        <w:rPr>
          <w:rFonts w:ascii="Arial" w:eastAsia="Arial" w:hAnsi="Arial" w:cs="Arial"/>
          <w:spacing w:val="-1"/>
          <w:sz w:val="22"/>
          <w:szCs w:val="22"/>
        </w:rPr>
        <w:t>pri reševanju današnjih izzivov, kot so podnebne spremembe in digitalizacija, v okviru oživitve enotnega trga EU. Poleg tega je spodbujanje poštenih delovnih pogojev ob spremembah proizvodnih modelov ključnega pomena za zagotovitev široke delitve in sprejetja prehodov. Obnovljena zavezanost krepitvi socialnega dialoga na ravni EU, ki jo ponazarja ponovni zagon vrha vojvodinje Val, ki ga je Ursula von der Leyen spodbujala v svojem govoru o stanju v Uniji leta 2023, je dobrodošla sprememba. Da bi kar najbolje izkoristili to orodje, morajo pravila, ki urejajo enotni trg, omogočati možnosti za kolektivna pogajanja in lokalne predstavniške strukture ter spodbujati (ali vsaj ne odvračati) od samoorganizacije delavcev in delodajalcev. Enako se mora še toliko bolj zgoditi v zakonodajnem postopku.</w:t>
      </w:r>
    </w:p>
    <w:p w14:paraId="37D6E4F6" w14:textId="77777777" w:rsidR="00E55959" w:rsidRPr="00F523EC" w:rsidRDefault="00E55959" w:rsidP="00E55959">
      <w:pPr>
        <w:spacing w:before="67"/>
        <w:ind w:left="100" w:right="78"/>
        <w:jc w:val="both"/>
        <w:rPr>
          <w:rFonts w:ascii="Arial" w:eastAsia="Arial" w:hAnsi="Arial" w:cs="Arial"/>
          <w:sz w:val="22"/>
          <w:szCs w:val="22"/>
          <w:lang w:val="sl-SI"/>
        </w:rPr>
      </w:pPr>
      <w:r w:rsidRPr="00F523EC">
        <w:rPr>
          <w:rFonts w:ascii="Arial" w:eastAsia="Arial" w:hAnsi="Arial" w:cs="Arial"/>
          <w:sz w:val="22"/>
          <w:szCs w:val="22"/>
        </w:rPr>
        <w:lastRenderedPageBreak/>
        <w:t xml:space="preserve">Enotni trg priča o skupnih težnjah državljanov, ki tvorijo jedro njegove strukture. Glasovanje, ki je najpomembnejši izraz demokratičnega udejstvovanja, je ključno orodje, s katerim državljani uveljavljajo svojo voljo. Od 6. do 9. junija bodo potekale evropske volitve, ki bodo odločilno odražale vizijo javnosti za prihodnost. </w:t>
      </w:r>
      <w:r w:rsidRPr="00F523EC">
        <w:rPr>
          <w:rFonts w:ascii="Arial" w:eastAsia="Arial" w:hAnsi="Arial" w:cs="Arial"/>
          <w:b/>
          <w:spacing w:val="2"/>
          <w:sz w:val="22"/>
          <w:szCs w:val="22"/>
        </w:rPr>
        <w:t xml:space="preserve">Volilni izid ne bo le usmerjal strateške usmeritve, ampak bo tudi oblikoval priporočila, podrobno opisana v tem poročilu. </w:t>
      </w:r>
      <w:r w:rsidRPr="00F523EC">
        <w:rPr>
          <w:rFonts w:ascii="Arial" w:eastAsia="Arial" w:hAnsi="Arial" w:cs="Arial"/>
          <w:spacing w:val="1"/>
          <w:sz w:val="22"/>
          <w:szCs w:val="22"/>
        </w:rPr>
        <w:t>V tem kritičnem trenutku je Evropskemu parlamentu zaupana velika odgovornost: voditi razvoj in izvajanje trdnega novega okvira za enotni trg ter zagotoviti, da bo v celoti utelešal demokratične vrednote in izpolnjeval spreminjajoče se potrebe njegovih prebivalcev.</w:t>
      </w:r>
    </w:p>
    <w:p w14:paraId="4A1A8D87" w14:textId="77777777" w:rsidR="00E55959" w:rsidRPr="00F523EC" w:rsidRDefault="00E55959" w:rsidP="00E55959">
      <w:pPr>
        <w:spacing w:before="8" w:line="180" w:lineRule="exact"/>
        <w:rPr>
          <w:sz w:val="19"/>
          <w:szCs w:val="19"/>
          <w:lang w:val="sl-SI"/>
        </w:rPr>
      </w:pPr>
    </w:p>
    <w:p w14:paraId="77B45DEA" w14:textId="77777777" w:rsidR="00E55959" w:rsidRPr="00F523EC" w:rsidRDefault="00E55959" w:rsidP="00E55959">
      <w:pPr>
        <w:ind w:left="100" w:right="79"/>
        <w:jc w:val="both"/>
        <w:rPr>
          <w:rFonts w:ascii="Arial" w:eastAsia="Arial" w:hAnsi="Arial" w:cs="Arial"/>
          <w:sz w:val="22"/>
          <w:szCs w:val="22"/>
          <w:lang w:val="sl-SI"/>
        </w:rPr>
      </w:pPr>
      <w:r w:rsidRPr="00F523EC">
        <w:rPr>
          <w:rFonts w:ascii="Arial" w:eastAsia="Arial" w:hAnsi="Arial" w:cs="Arial"/>
          <w:sz w:val="22"/>
          <w:szCs w:val="22"/>
        </w:rPr>
        <w:t xml:space="preserve">Za okrepitev tega procesa bi bilo koristno ustanoviti </w:t>
      </w:r>
      <w:r w:rsidRPr="00F523EC">
        <w:rPr>
          <w:rFonts w:ascii="Arial" w:eastAsia="Arial" w:hAnsi="Arial" w:cs="Arial"/>
          <w:b/>
          <w:spacing w:val="-1"/>
          <w:sz w:val="22"/>
          <w:szCs w:val="22"/>
        </w:rPr>
        <w:t>stalno državljansko konferenco</w:t>
      </w:r>
      <w:r w:rsidRPr="00F523EC">
        <w:rPr>
          <w:rFonts w:ascii="Arial" w:eastAsia="Arial" w:hAnsi="Arial" w:cs="Arial"/>
          <w:spacing w:val="1"/>
          <w:sz w:val="22"/>
          <w:szCs w:val="22"/>
        </w:rPr>
        <w:t xml:space="preserve">, ki bi prispevala k nadaljnjemu ukrepanju v zvezi s tem poročilom in ga podprla. Konferenca o prihodnosti Evrope je jasno pokazala željo državljanov po večjem sistemskem vključevanju v razvoj in izvajanje evropskih javnih politik. Eden od predlogov, ki so se pojavili na plenarnem zasedanju konference, je zlasti predlagal organizacijo rednih skupščin državljanov. Predsedstvo Evropske komisije je ta predlog sprejelo s pobudami evropskih državljanskih okroglih miz, ki naj bi postale sestavni del evropskega življenja in prispevale h krepitvi naših demokracij. </w:t>
      </w:r>
      <w:r w:rsidRPr="00F523EC">
        <w:rPr>
          <w:rFonts w:ascii="Arial" w:eastAsia="Arial" w:hAnsi="Arial" w:cs="Arial"/>
          <w:b/>
          <w:spacing w:val="2"/>
          <w:sz w:val="22"/>
          <w:szCs w:val="22"/>
        </w:rPr>
        <w:t xml:space="preserve">Državljanska konferenca bi se lahko povezala s tremi glavnimi institucijami EU in pripravila priporočila za izvajanje poročila, kar bi zagotovilo dragoceno, vsekakor širšo in bolj utemeljeno perspektivo. </w:t>
      </w:r>
      <w:r w:rsidRPr="00F523EC">
        <w:rPr>
          <w:rFonts w:ascii="Arial" w:eastAsia="Arial" w:hAnsi="Arial" w:cs="Arial"/>
          <w:spacing w:val="-1"/>
          <w:sz w:val="22"/>
          <w:szCs w:val="22"/>
        </w:rPr>
        <w:t>Če je enotni trg vedno bil in mora ostati jedro in gonilo povezovanja Evropske unije, nobena reforma, nobena inovativna zasnova, naš javni pregled ne bo mogoč, razumljen in sprejet brez dejavnega sodelovanja in resničnega vključevanja evropskih državljanov.</w:t>
      </w:r>
    </w:p>
    <w:p w14:paraId="5D83CD19" w14:textId="77777777" w:rsidR="00E55959" w:rsidRPr="00F523EC" w:rsidRDefault="00E55959" w:rsidP="00E55959">
      <w:pPr>
        <w:spacing w:before="8" w:line="180" w:lineRule="exact"/>
        <w:rPr>
          <w:sz w:val="19"/>
          <w:szCs w:val="19"/>
          <w:lang w:val="sl-SI"/>
        </w:rPr>
      </w:pPr>
    </w:p>
    <w:p w14:paraId="246011EC" w14:textId="77777777" w:rsidR="00E55959" w:rsidRPr="00F523EC" w:rsidRDefault="00E55959" w:rsidP="00E55959">
      <w:pPr>
        <w:ind w:left="100" w:right="81"/>
        <w:jc w:val="both"/>
        <w:rPr>
          <w:rFonts w:ascii="Arial" w:eastAsia="Arial" w:hAnsi="Arial" w:cs="Arial"/>
          <w:sz w:val="22"/>
          <w:szCs w:val="22"/>
          <w:lang w:val="sl-SI"/>
        </w:rPr>
      </w:pPr>
      <w:r w:rsidRPr="00F523EC">
        <w:rPr>
          <w:rFonts w:ascii="Arial" w:eastAsia="Arial" w:hAnsi="Arial" w:cs="Arial"/>
          <w:b/>
          <w:spacing w:val="2"/>
          <w:sz w:val="22"/>
          <w:szCs w:val="22"/>
        </w:rPr>
        <w:t xml:space="preserve">Čas za ukrepanje je zdaj. </w:t>
      </w:r>
      <w:r w:rsidRPr="00F523EC">
        <w:rPr>
          <w:rFonts w:ascii="Arial" w:eastAsia="Arial" w:hAnsi="Arial" w:cs="Arial"/>
          <w:sz w:val="22"/>
          <w:szCs w:val="22"/>
        </w:rPr>
        <w:t>Vsi skupaj si moramo prizadevati za močnejši enotni trg in močnejšo</w:t>
      </w:r>
    </w:p>
    <w:p w14:paraId="149C5C69" w14:textId="77777777" w:rsidR="00E55959" w:rsidRPr="00F523EC" w:rsidRDefault="00E55959" w:rsidP="00E55959">
      <w:pPr>
        <w:spacing w:before="1"/>
        <w:ind w:left="100" w:right="7463"/>
        <w:jc w:val="both"/>
        <w:rPr>
          <w:rFonts w:ascii="Arial" w:eastAsia="Arial" w:hAnsi="Arial" w:cs="Arial"/>
          <w:sz w:val="22"/>
          <w:szCs w:val="22"/>
          <w:lang w:val="sl-SI"/>
        </w:rPr>
        <w:sectPr w:rsidR="00E55959" w:rsidRPr="00F523EC" w:rsidSect="00E55959">
          <w:pgSz w:w="11920" w:h="16840"/>
          <w:pgMar w:top="1360" w:right="1320" w:bottom="280" w:left="1340" w:header="0" w:footer="1468" w:gutter="0"/>
          <w:cols w:space="708"/>
        </w:sectPr>
      </w:pPr>
      <w:r w:rsidRPr="00F523EC">
        <w:rPr>
          <w:rFonts w:ascii="Arial" w:eastAsia="Arial" w:hAnsi="Arial" w:cs="Arial"/>
          <w:spacing w:val="-1"/>
          <w:sz w:val="22"/>
          <w:szCs w:val="22"/>
        </w:rPr>
        <w:t>Evropska unija.</w:t>
      </w:r>
    </w:p>
    <w:p w14:paraId="4D91DB2C" w14:textId="77777777" w:rsidR="00E55959" w:rsidRPr="00F523EC" w:rsidRDefault="00E55959" w:rsidP="00E55959">
      <w:pPr>
        <w:spacing w:before="52"/>
        <w:ind w:left="100" w:right="6189"/>
        <w:jc w:val="both"/>
        <w:rPr>
          <w:sz w:val="30"/>
          <w:szCs w:val="30"/>
          <w:lang w:val="sl-SI"/>
        </w:rPr>
      </w:pPr>
      <w:r w:rsidRPr="00F523EC">
        <w:rPr>
          <w:b/>
          <w:color w:val="37708E"/>
          <w:w w:val="123"/>
          <w:sz w:val="30"/>
          <w:szCs w:val="30"/>
        </w:rPr>
        <w:lastRenderedPageBreak/>
        <w:t>Priznanja</w:t>
      </w:r>
    </w:p>
    <w:p w14:paraId="6F91F535" w14:textId="77777777" w:rsidR="00E55959" w:rsidRPr="00F523EC" w:rsidRDefault="00E55959" w:rsidP="00E55959">
      <w:pPr>
        <w:spacing w:line="200" w:lineRule="exact"/>
        <w:rPr>
          <w:lang w:val="sl-SI"/>
        </w:rPr>
      </w:pPr>
    </w:p>
    <w:p w14:paraId="4D78E45F" w14:textId="77777777" w:rsidR="00E55959" w:rsidRPr="00F523EC" w:rsidRDefault="00E55959" w:rsidP="00E55959">
      <w:pPr>
        <w:spacing w:line="200" w:lineRule="exact"/>
        <w:rPr>
          <w:lang w:val="sl-SI"/>
        </w:rPr>
      </w:pPr>
    </w:p>
    <w:p w14:paraId="31DDDC91" w14:textId="77777777" w:rsidR="00E55959" w:rsidRPr="00F523EC" w:rsidRDefault="00E55959" w:rsidP="00E55959">
      <w:pPr>
        <w:spacing w:line="250" w:lineRule="auto"/>
        <w:ind w:left="100" w:right="96"/>
        <w:jc w:val="both"/>
        <w:rPr>
          <w:rFonts w:ascii="Arial" w:eastAsia="Arial" w:hAnsi="Arial" w:cs="Arial"/>
          <w:lang w:val="sl-SI"/>
        </w:rPr>
      </w:pPr>
      <w:r w:rsidRPr="00F523EC">
        <w:rPr>
          <w:rFonts w:ascii="Arial" w:eastAsia="Arial" w:hAnsi="Arial" w:cs="Arial"/>
          <w:i/>
        </w:rPr>
        <w:t>Poročilo je rezultat obsežnih skupnih razprav in priprav, za kar se moram zahvaliti mnogim ljudem.</w:t>
      </w:r>
    </w:p>
    <w:p w14:paraId="2763682A" w14:textId="77777777" w:rsidR="00E55959" w:rsidRPr="00F523EC" w:rsidRDefault="00E55959" w:rsidP="00E55959">
      <w:pPr>
        <w:spacing w:before="3" w:line="120" w:lineRule="exact"/>
        <w:rPr>
          <w:sz w:val="12"/>
          <w:szCs w:val="12"/>
          <w:lang w:val="sl-SI"/>
        </w:rPr>
      </w:pPr>
    </w:p>
    <w:p w14:paraId="2B9FE3A8" w14:textId="77777777" w:rsidR="00E55959" w:rsidRPr="00F523EC" w:rsidRDefault="00E55959" w:rsidP="00E55959">
      <w:pPr>
        <w:spacing w:line="252" w:lineRule="auto"/>
        <w:ind w:left="100" w:right="84"/>
        <w:jc w:val="both"/>
        <w:rPr>
          <w:rFonts w:ascii="Arial" w:eastAsia="Arial" w:hAnsi="Arial" w:cs="Arial"/>
          <w:lang w:val="sl-SI"/>
        </w:rPr>
      </w:pPr>
      <w:r w:rsidRPr="00F523EC">
        <w:rPr>
          <w:rFonts w:ascii="Arial" w:eastAsia="Arial" w:hAnsi="Arial" w:cs="Arial"/>
          <w:i/>
        </w:rPr>
        <w:t>Izražam globoko hvaležnost, komu je naročil poročilo, belgijski vladi pod vodstvom Alexandra de Croa in španski vladi Sáncheza, ki je ob podpori celotnega Evropskega sveta, ki mu predseduje Charles Michel, dal pobudo za poročilo in me prosil, skupaj s predsednico Evropske komisije Ursulo von der Leyen, da ga napišem. Komisiji, najprej predsedniku in nato vsem komisarjem, direktorjem in uradnikom dolgujem globoko hvaležnost za nenehne izmenjave in strastno podporo, ki sem jo čutil vsak trenutek. Vedno sem si predstavljal, da je Komisija posebno mesto, edinstvena in krepostna mešanica strokovnega znanja in strasti. V teh mesecih sem imel najboljšo potrditev tega pojma. Posebna omemba je seveda namenjena odgovornim za enotni trg v Komisiji, celotnemu pristojnemu generalnemu direktoratu in komisarju Thierryju Bretonu ter belgijskemu predsedstvu, podpredsedniku vlade Dermagnu in njegovemu ministrstvu.</w:t>
      </w:r>
    </w:p>
    <w:p w14:paraId="2FED7A0D" w14:textId="77777777" w:rsidR="00E55959" w:rsidRPr="00F523EC" w:rsidRDefault="00E55959" w:rsidP="00E55959">
      <w:pPr>
        <w:spacing w:before="1" w:line="120" w:lineRule="exact"/>
        <w:rPr>
          <w:sz w:val="12"/>
          <w:szCs w:val="12"/>
          <w:lang w:val="sl-SI"/>
        </w:rPr>
      </w:pPr>
    </w:p>
    <w:p w14:paraId="44700C47" w14:textId="77777777" w:rsidR="00E55959" w:rsidRPr="00F523EC" w:rsidRDefault="00E55959" w:rsidP="00E55959">
      <w:pPr>
        <w:spacing w:line="252" w:lineRule="auto"/>
        <w:ind w:left="100" w:right="89"/>
        <w:jc w:val="both"/>
        <w:rPr>
          <w:rFonts w:ascii="Arial" w:eastAsia="Arial" w:hAnsi="Arial" w:cs="Arial"/>
          <w:lang w:val="sl-SI"/>
        </w:rPr>
      </w:pPr>
      <w:r w:rsidRPr="00F523EC">
        <w:rPr>
          <w:rFonts w:ascii="Arial" w:eastAsia="Arial" w:hAnsi="Arial" w:cs="Arial"/>
          <w:i/>
        </w:rPr>
        <w:t>Zelo sem hvaležen Evropskemu svetu in njegovemu predsedniku, nacionalnim voditeljem držav in vlad, pa tudi vsem institucijam 27 držav članic, ki so me pozdravile in podprle. Hvala tudi predstavnikom evropskih držav, ki niso članice Evropske unije, in tistim, ki bodo prihodnje članice Unije, s katerimi sem imel koristne stike.</w:t>
      </w:r>
    </w:p>
    <w:p w14:paraId="1993EB8B" w14:textId="77777777" w:rsidR="00E55959" w:rsidRPr="00F523EC" w:rsidRDefault="00E55959" w:rsidP="00E55959">
      <w:pPr>
        <w:spacing w:before="9" w:line="100" w:lineRule="exact"/>
        <w:rPr>
          <w:sz w:val="11"/>
          <w:szCs w:val="11"/>
          <w:lang w:val="sl-SI"/>
        </w:rPr>
      </w:pPr>
    </w:p>
    <w:p w14:paraId="5ABFEE9D" w14:textId="77777777" w:rsidR="00E55959" w:rsidRPr="00F523EC" w:rsidRDefault="00E55959" w:rsidP="00E55959">
      <w:pPr>
        <w:spacing w:line="252" w:lineRule="auto"/>
        <w:ind w:left="100" w:right="84"/>
        <w:jc w:val="both"/>
        <w:rPr>
          <w:rFonts w:ascii="Arial" w:eastAsia="Arial" w:hAnsi="Arial" w:cs="Arial"/>
          <w:lang w:val="sl-SI"/>
        </w:rPr>
      </w:pPr>
      <w:r w:rsidRPr="00F523EC">
        <w:rPr>
          <w:rFonts w:ascii="Arial" w:eastAsia="Arial" w:hAnsi="Arial" w:cs="Arial"/>
          <w:i/>
        </w:rPr>
        <w:t>Evropski parlament me je že od samega začetka močno podpiral. Zahvaljujem se vsem, s katerimi sem lahko sodeloval, poslancem Parlamenta in uradnikom, številnim odborom in pododborom, ki sem se jih sestal, in vsem parlamentarnim skupinam. Posebna zahvala gre predsednici Evropskega parlamenta Roberti Metsoli in predsednici Odbora za notranji trg in varstvo potrošnikov Anni Cavazzini. Zame je bilo še posebej čustveno doživetje, ko sem hodil po dvoranah v Strasbourgu in Bruslju, kjer sem bil tolikokrat z nepozabnim Davidom Sassolijem.</w:t>
      </w:r>
    </w:p>
    <w:p w14:paraId="1031E2F1" w14:textId="77777777" w:rsidR="00E55959" w:rsidRPr="00F523EC" w:rsidRDefault="00E55959" w:rsidP="00E55959">
      <w:pPr>
        <w:spacing w:before="1" w:line="120" w:lineRule="exact"/>
        <w:rPr>
          <w:sz w:val="12"/>
          <w:szCs w:val="12"/>
          <w:lang w:val="sl-SI"/>
        </w:rPr>
      </w:pPr>
    </w:p>
    <w:p w14:paraId="64DBEC39" w14:textId="77777777" w:rsidR="00E55959" w:rsidRPr="00F523EC" w:rsidRDefault="00E55959" w:rsidP="00E55959">
      <w:pPr>
        <w:spacing w:line="251" w:lineRule="auto"/>
        <w:ind w:left="100" w:right="87"/>
        <w:jc w:val="both"/>
        <w:rPr>
          <w:rFonts w:ascii="Arial" w:eastAsia="Arial" w:hAnsi="Arial" w:cs="Arial"/>
          <w:lang w:val="sl-SI"/>
        </w:rPr>
      </w:pPr>
      <w:r w:rsidRPr="00F523EC">
        <w:rPr>
          <w:rFonts w:ascii="Arial" w:eastAsia="Arial" w:hAnsi="Arial" w:cs="Arial"/>
          <w:i/>
        </w:rPr>
        <w:t>Zelo sem hvaležen predsednici Evropske centralne banke Christine Lagarde, predsednici Evropske investicijske banke Nadii Calvino in vsem predstavnikom nacionalnih centralnih bank ter nacionalnih in evropskih finančnih institucij in agencij Unije, s katerimi sem se srečal po vsej Evropi.</w:t>
      </w:r>
    </w:p>
    <w:p w14:paraId="64023B25" w14:textId="77777777" w:rsidR="00E55959" w:rsidRPr="00F523EC" w:rsidRDefault="00E55959" w:rsidP="00E55959">
      <w:pPr>
        <w:spacing w:before="1" w:line="120" w:lineRule="exact"/>
        <w:rPr>
          <w:sz w:val="12"/>
          <w:szCs w:val="12"/>
          <w:lang w:val="sl-SI"/>
        </w:rPr>
      </w:pPr>
    </w:p>
    <w:p w14:paraId="44A3DE9F" w14:textId="77777777" w:rsidR="00E55959" w:rsidRPr="00F523EC" w:rsidRDefault="00E55959" w:rsidP="00E55959">
      <w:pPr>
        <w:spacing w:line="251" w:lineRule="auto"/>
        <w:ind w:left="100" w:right="84"/>
        <w:jc w:val="both"/>
        <w:rPr>
          <w:rFonts w:ascii="Arial" w:eastAsia="Arial" w:hAnsi="Arial" w:cs="Arial"/>
          <w:lang w:val="sl-SI"/>
        </w:rPr>
      </w:pPr>
      <w:r w:rsidRPr="00F523EC">
        <w:rPr>
          <w:rFonts w:ascii="Arial" w:eastAsia="Arial" w:hAnsi="Arial" w:cs="Arial"/>
          <w:i/>
        </w:rPr>
        <w:t xml:space="preserve">Posebej bi se rad zahvalil predsedniku Sodišča Evropske unije Koenu Lenaertsu za naše številne plodne razprave. Evropski ekonomsko-socialni odbor, ki ga vodi Oliver Röpke, je v teh mesecih odigral temeljno vlogo pri podpori mojemu </w:t>
      </w:r>
      <w:r w:rsidRPr="00F523EC">
        <w:rPr>
          <w:rFonts w:ascii="Arial" w:eastAsia="Arial" w:hAnsi="Arial" w:cs="Arial"/>
          <w:i/>
          <w:w w:val="99"/>
        </w:rPr>
        <w:t xml:space="preserve">delu. Zahvaljujem </w:t>
      </w:r>
      <w:r w:rsidRPr="00F523EC">
        <w:rPr>
          <w:rFonts w:ascii="Arial" w:eastAsia="Arial" w:hAnsi="Arial" w:cs="Arial"/>
          <w:i/>
        </w:rPr>
        <w:t>se mu in izražam globoko hvaležnost vsem socialnim partnerjem in združenjem, s katerimi sem se večkrat srečal v Bruslju in različnih prestolnicah. Vedno sem verjel v temeljno aktivno vlogo socialnih partnerjev in v teh mesecih sem imel najboljšo potrditev tega prepričanja. Rada bi se zahvalila tudi Odboru regij, ki ga vodi predsednik Vasco Alves Cordeiro, in številnim predstavnikom teritorialnih skupnosti, s katerimi sem se v teh mesecih z veseljem srečal.</w:t>
      </w:r>
    </w:p>
    <w:p w14:paraId="5DA04DFB" w14:textId="77777777" w:rsidR="00E55959" w:rsidRPr="00F523EC" w:rsidRDefault="00E55959" w:rsidP="00E55959">
      <w:pPr>
        <w:spacing w:before="1" w:line="120" w:lineRule="exact"/>
        <w:rPr>
          <w:sz w:val="12"/>
          <w:szCs w:val="12"/>
          <w:lang w:val="sl-SI"/>
        </w:rPr>
      </w:pPr>
    </w:p>
    <w:p w14:paraId="69DC7650" w14:textId="77777777" w:rsidR="00E55959" w:rsidRPr="00F523EC" w:rsidRDefault="00E55959" w:rsidP="00E55959">
      <w:pPr>
        <w:spacing w:line="251" w:lineRule="auto"/>
        <w:ind w:left="100" w:right="96"/>
        <w:jc w:val="both"/>
        <w:rPr>
          <w:rFonts w:ascii="Arial" w:eastAsia="Arial" w:hAnsi="Arial" w:cs="Arial"/>
          <w:lang w:val="sl-SI"/>
        </w:rPr>
      </w:pPr>
      <w:r w:rsidRPr="00F523EC">
        <w:rPr>
          <w:rFonts w:ascii="Arial" w:eastAsia="Arial" w:hAnsi="Arial" w:cs="Arial"/>
          <w:i/>
        </w:rPr>
        <w:t>To poročilo ne bi ugledalo luči brez prispevka ljudi, ki so me v teh mesecih podprli, začenši z Ericom Philippartom, Tulliom Ambrosonom in Andreo Lambertijem. Hvala. To je bila resnično velika človeška in poklicna pustolovščina.</w:t>
      </w:r>
    </w:p>
    <w:p w14:paraId="49B3DCFD" w14:textId="77777777" w:rsidR="00E55959" w:rsidRPr="00F523EC" w:rsidRDefault="00E55959" w:rsidP="00E55959">
      <w:pPr>
        <w:spacing w:before="1" w:line="120" w:lineRule="exact"/>
        <w:rPr>
          <w:sz w:val="12"/>
          <w:szCs w:val="12"/>
          <w:lang w:val="sl-SI"/>
        </w:rPr>
      </w:pPr>
    </w:p>
    <w:p w14:paraId="1431AE67" w14:textId="77777777" w:rsidR="00E55959" w:rsidRPr="00F523EC" w:rsidRDefault="00E55959" w:rsidP="00E55959">
      <w:pPr>
        <w:spacing w:line="252" w:lineRule="auto"/>
        <w:ind w:left="100" w:right="83"/>
        <w:jc w:val="both"/>
        <w:rPr>
          <w:rFonts w:ascii="Arial" w:eastAsia="Arial" w:hAnsi="Arial" w:cs="Arial"/>
          <w:lang w:val="sl-SI"/>
        </w:rPr>
      </w:pPr>
      <w:r w:rsidRPr="00F523EC">
        <w:rPr>
          <w:rFonts w:ascii="Arial" w:eastAsia="Arial" w:hAnsi="Arial" w:cs="Arial"/>
          <w:i/>
          <w:spacing w:val="-1"/>
        </w:rPr>
        <w:t xml:space="preserve">Enako ključna in nenadomestljiva je bila izredna podpora raziskovalcev in koordinatorjev mreže inštituta Jacques Delors v Parizu, Berlinu in Bruslju, ki jo koordinira Pascal Lamy, ter strokovnjakov iz Agencije za raziskave in zakonodajo AREL v Rimu, ki ji predseduje </w:t>
      </w:r>
      <w:r w:rsidRPr="00F523EC">
        <w:rPr>
          <w:rFonts w:ascii="Arial" w:eastAsia="Arial" w:hAnsi="Arial" w:cs="Arial"/>
          <w:i/>
          <w:w w:val="99"/>
        </w:rPr>
        <w:t xml:space="preserve">Francesco </w:t>
      </w:r>
      <w:r w:rsidRPr="00F523EC">
        <w:rPr>
          <w:rFonts w:ascii="Arial" w:eastAsia="Arial" w:hAnsi="Arial" w:cs="Arial"/>
          <w:i/>
        </w:rPr>
        <w:t>Merloni. Posebna zahvala gre tudi Nicolòju Contiju in Monici Nardi.</w:t>
      </w:r>
    </w:p>
    <w:p w14:paraId="50FC6CC0" w14:textId="77777777" w:rsidR="00E55959" w:rsidRPr="00F523EC" w:rsidRDefault="00E55959" w:rsidP="00E55959">
      <w:pPr>
        <w:spacing w:before="9" w:line="100" w:lineRule="exact"/>
        <w:rPr>
          <w:sz w:val="11"/>
          <w:szCs w:val="11"/>
          <w:lang w:val="sl-SI"/>
        </w:rPr>
      </w:pPr>
    </w:p>
    <w:p w14:paraId="7EE4D897" w14:textId="77777777" w:rsidR="00E55959" w:rsidRPr="00F523EC" w:rsidRDefault="00E55959" w:rsidP="00E55959">
      <w:pPr>
        <w:spacing w:line="252" w:lineRule="auto"/>
        <w:ind w:left="100" w:right="95"/>
        <w:jc w:val="both"/>
        <w:rPr>
          <w:rFonts w:ascii="Arial" w:eastAsia="Arial" w:hAnsi="Arial" w:cs="Arial"/>
          <w:lang w:val="sl-SI"/>
        </w:rPr>
      </w:pPr>
      <w:r w:rsidRPr="00F523EC">
        <w:rPr>
          <w:rFonts w:ascii="Arial" w:eastAsia="Arial" w:hAnsi="Arial" w:cs="Arial"/>
          <w:i/>
        </w:rPr>
        <w:t>Vsem se zahvaljujem, enega za drugim, iz dna srca. Brez njihove pomoči, brez našega skupnega gorečega zagovarjanja projekta evropskega povezovanja bi bilo vse to nemogoče.</w:t>
      </w:r>
    </w:p>
    <w:p w14:paraId="2C5606B4" w14:textId="77777777" w:rsidR="00E55959" w:rsidRPr="00F523EC" w:rsidRDefault="00E55959" w:rsidP="00E55959">
      <w:pPr>
        <w:spacing w:before="1" w:line="120" w:lineRule="exact"/>
        <w:rPr>
          <w:sz w:val="12"/>
          <w:szCs w:val="12"/>
          <w:lang w:val="sl-SI"/>
        </w:rPr>
      </w:pPr>
    </w:p>
    <w:p w14:paraId="7B4BE5F4" w14:textId="77777777" w:rsidR="00E55959" w:rsidRPr="00F523EC" w:rsidRDefault="00E55959" w:rsidP="00E55959">
      <w:pPr>
        <w:spacing w:line="251" w:lineRule="auto"/>
        <w:ind w:left="100" w:right="89"/>
        <w:jc w:val="both"/>
        <w:rPr>
          <w:rFonts w:ascii="Arial" w:eastAsia="Arial" w:hAnsi="Arial" w:cs="Arial"/>
          <w:lang w:val="sl-SI"/>
        </w:rPr>
      </w:pPr>
      <w:r w:rsidRPr="00F523EC">
        <w:rPr>
          <w:rFonts w:ascii="Arial" w:eastAsia="Arial" w:hAnsi="Arial" w:cs="Arial"/>
          <w:i/>
        </w:rPr>
        <w:t>Obstaja veliko ljudi, ki so podali predloge in prispevali dragocene nasvete, ocene in popravke. Vsak od njih ve, koliko hvaležnosti in spoštovanja dolgujem za vse strastne in inteligentne prispevke, ki sem jih prejel. Hvala.</w:t>
      </w:r>
    </w:p>
    <w:p w14:paraId="29C1B52F" w14:textId="77777777" w:rsidR="00E55959" w:rsidRPr="00F523EC" w:rsidRDefault="00E55959" w:rsidP="00E55959">
      <w:pPr>
        <w:spacing w:before="9" w:line="100" w:lineRule="exact"/>
        <w:rPr>
          <w:sz w:val="11"/>
          <w:szCs w:val="11"/>
          <w:lang w:val="sl-SI"/>
        </w:rPr>
      </w:pPr>
    </w:p>
    <w:p w14:paraId="07508326" w14:textId="77777777" w:rsidR="00E55959" w:rsidRPr="00F523EC" w:rsidRDefault="00E55959" w:rsidP="00E55959">
      <w:pPr>
        <w:ind w:left="100" w:right="3922"/>
        <w:jc w:val="both"/>
        <w:rPr>
          <w:rFonts w:ascii="Arial" w:eastAsia="Arial" w:hAnsi="Arial" w:cs="Arial"/>
          <w:lang w:val="sl-SI"/>
        </w:rPr>
      </w:pPr>
      <w:r w:rsidRPr="00F523EC">
        <w:rPr>
          <w:rFonts w:ascii="Arial" w:eastAsia="Arial" w:hAnsi="Arial" w:cs="Arial"/>
          <w:i/>
        </w:rPr>
        <w:t>To poročilo je posvečeno spominu na Jacquesa Delorsa.</w:t>
      </w:r>
    </w:p>
    <w:p w14:paraId="36C40FB0" w14:textId="77777777" w:rsidR="00E55959" w:rsidRDefault="00E55959" w:rsidP="00E55959"/>
    <w:p w14:paraId="1D865325" w14:textId="77777777" w:rsidR="00E55959" w:rsidRPr="00F523EC" w:rsidRDefault="00E55959">
      <w:pPr>
        <w:spacing w:before="15" w:line="240" w:lineRule="exact"/>
        <w:rPr>
          <w:sz w:val="24"/>
          <w:szCs w:val="24"/>
          <w:lang w:val="sl-SI"/>
        </w:rPr>
      </w:pPr>
    </w:p>
    <w:sectPr w:rsidR="00E55959" w:rsidRPr="00F523EC" w:rsidSect="00E55959">
      <w:pgSz w:w="11920" w:h="16840"/>
      <w:pgMar w:top="1360" w:right="1320" w:bottom="280" w:left="1340" w:header="0" w:footer="134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32918" w14:textId="77777777" w:rsidR="00150551" w:rsidRDefault="00150551">
      <w:r>
        <w:separator/>
      </w:r>
    </w:p>
  </w:endnote>
  <w:endnote w:type="continuationSeparator" w:id="0">
    <w:p w14:paraId="621C0E85" w14:textId="77777777" w:rsidR="00150551" w:rsidRDefault="00150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95E69" w14:textId="77777777" w:rsidR="00246AF1" w:rsidRDefault="00E55959">
    <w:pPr>
      <w:spacing w:line="200" w:lineRule="exact"/>
    </w:pPr>
    <w:r>
      <w:pict w14:anchorId="19CAAFF7">
        <v:shapetype id="_x0000_t202" coordsize="21600,21600" o:spt="202" path="m,l,21600r21600,l21600,xe">
          <v:stroke joinstyle="miter"/>
          <v:path gradientshapeok="t" o:connecttype="rect"/>
        </v:shapetype>
        <v:shape id="_x0000_s2092" type="#_x0000_t202" style="position:absolute;margin-left:502pt;margin-top:757.25pt;width:6.2pt;height:9.55pt;z-index:-3569;mso-position-horizontal-relative:page;mso-position-vertical-relative:page" filled="f" stroked="f">
          <v:textbox inset="0,0,0,0">
            <w:txbxContent>
              <w:p w14:paraId="410EDE2E" w14:textId="77777777" w:rsidR="00246AF1" w:rsidRDefault="00150551">
                <w:pPr>
                  <w:spacing w:before="2"/>
                  <w:ind w:left="20" w:right="-23"/>
                  <w:rPr>
                    <w:rFonts w:ascii="Arial" w:eastAsia="Arial" w:hAnsi="Arial" w:cs="Arial"/>
                    <w:sz w:val="15"/>
                    <w:szCs w:val="15"/>
                  </w:rPr>
                </w:pPr>
                <w:r>
                  <w:rPr>
                    <w:rFonts w:ascii="Arial" w:eastAsia="Arial" w:hAnsi="Arial" w:cs="Arial"/>
                    <w:b/>
                    <w:color w:val="034677"/>
                    <w:sz w:val="15"/>
                    <w:szCs w:val="15"/>
                  </w:rPr>
                  <w:t>1</w:t>
                </w:r>
              </w:p>
            </w:txbxContent>
          </v:textbox>
          <w10:wrap anchorx="page" anchory="page"/>
        </v:shape>
      </w:pict>
    </w:r>
    <w:r>
      <w:pict w14:anchorId="0FCD475D">
        <v:shape id="_x0000_s2091" type="#_x0000_t202" style="position:absolute;margin-left:71pt;margin-top:757.65pt;width:315.5pt;height:18.2pt;z-index:-3568;mso-position-horizontal-relative:page;mso-position-vertical-relative:page" filled="f" stroked="f">
          <v:textbox inset="0,0,0,0">
            <w:txbxContent>
              <w:p w14:paraId="11D1D2DA" w14:textId="77777777" w:rsidR="00246AF1" w:rsidRDefault="00150551">
                <w:pPr>
                  <w:spacing w:before="2"/>
                  <w:ind w:left="20"/>
                  <w:rPr>
                    <w:rFonts w:ascii="Arial" w:eastAsia="Arial" w:hAnsi="Arial" w:cs="Arial"/>
                    <w:sz w:val="15"/>
                    <w:szCs w:val="15"/>
                  </w:rPr>
                </w:pPr>
                <w:r>
                  <w:rPr>
                    <w:rFonts w:ascii="Arial" w:eastAsia="Arial" w:hAnsi="Arial" w:cs="Arial"/>
                    <w:b/>
                    <w:color w:val="034677"/>
                    <w:spacing w:val="-1"/>
                    <w:sz w:val="15"/>
                    <w:szCs w:val="15"/>
                  </w:rPr>
                  <w:t>M</w:t>
                </w:r>
                <w:r>
                  <w:rPr>
                    <w:rFonts w:ascii="Arial" w:eastAsia="Arial" w:hAnsi="Arial" w:cs="Arial"/>
                    <w:b/>
                    <w:color w:val="034677"/>
                    <w:spacing w:val="1"/>
                    <w:sz w:val="15"/>
                    <w:szCs w:val="15"/>
                  </w:rPr>
                  <w:t>u</w:t>
                </w:r>
                <w:r>
                  <w:rPr>
                    <w:rFonts w:ascii="Arial" w:eastAsia="Arial" w:hAnsi="Arial" w:cs="Arial"/>
                    <w:b/>
                    <w:color w:val="034677"/>
                    <w:spacing w:val="-2"/>
                    <w:sz w:val="15"/>
                    <w:szCs w:val="15"/>
                  </w:rPr>
                  <w:t>c</w:t>
                </w:r>
                <w:r>
                  <w:rPr>
                    <w:rFonts w:ascii="Arial" w:eastAsia="Arial" w:hAnsi="Arial" w:cs="Arial"/>
                    <w:b/>
                    <w:color w:val="034677"/>
                    <w:sz w:val="15"/>
                    <w:szCs w:val="15"/>
                  </w:rPr>
                  <w:t>h</w:t>
                </w:r>
                <w:r>
                  <w:rPr>
                    <w:rFonts w:ascii="Arial" w:eastAsia="Arial" w:hAnsi="Arial" w:cs="Arial"/>
                    <w:b/>
                    <w:color w:val="034677"/>
                    <w:spacing w:val="1"/>
                    <w:sz w:val="15"/>
                    <w:szCs w:val="15"/>
                  </w:rPr>
                  <w:t xml:space="preserve"> </w:t>
                </w:r>
                <w:r>
                  <w:rPr>
                    <w:rFonts w:ascii="Arial" w:eastAsia="Arial" w:hAnsi="Arial" w:cs="Arial"/>
                    <w:b/>
                    <w:color w:val="034677"/>
                    <w:spacing w:val="-3"/>
                    <w:sz w:val="15"/>
                    <w:szCs w:val="15"/>
                  </w:rPr>
                  <w:t>m</w:t>
                </w:r>
                <w:r>
                  <w:rPr>
                    <w:rFonts w:ascii="Arial" w:eastAsia="Arial" w:hAnsi="Arial" w:cs="Arial"/>
                    <w:b/>
                    <w:color w:val="034677"/>
                    <w:spacing w:val="1"/>
                    <w:sz w:val="15"/>
                    <w:szCs w:val="15"/>
                  </w:rPr>
                  <w:t>o</w:t>
                </w:r>
                <w:r>
                  <w:rPr>
                    <w:rFonts w:ascii="Arial" w:eastAsia="Arial" w:hAnsi="Arial" w:cs="Arial"/>
                    <w:b/>
                    <w:color w:val="034677"/>
                    <w:spacing w:val="-1"/>
                    <w:sz w:val="15"/>
                    <w:szCs w:val="15"/>
                  </w:rPr>
                  <w:t>r</w:t>
                </w:r>
                <w:r>
                  <w:rPr>
                    <w:rFonts w:ascii="Arial" w:eastAsia="Arial" w:hAnsi="Arial" w:cs="Arial"/>
                    <w:b/>
                    <w:color w:val="034677"/>
                    <w:sz w:val="15"/>
                    <w:szCs w:val="15"/>
                  </w:rPr>
                  <w:t>e</w:t>
                </w:r>
                <w:r>
                  <w:rPr>
                    <w:rFonts w:ascii="Arial" w:eastAsia="Arial" w:hAnsi="Arial" w:cs="Arial"/>
                    <w:b/>
                    <w:color w:val="034677"/>
                    <w:spacing w:val="2"/>
                    <w:sz w:val="15"/>
                    <w:szCs w:val="15"/>
                  </w:rPr>
                  <w:t xml:space="preserve"> </w:t>
                </w:r>
                <w:r>
                  <w:rPr>
                    <w:rFonts w:ascii="Arial" w:eastAsia="Arial" w:hAnsi="Arial" w:cs="Arial"/>
                    <w:b/>
                    <w:color w:val="034677"/>
                    <w:spacing w:val="-2"/>
                    <w:sz w:val="15"/>
                    <w:szCs w:val="15"/>
                  </w:rPr>
                  <w:t>t</w:t>
                </w:r>
                <w:r>
                  <w:rPr>
                    <w:rFonts w:ascii="Arial" w:eastAsia="Arial" w:hAnsi="Arial" w:cs="Arial"/>
                    <w:b/>
                    <w:color w:val="034677"/>
                    <w:spacing w:val="1"/>
                    <w:sz w:val="15"/>
                    <w:szCs w:val="15"/>
                  </w:rPr>
                  <w:t>h</w:t>
                </w:r>
                <w:r>
                  <w:rPr>
                    <w:rFonts w:ascii="Arial" w:eastAsia="Arial" w:hAnsi="Arial" w:cs="Arial"/>
                    <w:b/>
                    <w:color w:val="034677"/>
                    <w:spacing w:val="-2"/>
                    <w:sz w:val="15"/>
                    <w:szCs w:val="15"/>
                  </w:rPr>
                  <w:t>a</w:t>
                </w:r>
                <w:r>
                  <w:rPr>
                    <w:rFonts w:ascii="Arial" w:eastAsia="Arial" w:hAnsi="Arial" w:cs="Arial"/>
                    <w:b/>
                    <w:color w:val="034677"/>
                    <w:sz w:val="15"/>
                    <w:szCs w:val="15"/>
                  </w:rPr>
                  <w:t>n a</w:t>
                </w:r>
                <w:r>
                  <w:rPr>
                    <w:rFonts w:ascii="Arial" w:eastAsia="Arial" w:hAnsi="Arial" w:cs="Arial"/>
                    <w:b/>
                    <w:color w:val="034677"/>
                    <w:spacing w:val="-1"/>
                    <w:sz w:val="15"/>
                    <w:szCs w:val="15"/>
                  </w:rPr>
                  <w:t xml:space="preserve"> </w:t>
                </w:r>
                <w:r>
                  <w:rPr>
                    <w:rFonts w:ascii="Arial" w:eastAsia="Arial" w:hAnsi="Arial" w:cs="Arial"/>
                    <w:b/>
                    <w:color w:val="034677"/>
                    <w:sz w:val="15"/>
                    <w:szCs w:val="15"/>
                  </w:rPr>
                  <w:t>m</w:t>
                </w:r>
                <w:r>
                  <w:rPr>
                    <w:rFonts w:ascii="Arial" w:eastAsia="Arial" w:hAnsi="Arial" w:cs="Arial"/>
                    <w:b/>
                    <w:color w:val="034677"/>
                    <w:spacing w:val="-2"/>
                    <w:sz w:val="15"/>
                    <w:szCs w:val="15"/>
                  </w:rPr>
                  <w:t>a</w:t>
                </w:r>
                <w:r>
                  <w:rPr>
                    <w:rFonts w:ascii="Arial" w:eastAsia="Arial" w:hAnsi="Arial" w:cs="Arial"/>
                    <w:b/>
                    <w:color w:val="034677"/>
                    <w:spacing w:val="1"/>
                    <w:sz w:val="15"/>
                    <w:szCs w:val="15"/>
                  </w:rPr>
                  <w:t>r</w:t>
                </w:r>
                <w:r>
                  <w:rPr>
                    <w:rFonts w:ascii="Arial" w:eastAsia="Arial" w:hAnsi="Arial" w:cs="Arial"/>
                    <w:b/>
                    <w:color w:val="034677"/>
                    <w:spacing w:val="-2"/>
                    <w:sz w:val="15"/>
                    <w:szCs w:val="15"/>
                  </w:rPr>
                  <w:t>k</w:t>
                </w:r>
                <w:r>
                  <w:rPr>
                    <w:rFonts w:ascii="Arial" w:eastAsia="Arial" w:hAnsi="Arial" w:cs="Arial"/>
                    <w:b/>
                    <w:color w:val="034677"/>
                    <w:sz w:val="15"/>
                    <w:szCs w:val="15"/>
                  </w:rPr>
                  <w:t>et</w:t>
                </w:r>
                <w:r>
                  <w:rPr>
                    <w:rFonts w:ascii="Arial" w:eastAsia="Arial" w:hAnsi="Arial" w:cs="Arial"/>
                    <w:b/>
                    <w:color w:val="034677"/>
                    <w:spacing w:val="-1"/>
                    <w:sz w:val="15"/>
                    <w:szCs w:val="15"/>
                  </w:rPr>
                  <w:t xml:space="preserve"> </w:t>
                </w:r>
                <w:r>
                  <w:rPr>
                    <w:rFonts w:ascii="Arial" w:eastAsia="Arial" w:hAnsi="Arial" w:cs="Arial"/>
                    <w:b/>
                    <w:color w:val="034677"/>
                    <w:sz w:val="15"/>
                    <w:szCs w:val="15"/>
                  </w:rPr>
                  <w:t>–</w:t>
                </w:r>
                <w:r>
                  <w:rPr>
                    <w:rFonts w:ascii="Arial" w:eastAsia="Arial" w:hAnsi="Arial" w:cs="Arial"/>
                    <w:b/>
                    <w:color w:val="034677"/>
                    <w:spacing w:val="-1"/>
                    <w:sz w:val="15"/>
                    <w:szCs w:val="15"/>
                  </w:rPr>
                  <w:t xml:space="preserve"> </w:t>
                </w:r>
                <w:r>
                  <w:rPr>
                    <w:rFonts w:ascii="Arial" w:eastAsia="Arial" w:hAnsi="Arial" w:cs="Arial"/>
                    <w:b/>
                    <w:color w:val="034677"/>
                    <w:sz w:val="15"/>
                    <w:szCs w:val="15"/>
                  </w:rPr>
                  <w:t>S</w:t>
                </w:r>
                <w:r>
                  <w:rPr>
                    <w:rFonts w:ascii="Arial" w:eastAsia="Arial" w:hAnsi="Arial" w:cs="Arial"/>
                    <w:b/>
                    <w:color w:val="034677"/>
                    <w:spacing w:val="-1"/>
                    <w:sz w:val="15"/>
                    <w:szCs w:val="15"/>
                  </w:rPr>
                  <w:t>p</w:t>
                </w:r>
                <w:r>
                  <w:rPr>
                    <w:rFonts w:ascii="Arial" w:eastAsia="Arial" w:hAnsi="Arial" w:cs="Arial"/>
                    <w:b/>
                    <w:color w:val="034677"/>
                    <w:sz w:val="15"/>
                    <w:szCs w:val="15"/>
                  </w:rPr>
                  <w:t>e</w:t>
                </w:r>
                <w:r>
                  <w:rPr>
                    <w:rFonts w:ascii="Arial" w:eastAsia="Arial" w:hAnsi="Arial" w:cs="Arial"/>
                    <w:b/>
                    <w:color w:val="034677"/>
                    <w:spacing w:val="-3"/>
                    <w:sz w:val="15"/>
                    <w:szCs w:val="15"/>
                  </w:rPr>
                  <w:t>e</w:t>
                </w:r>
                <w:r>
                  <w:rPr>
                    <w:rFonts w:ascii="Arial" w:eastAsia="Arial" w:hAnsi="Arial" w:cs="Arial"/>
                    <w:b/>
                    <w:color w:val="034677"/>
                    <w:spacing w:val="-1"/>
                    <w:sz w:val="15"/>
                    <w:szCs w:val="15"/>
                  </w:rPr>
                  <w:t>d</w:t>
                </w:r>
                <w:r>
                  <w:rPr>
                    <w:rFonts w:ascii="Arial" w:eastAsia="Arial" w:hAnsi="Arial" w:cs="Arial"/>
                    <w:b/>
                    <w:color w:val="034677"/>
                    <w:sz w:val="15"/>
                    <w:szCs w:val="15"/>
                  </w:rPr>
                  <w:t>, Se</w:t>
                </w:r>
                <w:r>
                  <w:rPr>
                    <w:rFonts w:ascii="Arial" w:eastAsia="Arial" w:hAnsi="Arial" w:cs="Arial"/>
                    <w:b/>
                    <w:color w:val="034677"/>
                    <w:spacing w:val="-3"/>
                    <w:sz w:val="15"/>
                    <w:szCs w:val="15"/>
                  </w:rPr>
                  <w:t>c</w:t>
                </w:r>
                <w:r>
                  <w:rPr>
                    <w:rFonts w:ascii="Arial" w:eastAsia="Arial" w:hAnsi="Arial" w:cs="Arial"/>
                    <w:b/>
                    <w:color w:val="034677"/>
                    <w:spacing w:val="-1"/>
                    <w:sz w:val="15"/>
                    <w:szCs w:val="15"/>
                  </w:rPr>
                  <w:t>u</w:t>
                </w:r>
                <w:r>
                  <w:rPr>
                    <w:rFonts w:ascii="Arial" w:eastAsia="Arial" w:hAnsi="Arial" w:cs="Arial"/>
                    <w:b/>
                    <w:color w:val="034677"/>
                    <w:spacing w:val="1"/>
                    <w:sz w:val="15"/>
                    <w:szCs w:val="15"/>
                  </w:rPr>
                  <w:t>ri</w:t>
                </w:r>
                <w:r>
                  <w:rPr>
                    <w:rFonts w:ascii="Arial" w:eastAsia="Arial" w:hAnsi="Arial" w:cs="Arial"/>
                    <w:b/>
                    <w:color w:val="034677"/>
                    <w:spacing w:val="-2"/>
                    <w:sz w:val="15"/>
                    <w:szCs w:val="15"/>
                  </w:rPr>
                  <w:t>t</w:t>
                </w:r>
                <w:r>
                  <w:rPr>
                    <w:rFonts w:ascii="Arial" w:eastAsia="Arial" w:hAnsi="Arial" w:cs="Arial"/>
                    <w:b/>
                    <w:color w:val="034677"/>
                    <w:sz w:val="15"/>
                    <w:szCs w:val="15"/>
                  </w:rPr>
                  <w:t xml:space="preserve">y, </w:t>
                </w:r>
                <w:r>
                  <w:rPr>
                    <w:rFonts w:ascii="Arial" w:eastAsia="Arial" w:hAnsi="Arial" w:cs="Arial"/>
                    <w:b/>
                    <w:color w:val="034677"/>
                    <w:spacing w:val="-2"/>
                    <w:sz w:val="15"/>
                    <w:szCs w:val="15"/>
                  </w:rPr>
                  <w:t>S</w:t>
                </w:r>
                <w:r>
                  <w:rPr>
                    <w:rFonts w:ascii="Arial" w:eastAsia="Arial" w:hAnsi="Arial" w:cs="Arial"/>
                    <w:b/>
                    <w:color w:val="034677"/>
                    <w:spacing w:val="-1"/>
                    <w:sz w:val="15"/>
                    <w:szCs w:val="15"/>
                  </w:rPr>
                  <w:t>o</w:t>
                </w:r>
                <w:r>
                  <w:rPr>
                    <w:rFonts w:ascii="Arial" w:eastAsia="Arial" w:hAnsi="Arial" w:cs="Arial"/>
                    <w:b/>
                    <w:color w:val="034677"/>
                    <w:spacing w:val="1"/>
                    <w:w w:val="101"/>
                    <w:sz w:val="15"/>
                    <w:szCs w:val="15"/>
                  </w:rPr>
                  <w:t>l</w:t>
                </w:r>
                <w:r>
                  <w:rPr>
                    <w:rFonts w:ascii="Arial" w:eastAsia="Arial" w:hAnsi="Arial" w:cs="Arial"/>
                    <w:b/>
                    <w:color w:val="034677"/>
                    <w:spacing w:val="-1"/>
                    <w:w w:val="101"/>
                    <w:sz w:val="15"/>
                    <w:szCs w:val="15"/>
                  </w:rPr>
                  <w:t>i</w:t>
                </w:r>
                <w:r>
                  <w:rPr>
                    <w:rFonts w:ascii="Arial" w:eastAsia="Arial" w:hAnsi="Arial" w:cs="Arial"/>
                    <w:b/>
                    <w:color w:val="034677"/>
                    <w:spacing w:val="1"/>
                    <w:sz w:val="15"/>
                    <w:szCs w:val="15"/>
                  </w:rPr>
                  <w:t>d</w:t>
                </w:r>
                <w:r>
                  <w:rPr>
                    <w:rFonts w:ascii="Arial" w:eastAsia="Arial" w:hAnsi="Arial" w:cs="Arial"/>
                    <w:b/>
                    <w:color w:val="034677"/>
                    <w:spacing w:val="-2"/>
                    <w:sz w:val="15"/>
                    <w:szCs w:val="15"/>
                  </w:rPr>
                  <w:t>a</w:t>
                </w:r>
                <w:r>
                  <w:rPr>
                    <w:rFonts w:ascii="Arial" w:eastAsia="Arial" w:hAnsi="Arial" w:cs="Arial"/>
                    <w:b/>
                    <w:color w:val="034677"/>
                    <w:spacing w:val="-1"/>
                    <w:sz w:val="15"/>
                    <w:szCs w:val="15"/>
                  </w:rPr>
                  <w:t>r</w:t>
                </w:r>
                <w:r>
                  <w:rPr>
                    <w:rFonts w:ascii="Arial" w:eastAsia="Arial" w:hAnsi="Arial" w:cs="Arial"/>
                    <w:b/>
                    <w:color w:val="034677"/>
                    <w:spacing w:val="1"/>
                    <w:w w:val="101"/>
                    <w:sz w:val="15"/>
                    <w:szCs w:val="15"/>
                  </w:rPr>
                  <w:t>i</w:t>
                </w:r>
                <w:r>
                  <w:rPr>
                    <w:rFonts w:ascii="Arial" w:eastAsia="Arial" w:hAnsi="Arial" w:cs="Arial"/>
                    <w:b/>
                    <w:color w:val="034677"/>
                    <w:sz w:val="15"/>
                    <w:szCs w:val="15"/>
                  </w:rPr>
                  <w:t>ty</w:t>
                </w:r>
              </w:p>
              <w:p w14:paraId="3992B5B6" w14:textId="77777777" w:rsidR="00246AF1" w:rsidRDefault="00150551">
                <w:pPr>
                  <w:ind w:left="20" w:right="-23"/>
                  <w:rPr>
                    <w:rFonts w:ascii="Arial" w:eastAsia="Arial" w:hAnsi="Arial" w:cs="Arial"/>
                    <w:sz w:val="15"/>
                    <w:szCs w:val="15"/>
                  </w:rPr>
                </w:pPr>
                <w:r>
                  <w:rPr>
                    <w:rFonts w:ascii="Arial" w:eastAsia="Arial" w:hAnsi="Arial" w:cs="Arial"/>
                    <w:i/>
                    <w:color w:val="034677"/>
                    <w:sz w:val="15"/>
                    <w:szCs w:val="15"/>
                  </w:rPr>
                  <w:t>E</w:t>
                </w:r>
                <w:r>
                  <w:rPr>
                    <w:rFonts w:ascii="Arial" w:eastAsia="Arial" w:hAnsi="Arial" w:cs="Arial"/>
                    <w:i/>
                    <w:color w:val="034677"/>
                    <w:spacing w:val="-1"/>
                    <w:sz w:val="15"/>
                    <w:szCs w:val="15"/>
                  </w:rPr>
                  <w:t>m</w:t>
                </w:r>
                <w:r>
                  <w:rPr>
                    <w:rFonts w:ascii="Arial" w:eastAsia="Arial" w:hAnsi="Arial" w:cs="Arial"/>
                    <w:i/>
                    <w:color w:val="034677"/>
                    <w:sz w:val="15"/>
                    <w:szCs w:val="15"/>
                  </w:rPr>
                  <w:t>p</w:t>
                </w:r>
                <w:r>
                  <w:rPr>
                    <w:rFonts w:ascii="Arial" w:eastAsia="Arial" w:hAnsi="Arial" w:cs="Arial"/>
                    <w:i/>
                    <w:color w:val="034677"/>
                    <w:spacing w:val="-3"/>
                    <w:sz w:val="15"/>
                    <w:szCs w:val="15"/>
                  </w:rPr>
                  <w:t>o</w:t>
                </w:r>
                <w:r>
                  <w:rPr>
                    <w:rFonts w:ascii="Arial" w:eastAsia="Arial" w:hAnsi="Arial" w:cs="Arial"/>
                    <w:i/>
                    <w:color w:val="034677"/>
                    <w:spacing w:val="1"/>
                    <w:sz w:val="15"/>
                    <w:szCs w:val="15"/>
                  </w:rPr>
                  <w:t>w</w:t>
                </w:r>
                <w:r>
                  <w:rPr>
                    <w:rFonts w:ascii="Arial" w:eastAsia="Arial" w:hAnsi="Arial" w:cs="Arial"/>
                    <w:i/>
                    <w:color w:val="034677"/>
                    <w:sz w:val="15"/>
                    <w:szCs w:val="15"/>
                  </w:rPr>
                  <w:t>eri</w:t>
                </w:r>
                <w:r>
                  <w:rPr>
                    <w:rFonts w:ascii="Arial" w:eastAsia="Arial" w:hAnsi="Arial" w:cs="Arial"/>
                    <w:i/>
                    <w:color w:val="034677"/>
                    <w:spacing w:val="-2"/>
                    <w:sz w:val="15"/>
                    <w:szCs w:val="15"/>
                  </w:rPr>
                  <w:t>n</w:t>
                </w:r>
                <w:r>
                  <w:rPr>
                    <w:rFonts w:ascii="Arial" w:eastAsia="Arial" w:hAnsi="Arial" w:cs="Arial"/>
                    <w:i/>
                    <w:color w:val="034677"/>
                    <w:sz w:val="15"/>
                    <w:szCs w:val="15"/>
                  </w:rPr>
                  <w:t>g</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t</w:t>
                </w:r>
                <w:r>
                  <w:rPr>
                    <w:rFonts w:ascii="Arial" w:eastAsia="Arial" w:hAnsi="Arial" w:cs="Arial"/>
                    <w:i/>
                    <w:color w:val="034677"/>
                    <w:sz w:val="15"/>
                    <w:szCs w:val="15"/>
                  </w:rPr>
                  <w:t>he</w:t>
                </w:r>
                <w:r>
                  <w:rPr>
                    <w:rFonts w:ascii="Arial" w:eastAsia="Arial" w:hAnsi="Arial" w:cs="Arial"/>
                    <w:i/>
                    <w:color w:val="034677"/>
                    <w:spacing w:val="-1"/>
                    <w:sz w:val="15"/>
                    <w:szCs w:val="15"/>
                  </w:rPr>
                  <w:t xml:space="preserve"> </w:t>
                </w:r>
                <w:r>
                  <w:rPr>
                    <w:rFonts w:ascii="Arial" w:eastAsia="Arial" w:hAnsi="Arial" w:cs="Arial"/>
                    <w:i/>
                    <w:color w:val="034677"/>
                    <w:sz w:val="15"/>
                    <w:szCs w:val="15"/>
                  </w:rPr>
                  <w:t>S</w:t>
                </w:r>
                <w:r>
                  <w:rPr>
                    <w:rFonts w:ascii="Arial" w:eastAsia="Arial" w:hAnsi="Arial" w:cs="Arial"/>
                    <w:i/>
                    <w:color w:val="034677"/>
                    <w:spacing w:val="-2"/>
                    <w:sz w:val="15"/>
                    <w:szCs w:val="15"/>
                  </w:rPr>
                  <w:t>i</w:t>
                </w:r>
                <w:r>
                  <w:rPr>
                    <w:rFonts w:ascii="Arial" w:eastAsia="Arial" w:hAnsi="Arial" w:cs="Arial"/>
                    <w:i/>
                    <w:color w:val="034677"/>
                    <w:sz w:val="15"/>
                    <w:szCs w:val="15"/>
                  </w:rPr>
                  <w:t>ngle</w:t>
                </w:r>
                <w:r>
                  <w:rPr>
                    <w:rFonts w:ascii="Arial" w:eastAsia="Arial" w:hAnsi="Arial" w:cs="Arial"/>
                    <w:i/>
                    <w:color w:val="034677"/>
                    <w:spacing w:val="-1"/>
                    <w:sz w:val="15"/>
                    <w:szCs w:val="15"/>
                  </w:rPr>
                  <w:t xml:space="preserve"> M</w:t>
                </w:r>
                <w:r>
                  <w:rPr>
                    <w:rFonts w:ascii="Arial" w:eastAsia="Arial" w:hAnsi="Arial" w:cs="Arial"/>
                    <w:i/>
                    <w:color w:val="034677"/>
                    <w:sz w:val="15"/>
                    <w:szCs w:val="15"/>
                  </w:rPr>
                  <w:t>a</w:t>
                </w:r>
                <w:r>
                  <w:rPr>
                    <w:rFonts w:ascii="Arial" w:eastAsia="Arial" w:hAnsi="Arial" w:cs="Arial"/>
                    <w:i/>
                    <w:color w:val="034677"/>
                    <w:spacing w:val="-2"/>
                    <w:sz w:val="15"/>
                    <w:szCs w:val="15"/>
                  </w:rPr>
                  <w:t>r</w:t>
                </w:r>
                <w:r>
                  <w:rPr>
                    <w:rFonts w:ascii="Arial" w:eastAsia="Arial" w:hAnsi="Arial" w:cs="Arial"/>
                    <w:i/>
                    <w:color w:val="034677"/>
                    <w:spacing w:val="1"/>
                    <w:sz w:val="15"/>
                    <w:szCs w:val="15"/>
                  </w:rPr>
                  <w:t>k</w:t>
                </w:r>
                <w:r>
                  <w:rPr>
                    <w:rFonts w:ascii="Arial" w:eastAsia="Arial" w:hAnsi="Arial" w:cs="Arial"/>
                    <w:i/>
                    <w:color w:val="034677"/>
                    <w:spacing w:val="-2"/>
                    <w:sz w:val="15"/>
                    <w:szCs w:val="15"/>
                  </w:rPr>
                  <w:t>e</w:t>
                </w:r>
                <w:r>
                  <w:rPr>
                    <w:rFonts w:ascii="Arial" w:eastAsia="Arial" w:hAnsi="Arial" w:cs="Arial"/>
                    <w:i/>
                    <w:color w:val="034677"/>
                    <w:sz w:val="15"/>
                    <w:szCs w:val="15"/>
                  </w:rPr>
                  <w:t xml:space="preserve">t </w:t>
                </w:r>
                <w:r>
                  <w:rPr>
                    <w:rFonts w:ascii="Arial" w:eastAsia="Arial" w:hAnsi="Arial" w:cs="Arial"/>
                    <w:i/>
                    <w:color w:val="034677"/>
                    <w:spacing w:val="1"/>
                    <w:sz w:val="15"/>
                    <w:szCs w:val="15"/>
                  </w:rPr>
                  <w:t>t</w:t>
                </w:r>
                <w:r>
                  <w:rPr>
                    <w:rFonts w:ascii="Arial" w:eastAsia="Arial" w:hAnsi="Arial" w:cs="Arial"/>
                    <w:i/>
                    <w:color w:val="034677"/>
                    <w:sz w:val="15"/>
                    <w:szCs w:val="15"/>
                  </w:rPr>
                  <w:t>o</w:t>
                </w:r>
                <w:r>
                  <w:rPr>
                    <w:rFonts w:ascii="Arial" w:eastAsia="Arial" w:hAnsi="Arial" w:cs="Arial"/>
                    <w:i/>
                    <w:color w:val="034677"/>
                    <w:spacing w:val="-1"/>
                    <w:sz w:val="15"/>
                    <w:szCs w:val="15"/>
                  </w:rPr>
                  <w:t xml:space="preserve"> </w:t>
                </w:r>
                <w:r>
                  <w:rPr>
                    <w:rFonts w:ascii="Arial" w:eastAsia="Arial" w:hAnsi="Arial" w:cs="Arial"/>
                    <w:i/>
                    <w:color w:val="034677"/>
                    <w:sz w:val="15"/>
                    <w:szCs w:val="15"/>
                  </w:rPr>
                  <w:t>d</w:t>
                </w:r>
                <w:r>
                  <w:rPr>
                    <w:rFonts w:ascii="Arial" w:eastAsia="Arial" w:hAnsi="Arial" w:cs="Arial"/>
                    <w:i/>
                    <w:color w:val="034677"/>
                    <w:spacing w:val="-3"/>
                    <w:sz w:val="15"/>
                    <w:szCs w:val="15"/>
                  </w:rPr>
                  <w:t>e</w:t>
                </w:r>
                <w:r>
                  <w:rPr>
                    <w:rFonts w:ascii="Arial" w:eastAsia="Arial" w:hAnsi="Arial" w:cs="Arial"/>
                    <w:i/>
                    <w:color w:val="034677"/>
                    <w:spacing w:val="-2"/>
                    <w:sz w:val="15"/>
                    <w:szCs w:val="15"/>
                  </w:rPr>
                  <w:t>l</w:t>
                </w:r>
                <w:r>
                  <w:rPr>
                    <w:rFonts w:ascii="Arial" w:eastAsia="Arial" w:hAnsi="Arial" w:cs="Arial"/>
                    <w:i/>
                    <w:color w:val="034677"/>
                    <w:sz w:val="15"/>
                    <w:szCs w:val="15"/>
                  </w:rPr>
                  <w:t>i</w:t>
                </w:r>
                <w:r>
                  <w:rPr>
                    <w:rFonts w:ascii="Arial" w:eastAsia="Arial" w:hAnsi="Arial" w:cs="Arial"/>
                    <w:i/>
                    <w:color w:val="034677"/>
                    <w:spacing w:val="1"/>
                    <w:sz w:val="15"/>
                    <w:szCs w:val="15"/>
                  </w:rPr>
                  <w:t>v</w:t>
                </w:r>
                <w:r>
                  <w:rPr>
                    <w:rFonts w:ascii="Arial" w:eastAsia="Arial" w:hAnsi="Arial" w:cs="Arial"/>
                    <w:i/>
                    <w:color w:val="034677"/>
                    <w:sz w:val="15"/>
                    <w:szCs w:val="15"/>
                  </w:rPr>
                  <w:t>er</w:t>
                </w:r>
                <w:r>
                  <w:rPr>
                    <w:rFonts w:ascii="Arial" w:eastAsia="Arial" w:hAnsi="Arial" w:cs="Arial"/>
                    <w:i/>
                    <w:color w:val="034677"/>
                    <w:spacing w:val="-1"/>
                    <w:sz w:val="15"/>
                    <w:szCs w:val="15"/>
                  </w:rPr>
                  <w:t xml:space="preserve"> </w:t>
                </w:r>
                <w:r>
                  <w:rPr>
                    <w:rFonts w:ascii="Arial" w:eastAsia="Arial" w:hAnsi="Arial" w:cs="Arial"/>
                    <w:i/>
                    <w:color w:val="034677"/>
                    <w:sz w:val="15"/>
                    <w:szCs w:val="15"/>
                  </w:rPr>
                  <w:t>a</w:t>
                </w:r>
                <w:r>
                  <w:rPr>
                    <w:rFonts w:ascii="Arial" w:eastAsia="Arial" w:hAnsi="Arial" w:cs="Arial"/>
                    <w:i/>
                    <w:color w:val="034677"/>
                    <w:spacing w:val="-3"/>
                    <w:sz w:val="15"/>
                    <w:szCs w:val="15"/>
                  </w:rPr>
                  <w:t xml:space="preserve"> </w:t>
                </w:r>
                <w:r>
                  <w:rPr>
                    <w:rFonts w:ascii="Arial" w:eastAsia="Arial" w:hAnsi="Arial" w:cs="Arial"/>
                    <w:i/>
                    <w:color w:val="034677"/>
                    <w:spacing w:val="1"/>
                    <w:sz w:val="15"/>
                    <w:szCs w:val="15"/>
                  </w:rPr>
                  <w:t>s</w:t>
                </w:r>
                <w:r>
                  <w:rPr>
                    <w:rFonts w:ascii="Arial" w:eastAsia="Arial" w:hAnsi="Arial" w:cs="Arial"/>
                    <w:i/>
                    <w:color w:val="034677"/>
                    <w:spacing w:val="-2"/>
                    <w:sz w:val="15"/>
                    <w:szCs w:val="15"/>
                  </w:rPr>
                  <w:t>u</w:t>
                </w:r>
                <w:r>
                  <w:rPr>
                    <w:rFonts w:ascii="Arial" w:eastAsia="Arial" w:hAnsi="Arial" w:cs="Arial"/>
                    <w:i/>
                    <w:color w:val="034677"/>
                    <w:spacing w:val="1"/>
                    <w:sz w:val="15"/>
                    <w:szCs w:val="15"/>
                  </w:rPr>
                  <w:t>st</w:t>
                </w:r>
                <w:r>
                  <w:rPr>
                    <w:rFonts w:ascii="Arial" w:eastAsia="Arial" w:hAnsi="Arial" w:cs="Arial"/>
                    <w:i/>
                    <w:color w:val="034677"/>
                    <w:spacing w:val="-2"/>
                    <w:sz w:val="15"/>
                    <w:szCs w:val="15"/>
                  </w:rPr>
                  <w:t>a</w:t>
                </w:r>
                <w:r>
                  <w:rPr>
                    <w:rFonts w:ascii="Arial" w:eastAsia="Arial" w:hAnsi="Arial" w:cs="Arial"/>
                    <w:i/>
                    <w:color w:val="034677"/>
                    <w:sz w:val="15"/>
                    <w:szCs w:val="15"/>
                  </w:rPr>
                  <w:t>inab</w:t>
                </w:r>
                <w:r>
                  <w:rPr>
                    <w:rFonts w:ascii="Arial" w:eastAsia="Arial" w:hAnsi="Arial" w:cs="Arial"/>
                    <w:i/>
                    <w:color w:val="034677"/>
                    <w:spacing w:val="-3"/>
                    <w:sz w:val="15"/>
                    <w:szCs w:val="15"/>
                  </w:rPr>
                  <w:t>l</w:t>
                </w:r>
                <w:r>
                  <w:rPr>
                    <w:rFonts w:ascii="Arial" w:eastAsia="Arial" w:hAnsi="Arial" w:cs="Arial"/>
                    <w:i/>
                    <w:color w:val="034677"/>
                    <w:sz w:val="15"/>
                    <w:szCs w:val="15"/>
                  </w:rPr>
                  <w:t>e</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f</w:t>
                </w:r>
                <w:r>
                  <w:rPr>
                    <w:rFonts w:ascii="Arial" w:eastAsia="Arial" w:hAnsi="Arial" w:cs="Arial"/>
                    <w:i/>
                    <w:color w:val="034677"/>
                    <w:spacing w:val="-2"/>
                    <w:sz w:val="15"/>
                    <w:szCs w:val="15"/>
                  </w:rPr>
                  <w:t>u</w:t>
                </w:r>
                <w:r>
                  <w:rPr>
                    <w:rFonts w:ascii="Arial" w:eastAsia="Arial" w:hAnsi="Arial" w:cs="Arial"/>
                    <w:i/>
                    <w:color w:val="034677"/>
                    <w:spacing w:val="1"/>
                    <w:sz w:val="15"/>
                    <w:szCs w:val="15"/>
                  </w:rPr>
                  <w:t>t</w:t>
                </w:r>
                <w:r>
                  <w:rPr>
                    <w:rFonts w:ascii="Arial" w:eastAsia="Arial" w:hAnsi="Arial" w:cs="Arial"/>
                    <w:i/>
                    <w:color w:val="034677"/>
                    <w:sz w:val="15"/>
                    <w:szCs w:val="15"/>
                  </w:rPr>
                  <w:t>ure a</w:t>
                </w:r>
                <w:r>
                  <w:rPr>
                    <w:rFonts w:ascii="Arial" w:eastAsia="Arial" w:hAnsi="Arial" w:cs="Arial"/>
                    <w:i/>
                    <w:color w:val="034677"/>
                    <w:spacing w:val="-3"/>
                    <w:sz w:val="15"/>
                    <w:szCs w:val="15"/>
                  </w:rPr>
                  <w:t>n</w:t>
                </w:r>
                <w:r>
                  <w:rPr>
                    <w:rFonts w:ascii="Arial" w:eastAsia="Arial" w:hAnsi="Arial" w:cs="Arial"/>
                    <w:i/>
                    <w:color w:val="034677"/>
                    <w:sz w:val="15"/>
                    <w:szCs w:val="15"/>
                  </w:rPr>
                  <w:t>d</w:t>
                </w:r>
                <w:r>
                  <w:rPr>
                    <w:rFonts w:ascii="Arial" w:eastAsia="Arial" w:hAnsi="Arial" w:cs="Arial"/>
                    <w:i/>
                    <w:color w:val="034677"/>
                    <w:spacing w:val="-1"/>
                    <w:sz w:val="15"/>
                    <w:szCs w:val="15"/>
                  </w:rPr>
                  <w:t xml:space="preserve"> </w:t>
                </w:r>
                <w:r>
                  <w:rPr>
                    <w:rFonts w:ascii="Arial" w:eastAsia="Arial" w:hAnsi="Arial" w:cs="Arial"/>
                    <w:i/>
                    <w:color w:val="034677"/>
                    <w:sz w:val="15"/>
                    <w:szCs w:val="15"/>
                  </w:rPr>
                  <w:t>pr</w:t>
                </w:r>
                <w:r>
                  <w:rPr>
                    <w:rFonts w:ascii="Arial" w:eastAsia="Arial" w:hAnsi="Arial" w:cs="Arial"/>
                    <w:i/>
                    <w:color w:val="034677"/>
                    <w:spacing w:val="-2"/>
                    <w:sz w:val="15"/>
                    <w:szCs w:val="15"/>
                  </w:rPr>
                  <w:t>o</w:t>
                </w:r>
                <w:r>
                  <w:rPr>
                    <w:rFonts w:ascii="Arial" w:eastAsia="Arial" w:hAnsi="Arial" w:cs="Arial"/>
                    <w:i/>
                    <w:color w:val="034677"/>
                    <w:spacing w:val="1"/>
                    <w:sz w:val="15"/>
                    <w:szCs w:val="15"/>
                  </w:rPr>
                  <w:t>s</w:t>
                </w:r>
                <w:r>
                  <w:rPr>
                    <w:rFonts w:ascii="Arial" w:eastAsia="Arial" w:hAnsi="Arial" w:cs="Arial"/>
                    <w:i/>
                    <w:color w:val="034677"/>
                    <w:sz w:val="15"/>
                    <w:szCs w:val="15"/>
                  </w:rPr>
                  <w:t>pe</w:t>
                </w:r>
                <w:r>
                  <w:rPr>
                    <w:rFonts w:ascii="Arial" w:eastAsia="Arial" w:hAnsi="Arial" w:cs="Arial"/>
                    <w:i/>
                    <w:color w:val="034677"/>
                    <w:spacing w:val="-2"/>
                    <w:sz w:val="15"/>
                    <w:szCs w:val="15"/>
                  </w:rPr>
                  <w:t>r</w:t>
                </w:r>
                <w:r>
                  <w:rPr>
                    <w:rFonts w:ascii="Arial" w:eastAsia="Arial" w:hAnsi="Arial" w:cs="Arial"/>
                    <w:i/>
                    <w:color w:val="034677"/>
                    <w:sz w:val="15"/>
                    <w:szCs w:val="15"/>
                  </w:rPr>
                  <w:t>i</w:t>
                </w:r>
                <w:r>
                  <w:rPr>
                    <w:rFonts w:ascii="Arial" w:eastAsia="Arial" w:hAnsi="Arial" w:cs="Arial"/>
                    <w:i/>
                    <w:color w:val="034677"/>
                    <w:spacing w:val="1"/>
                    <w:sz w:val="15"/>
                    <w:szCs w:val="15"/>
                  </w:rPr>
                  <w:t>t</w:t>
                </w:r>
                <w:r>
                  <w:rPr>
                    <w:rFonts w:ascii="Arial" w:eastAsia="Arial" w:hAnsi="Arial" w:cs="Arial"/>
                    <w:i/>
                    <w:color w:val="034677"/>
                    <w:sz w:val="15"/>
                    <w:szCs w:val="15"/>
                  </w:rPr>
                  <w:t>y</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f</w:t>
                </w:r>
                <w:r>
                  <w:rPr>
                    <w:rFonts w:ascii="Arial" w:eastAsia="Arial" w:hAnsi="Arial" w:cs="Arial"/>
                    <w:i/>
                    <w:color w:val="034677"/>
                    <w:sz w:val="15"/>
                    <w:szCs w:val="15"/>
                  </w:rPr>
                  <w:t>or</w:t>
                </w:r>
                <w:r>
                  <w:rPr>
                    <w:rFonts w:ascii="Arial" w:eastAsia="Arial" w:hAnsi="Arial" w:cs="Arial"/>
                    <w:i/>
                    <w:color w:val="034677"/>
                    <w:spacing w:val="-1"/>
                    <w:sz w:val="15"/>
                    <w:szCs w:val="15"/>
                  </w:rPr>
                  <w:t xml:space="preserve"> </w:t>
                </w:r>
                <w:r>
                  <w:rPr>
                    <w:rFonts w:ascii="Arial" w:eastAsia="Arial" w:hAnsi="Arial" w:cs="Arial"/>
                    <w:i/>
                    <w:color w:val="034677"/>
                    <w:sz w:val="15"/>
                    <w:szCs w:val="15"/>
                  </w:rPr>
                  <w:t>all</w:t>
                </w:r>
                <w:r>
                  <w:rPr>
                    <w:rFonts w:ascii="Arial" w:eastAsia="Arial" w:hAnsi="Arial" w:cs="Arial"/>
                    <w:i/>
                    <w:color w:val="034677"/>
                    <w:spacing w:val="-1"/>
                    <w:sz w:val="15"/>
                    <w:szCs w:val="15"/>
                  </w:rPr>
                  <w:t xml:space="preserve"> </w:t>
                </w:r>
                <w:r>
                  <w:rPr>
                    <w:rFonts w:ascii="Arial" w:eastAsia="Arial" w:hAnsi="Arial" w:cs="Arial"/>
                    <w:i/>
                    <w:color w:val="034677"/>
                    <w:spacing w:val="-2"/>
                    <w:sz w:val="15"/>
                    <w:szCs w:val="15"/>
                  </w:rPr>
                  <w:t>E</w:t>
                </w:r>
                <w:r>
                  <w:rPr>
                    <w:rFonts w:ascii="Arial" w:eastAsia="Arial" w:hAnsi="Arial" w:cs="Arial"/>
                    <w:i/>
                    <w:color w:val="034677"/>
                    <w:sz w:val="15"/>
                    <w:szCs w:val="15"/>
                  </w:rPr>
                  <w:t>U</w:t>
                </w:r>
                <w:r>
                  <w:rPr>
                    <w:rFonts w:ascii="Arial" w:eastAsia="Arial" w:hAnsi="Arial" w:cs="Arial"/>
                    <w:i/>
                    <w:color w:val="034677"/>
                    <w:spacing w:val="-2"/>
                    <w:sz w:val="15"/>
                    <w:szCs w:val="15"/>
                  </w:rPr>
                  <w:t xml:space="preserve"> </w:t>
                </w:r>
                <w:r>
                  <w:rPr>
                    <w:rFonts w:ascii="Arial" w:eastAsia="Arial" w:hAnsi="Arial" w:cs="Arial"/>
                    <w:i/>
                    <w:color w:val="034677"/>
                    <w:spacing w:val="1"/>
                    <w:sz w:val="15"/>
                    <w:szCs w:val="15"/>
                  </w:rPr>
                  <w:t>C</w:t>
                </w:r>
                <w:r>
                  <w:rPr>
                    <w:rFonts w:ascii="Arial" w:eastAsia="Arial" w:hAnsi="Arial" w:cs="Arial"/>
                    <w:i/>
                    <w:color w:val="034677"/>
                    <w:w w:val="101"/>
                    <w:sz w:val="15"/>
                    <w:szCs w:val="15"/>
                  </w:rPr>
                  <w:t>i</w:t>
                </w:r>
                <w:r>
                  <w:rPr>
                    <w:rFonts w:ascii="Arial" w:eastAsia="Arial" w:hAnsi="Arial" w:cs="Arial"/>
                    <w:i/>
                    <w:color w:val="034677"/>
                    <w:spacing w:val="1"/>
                    <w:w w:val="101"/>
                    <w:sz w:val="15"/>
                    <w:szCs w:val="15"/>
                  </w:rPr>
                  <w:t>t</w:t>
                </w:r>
                <w:r>
                  <w:rPr>
                    <w:rFonts w:ascii="Arial" w:eastAsia="Arial" w:hAnsi="Arial" w:cs="Arial"/>
                    <w:i/>
                    <w:color w:val="034677"/>
                    <w:spacing w:val="-2"/>
                    <w:sz w:val="15"/>
                    <w:szCs w:val="15"/>
                  </w:rPr>
                  <w:t>i</w:t>
                </w:r>
                <w:r>
                  <w:rPr>
                    <w:rFonts w:ascii="Arial" w:eastAsia="Arial" w:hAnsi="Arial" w:cs="Arial"/>
                    <w:i/>
                    <w:color w:val="034677"/>
                    <w:spacing w:val="1"/>
                    <w:sz w:val="15"/>
                    <w:szCs w:val="15"/>
                  </w:rPr>
                  <w:t>z</w:t>
                </w:r>
                <w:r>
                  <w:rPr>
                    <w:rFonts w:ascii="Arial" w:eastAsia="Arial" w:hAnsi="Arial" w:cs="Arial"/>
                    <w:i/>
                    <w:color w:val="034677"/>
                    <w:spacing w:val="-2"/>
                    <w:sz w:val="15"/>
                    <w:szCs w:val="15"/>
                  </w:rPr>
                  <w:t>e</w:t>
                </w:r>
                <w:r>
                  <w:rPr>
                    <w:rFonts w:ascii="Arial" w:eastAsia="Arial" w:hAnsi="Arial" w:cs="Arial"/>
                    <w:i/>
                    <w:color w:val="034677"/>
                    <w:sz w:val="15"/>
                    <w:szCs w:val="15"/>
                  </w:rPr>
                  <w:t>ns</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A18D5" w14:textId="77777777" w:rsidR="00246AF1" w:rsidRDefault="00246AF1">
    <w:pPr>
      <w:spacing w:line="0" w:lineRule="atLeast"/>
      <w:rPr>
        <w:sz w:val="0"/>
        <w:szCs w:val="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9CE9C" w14:textId="77777777" w:rsidR="00246AF1" w:rsidRDefault="00E55959">
    <w:pPr>
      <w:spacing w:line="180" w:lineRule="exact"/>
      <w:rPr>
        <w:sz w:val="18"/>
        <w:szCs w:val="18"/>
      </w:rPr>
    </w:pPr>
    <w:r>
      <w:pict w14:anchorId="4C28E11E">
        <v:shapetype id="_x0000_t202" coordsize="21600,21600" o:spt="202" path="m,l,21600r21600,l21600,xe">
          <v:stroke joinstyle="miter"/>
          <v:path gradientshapeok="t" o:connecttype="rect"/>
        </v:shapetype>
        <v:shape id="_x0000_s2078" type="#_x0000_t202" style="position:absolute;margin-left:501pt;margin-top:757.25pt;width:12.4pt;height:9.55pt;z-index:-3555;mso-position-horizontal-relative:page;mso-position-vertical-relative:page" filled="f" stroked="f">
          <v:textbox inset="0,0,0,0">
            <w:txbxContent>
              <w:p w14:paraId="69486557" w14:textId="77777777" w:rsidR="00246AF1" w:rsidRDefault="00150551">
                <w:pPr>
                  <w:spacing w:before="2"/>
                  <w:ind w:left="40"/>
                  <w:rPr>
                    <w:rFonts w:ascii="Arial" w:eastAsia="Arial" w:hAnsi="Arial" w:cs="Arial"/>
                    <w:sz w:val="15"/>
                    <w:szCs w:val="15"/>
                  </w:rPr>
                </w:pPr>
                <w:r>
                  <w:fldChar w:fldCharType="begin"/>
                </w:r>
                <w:r>
                  <w:rPr>
                    <w:rFonts w:ascii="Arial" w:eastAsia="Arial" w:hAnsi="Arial" w:cs="Arial"/>
                    <w:b/>
                    <w:color w:val="034677"/>
                    <w:sz w:val="15"/>
                    <w:szCs w:val="15"/>
                  </w:rPr>
                  <w:instrText xml:space="preserve"> PAGE </w:instrText>
                </w:r>
                <w:r>
                  <w:fldChar w:fldCharType="separate"/>
                </w:r>
                <w:r>
                  <w:t>26</w:t>
                </w:r>
                <w:r>
                  <w:fldChar w:fldCharType="end"/>
                </w:r>
              </w:p>
            </w:txbxContent>
          </v:textbox>
          <w10:wrap anchorx="page" anchory="page"/>
        </v:shape>
      </w:pict>
    </w:r>
    <w:r>
      <w:pict w14:anchorId="57511CB4">
        <v:shape id="_x0000_s2077" type="#_x0000_t202" style="position:absolute;margin-left:71pt;margin-top:757.65pt;width:315.5pt;height:18.2pt;z-index:-3554;mso-position-horizontal-relative:page;mso-position-vertical-relative:page" filled="f" stroked="f">
          <v:textbox inset="0,0,0,0">
            <w:txbxContent>
              <w:p w14:paraId="45294DDC" w14:textId="77777777" w:rsidR="00246AF1" w:rsidRDefault="00150551">
                <w:pPr>
                  <w:spacing w:before="2"/>
                  <w:ind w:left="20"/>
                  <w:rPr>
                    <w:rFonts w:ascii="Arial" w:eastAsia="Arial" w:hAnsi="Arial" w:cs="Arial"/>
                    <w:sz w:val="15"/>
                    <w:szCs w:val="15"/>
                  </w:rPr>
                </w:pPr>
                <w:r>
                  <w:rPr>
                    <w:rFonts w:ascii="Arial" w:eastAsia="Arial" w:hAnsi="Arial" w:cs="Arial"/>
                    <w:b/>
                    <w:color w:val="034677"/>
                    <w:spacing w:val="-1"/>
                    <w:sz w:val="15"/>
                    <w:szCs w:val="15"/>
                  </w:rPr>
                  <w:t>M</w:t>
                </w:r>
                <w:r>
                  <w:rPr>
                    <w:rFonts w:ascii="Arial" w:eastAsia="Arial" w:hAnsi="Arial" w:cs="Arial"/>
                    <w:b/>
                    <w:color w:val="034677"/>
                    <w:spacing w:val="1"/>
                    <w:sz w:val="15"/>
                    <w:szCs w:val="15"/>
                  </w:rPr>
                  <w:t>u</w:t>
                </w:r>
                <w:r>
                  <w:rPr>
                    <w:rFonts w:ascii="Arial" w:eastAsia="Arial" w:hAnsi="Arial" w:cs="Arial"/>
                    <w:b/>
                    <w:color w:val="034677"/>
                    <w:spacing w:val="-2"/>
                    <w:sz w:val="15"/>
                    <w:szCs w:val="15"/>
                  </w:rPr>
                  <w:t>c</w:t>
                </w:r>
                <w:r>
                  <w:rPr>
                    <w:rFonts w:ascii="Arial" w:eastAsia="Arial" w:hAnsi="Arial" w:cs="Arial"/>
                    <w:b/>
                    <w:color w:val="034677"/>
                    <w:sz w:val="15"/>
                    <w:szCs w:val="15"/>
                  </w:rPr>
                  <w:t>h</w:t>
                </w:r>
                <w:r>
                  <w:rPr>
                    <w:rFonts w:ascii="Arial" w:eastAsia="Arial" w:hAnsi="Arial" w:cs="Arial"/>
                    <w:b/>
                    <w:color w:val="034677"/>
                    <w:spacing w:val="1"/>
                    <w:sz w:val="15"/>
                    <w:szCs w:val="15"/>
                  </w:rPr>
                  <w:t xml:space="preserve"> </w:t>
                </w:r>
                <w:r>
                  <w:rPr>
                    <w:rFonts w:ascii="Arial" w:eastAsia="Arial" w:hAnsi="Arial" w:cs="Arial"/>
                    <w:b/>
                    <w:color w:val="034677"/>
                    <w:spacing w:val="-3"/>
                    <w:sz w:val="15"/>
                    <w:szCs w:val="15"/>
                  </w:rPr>
                  <w:t>m</w:t>
                </w:r>
                <w:r>
                  <w:rPr>
                    <w:rFonts w:ascii="Arial" w:eastAsia="Arial" w:hAnsi="Arial" w:cs="Arial"/>
                    <w:b/>
                    <w:color w:val="034677"/>
                    <w:spacing w:val="1"/>
                    <w:sz w:val="15"/>
                    <w:szCs w:val="15"/>
                  </w:rPr>
                  <w:t>o</w:t>
                </w:r>
                <w:r>
                  <w:rPr>
                    <w:rFonts w:ascii="Arial" w:eastAsia="Arial" w:hAnsi="Arial" w:cs="Arial"/>
                    <w:b/>
                    <w:color w:val="034677"/>
                    <w:spacing w:val="-1"/>
                    <w:sz w:val="15"/>
                    <w:szCs w:val="15"/>
                  </w:rPr>
                  <w:t>r</w:t>
                </w:r>
                <w:r>
                  <w:rPr>
                    <w:rFonts w:ascii="Arial" w:eastAsia="Arial" w:hAnsi="Arial" w:cs="Arial"/>
                    <w:b/>
                    <w:color w:val="034677"/>
                    <w:sz w:val="15"/>
                    <w:szCs w:val="15"/>
                  </w:rPr>
                  <w:t>e</w:t>
                </w:r>
                <w:r>
                  <w:rPr>
                    <w:rFonts w:ascii="Arial" w:eastAsia="Arial" w:hAnsi="Arial" w:cs="Arial"/>
                    <w:b/>
                    <w:color w:val="034677"/>
                    <w:spacing w:val="2"/>
                    <w:sz w:val="15"/>
                    <w:szCs w:val="15"/>
                  </w:rPr>
                  <w:t xml:space="preserve"> </w:t>
                </w:r>
                <w:r>
                  <w:rPr>
                    <w:rFonts w:ascii="Arial" w:eastAsia="Arial" w:hAnsi="Arial" w:cs="Arial"/>
                    <w:b/>
                    <w:color w:val="034677"/>
                    <w:spacing w:val="-2"/>
                    <w:sz w:val="15"/>
                    <w:szCs w:val="15"/>
                  </w:rPr>
                  <w:t>t</w:t>
                </w:r>
                <w:r>
                  <w:rPr>
                    <w:rFonts w:ascii="Arial" w:eastAsia="Arial" w:hAnsi="Arial" w:cs="Arial"/>
                    <w:b/>
                    <w:color w:val="034677"/>
                    <w:spacing w:val="1"/>
                    <w:sz w:val="15"/>
                    <w:szCs w:val="15"/>
                  </w:rPr>
                  <w:t>h</w:t>
                </w:r>
                <w:r>
                  <w:rPr>
                    <w:rFonts w:ascii="Arial" w:eastAsia="Arial" w:hAnsi="Arial" w:cs="Arial"/>
                    <w:b/>
                    <w:color w:val="034677"/>
                    <w:spacing w:val="-2"/>
                    <w:sz w:val="15"/>
                    <w:szCs w:val="15"/>
                  </w:rPr>
                  <w:t>a</w:t>
                </w:r>
                <w:r>
                  <w:rPr>
                    <w:rFonts w:ascii="Arial" w:eastAsia="Arial" w:hAnsi="Arial" w:cs="Arial"/>
                    <w:b/>
                    <w:color w:val="034677"/>
                    <w:sz w:val="15"/>
                    <w:szCs w:val="15"/>
                  </w:rPr>
                  <w:t>n a</w:t>
                </w:r>
                <w:r>
                  <w:rPr>
                    <w:rFonts w:ascii="Arial" w:eastAsia="Arial" w:hAnsi="Arial" w:cs="Arial"/>
                    <w:b/>
                    <w:color w:val="034677"/>
                    <w:spacing w:val="-1"/>
                    <w:sz w:val="15"/>
                    <w:szCs w:val="15"/>
                  </w:rPr>
                  <w:t xml:space="preserve"> </w:t>
                </w:r>
                <w:r>
                  <w:rPr>
                    <w:rFonts w:ascii="Arial" w:eastAsia="Arial" w:hAnsi="Arial" w:cs="Arial"/>
                    <w:b/>
                    <w:color w:val="034677"/>
                    <w:sz w:val="15"/>
                    <w:szCs w:val="15"/>
                  </w:rPr>
                  <w:t>m</w:t>
                </w:r>
                <w:r>
                  <w:rPr>
                    <w:rFonts w:ascii="Arial" w:eastAsia="Arial" w:hAnsi="Arial" w:cs="Arial"/>
                    <w:b/>
                    <w:color w:val="034677"/>
                    <w:spacing w:val="-2"/>
                    <w:sz w:val="15"/>
                    <w:szCs w:val="15"/>
                  </w:rPr>
                  <w:t>a</w:t>
                </w:r>
                <w:r>
                  <w:rPr>
                    <w:rFonts w:ascii="Arial" w:eastAsia="Arial" w:hAnsi="Arial" w:cs="Arial"/>
                    <w:b/>
                    <w:color w:val="034677"/>
                    <w:spacing w:val="1"/>
                    <w:sz w:val="15"/>
                    <w:szCs w:val="15"/>
                  </w:rPr>
                  <w:t>r</w:t>
                </w:r>
                <w:r>
                  <w:rPr>
                    <w:rFonts w:ascii="Arial" w:eastAsia="Arial" w:hAnsi="Arial" w:cs="Arial"/>
                    <w:b/>
                    <w:color w:val="034677"/>
                    <w:spacing w:val="-2"/>
                    <w:sz w:val="15"/>
                    <w:szCs w:val="15"/>
                  </w:rPr>
                  <w:t>k</w:t>
                </w:r>
                <w:r>
                  <w:rPr>
                    <w:rFonts w:ascii="Arial" w:eastAsia="Arial" w:hAnsi="Arial" w:cs="Arial"/>
                    <w:b/>
                    <w:color w:val="034677"/>
                    <w:sz w:val="15"/>
                    <w:szCs w:val="15"/>
                  </w:rPr>
                  <w:t>et</w:t>
                </w:r>
                <w:r>
                  <w:rPr>
                    <w:rFonts w:ascii="Arial" w:eastAsia="Arial" w:hAnsi="Arial" w:cs="Arial"/>
                    <w:b/>
                    <w:color w:val="034677"/>
                    <w:spacing w:val="-1"/>
                    <w:sz w:val="15"/>
                    <w:szCs w:val="15"/>
                  </w:rPr>
                  <w:t xml:space="preserve"> </w:t>
                </w:r>
                <w:r>
                  <w:rPr>
                    <w:rFonts w:ascii="Arial" w:eastAsia="Arial" w:hAnsi="Arial" w:cs="Arial"/>
                    <w:b/>
                    <w:color w:val="034677"/>
                    <w:sz w:val="15"/>
                    <w:szCs w:val="15"/>
                  </w:rPr>
                  <w:t>–</w:t>
                </w:r>
                <w:r>
                  <w:rPr>
                    <w:rFonts w:ascii="Arial" w:eastAsia="Arial" w:hAnsi="Arial" w:cs="Arial"/>
                    <w:b/>
                    <w:color w:val="034677"/>
                    <w:spacing w:val="-1"/>
                    <w:sz w:val="15"/>
                    <w:szCs w:val="15"/>
                  </w:rPr>
                  <w:t xml:space="preserve"> </w:t>
                </w:r>
                <w:r>
                  <w:rPr>
                    <w:rFonts w:ascii="Arial" w:eastAsia="Arial" w:hAnsi="Arial" w:cs="Arial"/>
                    <w:b/>
                    <w:color w:val="034677"/>
                    <w:sz w:val="15"/>
                    <w:szCs w:val="15"/>
                  </w:rPr>
                  <w:t>S</w:t>
                </w:r>
                <w:r>
                  <w:rPr>
                    <w:rFonts w:ascii="Arial" w:eastAsia="Arial" w:hAnsi="Arial" w:cs="Arial"/>
                    <w:b/>
                    <w:color w:val="034677"/>
                    <w:spacing w:val="-1"/>
                    <w:sz w:val="15"/>
                    <w:szCs w:val="15"/>
                  </w:rPr>
                  <w:t>p</w:t>
                </w:r>
                <w:r>
                  <w:rPr>
                    <w:rFonts w:ascii="Arial" w:eastAsia="Arial" w:hAnsi="Arial" w:cs="Arial"/>
                    <w:b/>
                    <w:color w:val="034677"/>
                    <w:sz w:val="15"/>
                    <w:szCs w:val="15"/>
                  </w:rPr>
                  <w:t>e</w:t>
                </w:r>
                <w:r>
                  <w:rPr>
                    <w:rFonts w:ascii="Arial" w:eastAsia="Arial" w:hAnsi="Arial" w:cs="Arial"/>
                    <w:b/>
                    <w:color w:val="034677"/>
                    <w:spacing w:val="-3"/>
                    <w:sz w:val="15"/>
                    <w:szCs w:val="15"/>
                  </w:rPr>
                  <w:t>e</w:t>
                </w:r>
                <w:r>
                  <w:rPr>
                    <w:rFonts w:ascii="Arial" w:eastAsia="Arial" w:hAnsi="Arial" w:cs="Arial"/>
                    <w:b/>
                    <w:color w:val="034677"/>
                    <w:spacing w:val="-1"/>
                    <w:sz w:val="15"/>
                    <w:szCs w:val="15"/>
                  </w:rPr>
                  <w:t>d</w:t>
                </w:r>
                <w:r>
                  <w:rPr>
                    <w:rFonts w:ascii="Arial" w:eastAsia="Arial" w:hAnsi="Arial" w:cs="Arial"/>
                    <w:b/>
                    <w:color w:val="034677"/>
                    <w:sz w:val="15"/>
                    <w:szCs w:val="15"/>
                  </w:rPr>
                  <w:t>, Se</w:t>
                </w:r>
                <w:r>
                  <w:rPr>
                    <w:rFonts w:ascii="Arial" w:eastAsia="Arial" w:hAnsi="Arial" w:cs="Arial"/>
                    <w:b/>
                    <w:color w:val="034677"/>
                    <w:spacing w:val="-3"/>
                    <w:sz w:val="15"/>
                    <w:szCs w:val="15"/>
                  </w:rPr>
                  <w:t>c</w:t>
                </w:r>
                <w:r>
                  <w:rPr>
                    <w:rFonts w:ascii="Arial" w:eastAsia="Arial" w:hAnsi="Arial" w:cs="Arial"/>
                    <w:b/>
                    <w:color w:val="034677"/>
                    <w:spacing w:val="-1"/>
                    <w:sz w:val="15"/>
                    <w:szCs w:val="15"/>
                  </w:rPr>
                  <w:t>u</w:t>
                </w:r>
                <w:r>
                  <w:rPr>
                    <w:rFonts w:ascii="Arial" w:eastAsia="Arial" w:hAnsi="Arial" w:cs="Arial"/>
                    <w:b/>
                    <w:color w:val="034677"/>
                    <w:spacing w:val="1"/>
                    <w:sz w:val="15"/>
                    <w:szCs w:val="15"/>
                  </w:rPr>
                  <w:t>ri</w:t>
                </w:r>
                <w:r>
                  <w:rPr>
                    <w:rFonts w:ascii="Arial" w:eastAsia="Arial" w:hAnsi="Arial" w:cs="Arial"/>
                    <w:b/>
                    <w:color w:val="034677"/>
                    <w:spacing w:val="-2"/>
                    <w:sz w:val="15"/>
                    <w:szCs w:val="15"/>
                  </w:rPr>
                  <w:t>t</w:t>
                </w:r>
                <w:r>
                  <w:rPr>
                    <w:rFonts w:ascii="Arial" w:eastAsia="Arial" w:hAnsi="Arial" w:cs="Arial"/>
                    <w:b/>
                    <w:color w:val="034677"/>
                    <w:sz w:val="15"/>
                    <w:szCs w:val="15"/>
                  </w:rPr>
                  <w:t xml:space="preserve">y, </w:t>
                </w:r>
                <w:r>
                  <w:rPr>
                    <w:rFonts w:ascii="Arial" w:eastAsia="Arial" w:hAnsi="Arial" w:cs="Arial"/>
                    <w:b/>
                    <w:color w:val="034677"/>
                    <w:spacing w:val="-2"/>
                    <w:sz w:val="15"/>
                    <w:szCs w:val="15"/>
                  </w:rPr>
                  <w:t>S</w:t>
                </w:r>
                <w:r>
                  <w:rPr>
                    <w:rFonts w:ascii="Arial" w:eastAsia="Arial" w:hAnsi="Arial" w:cs="Arial"/>
                    <w:b/>
                    <w:color w:val="034677"/>
                    <w:spacing w:val="-1"/>
                    <w:sz w:val="15"/>
                    <w:szCs w:val="15"/>
                  </w:rPr>
                  <w:t>o</w:t>
                </w:r>
                <w:r>
                  <w:rPr>
                    <w:rFonts w:ascii="Arial" w:eastAsia="Arial" w:hAnsi="Arial" w:cs="Arial"/>
                    <w:b/>
                    <w:color w:val="034677"/>
                    <w:spacing w:val="1"/>
                    <w:w w:val="101"/>
                    <w:sz w:val="15"/>
                    <w:szCs w:val="15"/>
                  </w:rPr>
                  <w:t>l</w:t>
                </w:r>
                <w:r>
                  <w:rPr>
                    <w:rFonts w:ascii="Arial" w:eastAsia="Arial" w:hAnsi="Arial" w:cs="Arial"/>
                    <w:b/>
                    <w:color w:val="034677"/>
                    <w:spacing w:val="-1"/>
                    <w:w w:val="101"/>
                    <w:sz w:val="15"/>
                    <w:szCs w:val="15"/>
                  </w:rPr>
                  <w:t>i</w:t>
                </w:r>
                <w:r>
                  <w:rPr>
                    <w:rFonts w:ascii="Arial" w:eastAsia="Arial" w:hAnsi="Arial" w:cs="Arial"/>
                    <w:b/>
                    <w:color w:val="034677"/>
                    <w:spacing w:val="1"/>
                    <w:sz w:val="15"/>
                    <w:szCs w:val="15"/>
                  </w:rPr>
                  <w:t>d</w:t>
                </w:r>
                <w:r>
                  <w:rPr>
                    <w:rFonts w:ascii="Arial" w:eastAsia="Arial" w:hAnsi="Arial" w:cs="Arial"/>
                    <w:b/>
                    <w:color w:val="034677"/>
                    <w:spacing w:val="-2"/>
                    <w:sz w:val="15"/>
                    <w:szCs w:val="15"/>
                  </w:rPr>
                  <w:t>a</w:t>
                </w:r>
                <w:r>
                  <w:rPr>
                    <w:rFonts w:ascii="Arial" w:eastAsia="Arial" w:hAnsi="Arial" w:cs="Arial"/>
                    <w:b/>
                    <w:color w:val="034677"/>
                    <w:spacing w:val="-1"/>
                    <w:sz w:val="15"/>
                    <w:szCs w:val="15"/>
                  </w:rPr>
                  <w:t>r</w:t>
                </w:r>
                <w:r>
                  <w:rPr>
                    <w:rFonts w:ascii="Arial" w:eastAsia="Arial" w:hAnsi="Arial" w:cs="Arial"/>
                    <w:b/>
                    <w:color w:val="034677"/>
                    <w:spacing w:val="1"/>
                    <w:w w:val="101"/>
                    <w:sz w:val="15"/>
                    <w:szCs w:val="15"/>
                  </w:rPr>
                  <w:t>i</w:t>
                </w:r>
                <w:r>
                  <w:rPr>
                    <w:rFonts w:ascii="Arial" w:eastAsia="Arial" w:hAnsi="Arial" w:cs="Arial"/>
                    <w:b/>
                    <w:color w:val="034677"/>
                    <w:sz w:val="15"/>
                    <w:szCs w:val="15"/>
                  </w:rPr>
                  <w:t>ty</w:t>
                </w:r>
              </w:p>
              <w:p w14:paraId="5C9CBFAC" w14:textId="77777777" w:rsidR="00246AF1" w:rsidRDefault="00150551">
                <w:pPr>
                  <w:ind w:left="20" w:right="-23"/>
                  <w:rPr>
                    <w:rFonts w:ascii="Arial" w:eastAsia="Arial" w:hAnsi="Arial" w:cs="Arial"/>
                    <w:sz w:val="15"/>
                    <w:szCs w:val="15"/>
                  </w:rPr>
                </w:pPr>
                <w:r>
                  <w:rPr>
                    <w:rFonts w:ascii="Arial" w:eastAsia="Arial" w:hAnsi="Arial" w:cs="Arial"/>
                    <w:i/>
                    <w:color w:val="034677"/>
                    <w:sz w:val="15"/>
                    <w:szCs w:val="15"/>
                  </w:rPr>
                  <w:t>E</w:t>
                </w:r>
                <w:r>
                  <w:rPr>
                    <w:rFonts w:ascii="Arial" w:eastAsia="Arial" w:hAnsi="Arial" w:cs="Arial"/>
                    <w:i/>
                    <w:color w:val="034677"/>
                    <w:spacing w:val="-1"/>
                    <w:sz w:val="15"/>
                    <w:szCs w:val="15"/>
                  </w:rPr>
                  <w:t>m</w:t>
                </w:r>
                <w:r>
                  <w:rPr>
                    <w:rFonts w:ascii="Arial" w:eastAsia="Arial" w:hAnsi="Arial" w:cs="Arial"/>
                    <w:i/>
                    <w:color w:val="034677"/>
                    <w:sz w:val="15"/>
                    <w:szCs w:val="15"/>
                  </w:rPr>
                  <w:t>p</w:t>
                </w:r>
                <w:r>
                  <w:rPr>
                    <w:rFonts w:ascii="Arial" w:eastAsia="Arial" w:hAnsi="Arial" w:cs="Arial"/>
                    <w:i/>
                    <w:color w:val="034677"/>
                    <w:spacing w:val="-3"/>
                    <w:sz w:val="15"/>
                    <w:szCs w:val="15"/>
                  </w:rPr>
                  <w:t>o</w:t>
                </w:r>
                <w:r>
                  <w:rPr>
                    <w:rFonts w:ascii="Arial" w:eastAsia="Arial" w:hAnsi="Arial" w:cs="Arial"/>
                    <w:i/>
                    <w:color w:val="034677"/>
                    <w:spacing w:val="1"/>
                    <w:sz w:val="15"/>
                    <w:szCs w:val="15"/>
                  </w:rPr>
                  <w:t>w</w:t>
                </w:r>
                <w:r>
                  <w:rPr>
                    <w:rFonts w:ascii="Arial" w:eastAsia="Arial" w:hAnsi="Arial" w:cs="Arial"/>
                    <w:i/>
                    <w:color w:val="034677"/>
                    <w:sz w:val="15"/>
                    <w:szCs w:val="15"/>
                  </w:rPr>
                  <w:t>eri</w:t>
                </w:r>
                <w:r>
                  <w:rPr>
                    <w:rFonts w:ascii="Arial" w:eastAsia="Arial" w:hAnsi="Arial" w:cs="Arial"/>
                    <w:i/>
                    <w:color w:val="034677"/>
                    <w:spacing w:val="-2"/>
                    <w:sz w:val="15"/>
                    <w:szCs w:val="15"/>
                  </w:rPr>
                  <w:t>n</w:t>
                </w:r>
                <w:r>
                  <w:rPr>
                    <w:rFonts w:ascii="Arial" w:eastAsia="Arial" w:hAnsi="Arial" w:cs="Arial"/>
                    <w:i/>
                    <w:color w:val="034677"/>
                    <w:sz w:val="15"/>
                    <w:szCs w:val="15"/>
                  </w:rPr>
                  <w:t>g</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t</w:t>
                </w:r>
                <w:r>
                  <w:rPr>
                    <w:rFonts w:ascii="Arial" w:eastAsia="Arial" w:hAnsi="Arial" w:cs="Arial"/>
                    <w:i/>
                    <w:color w:val="034677"/>
                    <w:sz w:val="15"/>
                    <w:szCs w:val="15"/>
                  </w:rPr>
                  <w:t>he</w:t>
                </w:r>
                <w:r>
                  <w:rPr>
                    <w:rFonts w:ascii="Arial" w:eastAsia="Arial" w:hAnsi="Arial" w:cs="Arial"/>
                    <w:i/>
                    <w:color w:val="034677"/>
                    <w:spacing w:val="-1"/>
                    <w:sz w:val="15"/>
                    <w:szCs w:val="15"/>
                  </w:rPr>
                  <w:t xml:space="preserve"> </w:t>
                </w:r>
                <w:r>
                  <w:rPr>
                    <w:rFonts w:ascii="Arial" w:eastAsia="Arial" w:hAnsi="Arial" w:cs="Arial"/>
                    <w:i/>
                    <w:color w:val="034677"/>
                    <w:sz w:val="15"/>
                    <w:szCs w:val="15"/>
                  </w:rPr>
                  <w:t>S</w:t>
                </w:r>
                <w:r>
                  <w:rPr>
                    <w:rFonts w:ascii="Arial" w:eastAsia="Arial" w:hAnsi="Arial" w:cs="Arial"/>
                    <w:i/>
                    <w:color w:val="034677"/>
                    <w:spacing w:val="-2"/>
                    <w:sz w:val="15"/>
                    <w:szCs w:val="15"/>
                  </w:rPr>
                  <w:t>i</w:t>
                </w:r>
                <w:r>
                  <w:rPr>
                    <w:rFonts w:ascii="Arial" w:eastAsia="Arial" w:hAnsi="Arial" w:cs="Arial"/>
                    <w:i/>
                    <w:color w:val="034677"/>
                    <w:sz w:val="15"/>
                    <w:szCs w:val="15"/>
                  </w:rPr>
                  <w:t>ngle</w:t>
                </w:r>
                <w:r>
                  <w:rPr>
                    <w:rFonts w:ascii="Arial" w:eastAsia="Arial" w:hAnsi="Arial" w:cs="Arial"/>
                    <w:i/>
                    <w:color w:val="034677"/>
                    <w:spacing w:val="-1"/>
                    <w:sz w:val="15"/>
                    <w:szCs w:val="15"/>
                  </w:rPr>
                  <w:t xml:space="preserve"> M</w:t>
                </w:r>
                <w:r>
                  <w:rPr>
                    <w:rFonts w:ascii="Arial" w:eastAsia="Arial" w:hAnsi="Arial" w:cs="Arial"/>
                    <w:i/>
                    <w:color w:val="034677"/>
                    <w:sz w:val="15"/>
                    <w:szCs w:val="15"/>
                  </w:rPr>
                  <w:t>a</w:t>
                </w:r>
                <w:r>
                  <w:rPr>
                    <w:rFonts w:ascii="Arial" w:eastAsia="Arial" w:hAnsi="Arial" w:cs="Arial"/>
                    <w:i/>
                    <w:color w:val="034677"/>
                    <w:spacing w:val="-2"/>
                    <w:sz w:val="15"/>
                    <w:szCs w:val="15"/>
                  </w:rPr>
                  <w:t>r</w:t>
                </w:r>
                <w:r>
                  <w:rPr>
                    <w:rFonts w:ascii="Arial" w:eastAsia="Arial" w:hAnsi="Arial" w:cs="Arial"/>
                    <w:i/>
                    <w:color w:val="034677"/>
                    <w:spacing w:val="1"/>
                    <w:sz w:val="15"/>
                    <w:szCs w:val="15"/>
                  </w:rPr>
                  <w:t>k</w:t>
                </w:r>
                <w:r>
                  <w:rPr>
                    <w:rFonts w:ascii="Arial" w:eastAsia="Arial" w:hAnsi="Arial" w:cs="Arial"/>
                    <w:i/>
                    <w:color w:val="034677"/>
                    <w:spacing w:val="-2"/>
                    <w:sz w:val="15"/>
                    <w:szCs w:val="15"/>
                  </w:rPr>
                  <w:t>e</w:t>
                </w:r>
                <w:r>
                  <w:rPr>
                    <w:rFonts w:ascii="Arial" w:eastAsia="Arial" w:hAnsi="Arial" w:cs="Arial"/>
                    <w:i/>
                    <w:color w:val="034677"/>
                    <w:sz w:val="15"/>
                    <w:szCs w:val="15"/>
                  </w:rPr>
                  <w:t xml:space="preserve">t </w:t>
                </w:r>
                <w:r>
                  <w:rPr>
                    <w:rFonts w:ascii="Arial" w:eastAsia="Arial" w:hAnsi="Arial" w:cs="Arial"/>
                    <w:i/>
                    <w:color w:val="034677"/>
                    <w:spacing w:val="1"/>
                    <w:sz w:val="15"/>
                    <w:szCs w:val="15"/>
                  </w:rPr>
                  <w:t>t</w:t>
                </w:r>
                <w:r>
                  <w:rPr>
                    <w:rFonts w:ascii="Arial" w:eastAsia="Arial" w:hAnsi="Arial" w:cs="Arial"/>
                    <w:i/>
                    <w:color w:val="034677"/>
                    <w:sz w:val="15"/>
                    <w:szCs w:val="15"/>
                  </w:rPr>
                  <w:t>o</w:t>
                </w:r>
                <w:r>
                  <w:rPr>
                    <w:rFonts w:ascii="Arial" w:eastAsia="Arial" w:hAnsi="Arial" w:cs="Arial"/>
                    <w:i/>
                    <w:color w:val="034677"/>
                    <w:spacing w:val="-1"/>
                    <w:sz w:val="15"/>
                    <w:szCs w:val="15"/>
                  </w:rPr>
                  <w:t xml:space="preserve"> </w:t>
                </w:r>
                <w:r>
                  <w:rPr>
                    <w:rFonts w:ascii="Arial" w:eastAsia="Arial" w:hAnsi="Arial" w:cs="Arial"/>
                    <w:i/>
                    <w:color w:val="034677"/>
                    <w:sz w:val="15"/>
                    <w:szCs w:val="15"/>
                  </w:rPr>
                  <w:t>d</w:t>
                </w:r>
                <w:r>
                  <w:rPr>
                    <w:rFonts w:ascii="Arial" w:eastAsia="Arial" w:hAnsi="Arial" w:cs="Arial"/>
                    <w:i/>
                    <w:color w:val="034677"/>
                    <w:spacing w:val="-3"/>
                    <w:sz w:val="15"/>
                    <w:szCs w:val="15"/>
                  </w:rPr>
                  <w:t>e</w:t>
                </w:r>
                <w:r>
                  <w:rPr>
                    <w:rFonts w:ascii="Arial" w:eastAsia="Arial" w:hAnsi="Arial" w:cs="Arial"/>
                    <w:i/>
                    <w:color w:val="034677"/>
                    <w:spacing w:val="-2"/>
                    <w:sz w:val="15"/>
                    <w:szCs w:val="15"/>
                  </w:rPr>
                  <w:t>l</w:t>
                </w:r>
                <w:r>
                  <w:rPr>
                    <w:rFonts w:ascii="Arial" w:eastAsia="Arial" w:hAnsi="Arial" w:cs="Arial"/>
                    <w:i/>
                    <w:color w:val="034677"/>
                    <w:sz w:val="15"/>
                    <w:szCs w:val="15"/>
                  </w:rPr>
                  <w:t>i</w:t>
                </w:r>
                <w:r>
                  <w:rPr>
                    <w:rFonts w:ascii="Arial" w:eastAsia="Arial" w:hAnsi="Arial" w:cs="Arial"/>
                    <w:i/>
                    <w:color w:val="034677"/>
                    <w:spacing w:val="1"/>
                    <w:sz w:val="15"/>
                    <w:szCs w:val="15"/>
                  </w:rPr>
                  <w:t>v</w:t>
                </w:r>
                <w:r>
                  <w:rPr>
                    <w:rFonts w:ascii="Arial" w:eastAsia="Arial" w:hAnsi="Arial" w:cs="Arial"/>
                    <w:i/>
                    <w:color w:val="034677"/>
                    <w:sz w:val="15"/>
                    <w:szCs w:val="15"/>
                  </w:rPr>
                  <w:t>er</w:t>
                </w:r>
                <w:r>
                  <w:rPr>
                    <w:rFonts w:ascii="Arial" w:eastAsia="Arial" w:hAnsi="Arial" w:cs="Arial"/>
                    <w:i/>
                    <w:color w:val="034677"/>
                    <w:spacing w:val="-1"/>
                    <w:sz w:val="15"/>
                    <w:szCs w:val="15"/>
                  </w:rPr>
                  <w:t xml:space="preserve"> </w:t>
                </w:r>
                <w:r>
                  <w:rPr>
                    <w:rFonts w:ascii="Arial" w:eastAsia="Arial" w:hAnsi="Arial" w:cs="Arial"/>
                    <w:i/>
                    <w:color w:val="034677"/>
                    <w:sz w:val="15"/>
                    <w:szCs w:val="15"/>
                  </w:rPr>
                  <w:t>a</w:t>
                </w:r>
                <w:r>
                  <w:rPr>
                    <w:rFonts w:ascii="Arial" w:eastAsia="Arial" w:hAnsi="Arial" w:cs="Arial"/>
                    <w:i/>
                    <w:color w:val="034677"/>
                    <w:spacing w:val="-3"/>
                    <w:sz w:val="15"/>
                    <w:szCs w:val="15"/>
                  </w:rPr>
                  <w:t xml:space="preserve"> </w:t>
                </w:r>
                <w:r>
                  <w:rPr>
                    <w:rFonts w:ascii="Arial" w:eastAsia="Arial" w:hAnsi="Arial" w:cs="Arial"/>
                    <w:i/>
                    <w:color w:val="034677"/>
                    <w:spacing w:val="1"/>
                    <w:sz w:val="15"/>
                    <w:szCs w:val="15"/>
                  </w:rPr>
                  <w:t>s</w:t>
                </w:r>
                <w:r>
                  <w:rPr>
                    <w:rFonts w:ascii="Arial" w:eastAsia="Arial" w:hAnsi="Arial" w:cs="Arial"/>
                    <w:i/>
                    <w:color w:val="034677"/>
                    <w:spacing w:val="-2"/>
                    <w:sz w:val="15"/>
                    <w:szCs w:val="15"/>
                  </w:rPr>
                  <w:t>u</w:t>
                </w:r>
                <w:r>
                  <w:rPr>
                    <w:rFonts w:ascii="Arial" w:eastAsia="Arial" w:hAnsi="Arial" w:cs="Arial"/>
                    <w:i/>
                    <w:color w:val="034677"/>
                    <w:spacing w:val="1"/>
                    <w:sz w:val="15"/>
                    <w:szCs w:val="15"/>
                  </w:rPr>
                  <w:t>st</w:t>
                </w:r>
                <w:r>
                  <w:rPr>
                    <w:rFonts w:ascii="Arial" w:eastAsia="Arial" w:hAnsi="Arial" w:cs="Arial"/>
                    <w:i/>
                    <w:color w:val="034677"/>
                    <w:spacing w:val="-2"/>
                    <w:sz w:val="15"/>
                    <w:szCs w:val="15"/>
                  </w:rPr>
                  <w:t>a</w:t>
                </w:r>
                <w:r>
                  <w:rPr>
                    <w:rFonts w:ascii="Arial" w:eastAsia="Arial" w:hAnsi="Arial" w:cs="Arial"/>
                    <w:i/>
                    <w:color w:val="034677"/>
                    <w:sz w:val="15"/>
                    <w:szCs w:val="15"/>
                  </w:rPr>
                  <w:t>inab</w:t>
                </w:r>
                <w:r>
                  <w:rPr>
                    <w:rFonts w:ascii="Arial" w:eastAsia="Arial" w:hAnsi="Arial" w:cs="Arial"/>
                    <w:i/>
                    <w:color w:val="034677"/>
                    <w:spacing w:val="-3"/>
                    <w:sz w:val="15"/>
                    <w:szCs w:val="15"/>
                  </w:rPr>
                  <w:t>l</w:t>
                </w:r>
                <w:r>
                  <w:rPr>
                    <w:rFonts w:ascii="Arial" w:eastAsia="Arial" w:hAnsi="Arial" w:cs="Arial"/>
                    <w:i/>
                    <w:color w:val="034677"/>
                    <w:sz w:val="15"/>
                    <w:szCs w:val="15"/>
                  </w:rPr>
                  <w:t>e</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f</w:t>
                </w:r>
                <w:r>
                  <w:rPr>
                    <w:rFonts w:ascii="Arial" w:eastAsia="Arial" w:hAnsi="Arial" w:cs="Arial"/>
                    <w:i/>
                    <w:color w:val="034677"/>
                    <w:spacing w:val="-2"/>
                    <w:sz w:val="15"/>
                    <w:szCs w:val="15"/>
                  </w:rPr>
                  <w:t>u</w:t>
                </w:r>
                <w:r>
                  <w:rPr>
                    <w:rFonts w:ascii="Arial" w:eastAsia="Arial" w:hAnsi="Arial" w:cs="Arial"/>
                    <w:i/>
                    <w:color w:val="034677"/>
                    <w:spacing w:val="1"/>
                    <w:sz w:val="15"/>
                    <w:szCs w:val="15"/>
                  </w:rPr>
                  <w:t>t</w:t>
                </w:r>
                <w:r>
                  <w:rPr>
                    <w:rFonts w:ascii="Arial" w:eastAsia="Arial" w:hAnsi="Arial" w:cs="Arial"/>
                    <w:i/>
                    <w:color w:val="034677"/>
                    <w:sz w:val="15"/>
                    <w:szCs w:val="15"/>
                  </w:rPr>
                  <w:t>ure a</w:t>
                </w:r>
                <w:r>
                  <w:rPr>
                    <w:rFonts w:ascii="Arial" w:eastAsia="Arial" w:hAnsi="Arial" w:cs="Arial"/>
                    <w:i/>
                    <w:color w:val="034677"/>
                    <w:spacing w:val="-3"/>
                    <w:sz w:val="15"/>
                    <w:szCs w:val="15"/>
                  </w:rPr>
                  <w:t>n</w:t>
                </w:r>
                <w:r>
                  <w:rPr>
                    <w:rFonts w:ascii="Arial" w:eastAsia="Arial" w:hAnsi="Arial" w:cs="Arial"/>
                    <w:i/>
                    <w:color w:val="034677"/>
                    <w:sz w:val="15"/>
                    <w:szCs w:val="15"/>
                  </w:rPr>
                  <w:t>d</w:t>
                </w:r>
                <w:r>
                  <w:rPr>
                    <w:rFonts w:ascii="Arial" w:eastAsia="Arial" w:hAnsi="Arial" w:cs="Arial"/>
                    <w:i/>
                    <w:color w:val="034677"/>
                    <w:spacing w:val="-1"/>
                    <w:sz w:val="15"/>
                    <w:szCs w:val="15"/>
                  </w:rPr>
                  <w:t xml:space="preserve"> </w:t>
                </w:r>
                <w:r>
                  <w:rPr>
                    <w:rFonts w:ascii="Arial" w:eastAsia="Arial" w:hAnsi="Arial" w:cs="Arial"/>
                    <w:i/>
                    <w:color w:val="034677"/>
                    <w:sz w:val="15"/>
                    <w:szCs w:val="15"/>
                  </w:rPr>
                  <w:t>pr</w:t>
                </w:r>
                <w:r>
                  <w:rPr>
                    <w:rFonts w:ascii="Arial" w:eastAsia="Arial" w:hAnsi="Arial" w:cs="Arial"/>
                    <w:i/>
                    <w:color w:val="034677"/>
                    <w:spacing w:val="-2"/>
                    <w:sz w:val="15"/>
                    <w:szCs w:val="15"/>
                  </w:rPr>
                  <w:t>o</w:t>
                </w:r>
                <w:r>
                  <w:rPr>
                    <w:rFonts w:ascii="Arial" w:eastAsia="Arial" w:hAnsi="Arial" w:cs="Arial"/>
                    <w:i/>
                    <w:color w:val="034677"/>
                    <w:spacing w:val="1"/>
                    <w:sz w:val="15"/>
                    <w:szCs w:val="15"/>
                  </w:rPr>
                  <w:t>s</w:t>
                </w:r>
                <w:r>
                  <w:rPr>
                    <w:rFonts w:ascii="Arial" w:eastAsia="Arial" w:hAnsi="Arial" w:cs="Arial"/>
                    <w:i/>
                    <w:color w:val="034677"/>
                    <w:sz w:val="15"/>
                    <w:szCs w:val="15"/>
                  </w:rPr>
                  <w:t>pe</w:t>
                </w:r>
                <w:r>
                  <w:rPr>
                    <w:rFonts w:ascii="Arial" w:eastAsia="Arial" w:hAnsi="Arial" w:cs="Arial"/>
                    <w:i/>
                    <w:color w:val="034677"/>
                    <w:spacing w:val="-2"/>
                    <w:sz w:val="15"/>
                    <w:szCs w:val="15"/>
                  </w:rPr>
                  <w:t>r</w:t>
                </w:r>
                <w:r>
                  <w:rPr>
                    <w:rFonts w:ascii="Arial" w:eastAsia="Arial" w:hAnsi="Arial" w:cs="Arial"/>
                    <w:i/>
                    <w:color w:val="034677"/>
                    <w:sz w:val="15"/>
                    <w:szCs w:val="15"/>
                  </w:rPr>
                  <w:t>i</w:t>
                </w:r>
                <w:r>
                  <w:rPr>
                    <w:rFonts w:ascii="Arial" w:eastAsia="Arial" w:hAnsi="Arial" w:cs="Arial"/>
                    <w:i/>
                    <w:color w:val="034677"/>
                    <w:spacing w:val="1"/>
                    <w:sz w:val="15"/>
                    <w:szCs w:val="15"/>
                  </w:rPr>
                  <w:t>t</w:t>
                </w:r>
                <w:r>
                  <w:rPr>
                    <w:rFonts w:ascii="Arial" w:eastAsia="Arial" w:hAnsi="Arial" w:cs="Arial"/>
                    <w:i/>
                    <w:color w:val="034677"/>
                    <w:sz w:val="15"/>
                    <w:szCs w:val="15"/>
                  </w:rPr>
                  <w:t>y</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f</w:t>
                </w:r>
                <w:r>
                  <w:rPr>
                    <w:rFonts w:ascii="Arial" w:eastAsia="Arial" w:hAnsi="Arial" w:cs="Arial"/>
                    <w:i/>
                    <w:color w:val="034677"/>
                    <w:sz w:val="15"/>
                    <w:szCs w:val="15"/>
                  </w:rPr>
                  <w:t>or</w:t>
                </w:r>
                <w:r>
                  <w:rPr>
                    <w:rFonts w:ascii="Arial" w:eastAsia="Arial" w:hAnsi="Arial" w:cs="Arial"/>
                    <w:i/>
                    <w:color w:val="034677"/>
                    <w:spacing w:val="-1"/>
                    <w:sz w:val="15"/>
                    <w:szCs w:val="15"/>
                  </w:rPr>
                  <w:t xml:space="preserve"> </w:t>
                </w:r>
                <w:r>
                  <w:rPr>
                    <w:rFonts w:ascii="Arial" w:eastAsia="Arial" w:hAnsi="Arial" w:cs="Arial"/>
                    <w:i/>
                    <w:color w:val="034677"/>
                    <w:sz w:val="15"/>
                    <w:szCs w:val="15"/>
                  </w:rPr>
                  <w:t>all</w:t>
                </w:r>
                <w:r>
                  <w:rPr>
                    <w:rFonts w:ascii="Arial" w:eastAsia="Arial" w:hAnsi="Arial" w:cs="Arial"/>
                    <w:i/>
                    <w:color w:val="034677"/>
                    <w:spacing w:val="-1"/>
                    <w:sz w:val="15"/>
                    <w:szCs w:val="15"/>
                  </w:rPr>
                  <w:t xml:space="preserve"> </w:t>
                </w:r>
                <w:r>
                  <w:rPr>
                    <w:rFonts w:ascii="Arial" w:eastAsia="Arial" w:hAnsi="Arial" w:cs="Arial"/>
                    <w:i/>
                    <w:color w:val="034677"/>
                    <w:spacing w:val="-2"/>
                    <w:sz w:val="15"/>
                    <w:szCs w:val="15"/>
                  </w:rPr>
                  <w:t>E</w:t>
                </w:r>
                <w:r>
                  <w:rPr>
                    <w:rFonts w:ascii="Arial" w:eastAsia="Arial" w:hAnsi="Arial" w:cs="Arial"/>
                    <w:i/>
                    <w:color w:val="034677"/>
                    <w:sz w:val="15"/>
                    <w:szCs w:val="15"/>
                  </w:rPr>
                  <w:t>U</w:t>
                </w:r>
                <w:r>
                  <w:rPr>
                    <w:rFonts w:ascii="Arial" w:eastAsia="Arial" w:hAnsi="Arial" w:cs="Arial"/>
                    <w:i/>
                    <w:color w:val="034677"/>
                    <w:spacing w:val="-2"/>
                    <w:sz w:val="15"/>
                    <w:szCs w:val="15"/>
                  </w:rPr>
                  <w:t xml:space="preserve"> </w:t>
                </w:r>
                <w:r>
                  <w:rPr>
                    <w:rFonts w:ascii="Arial" w:eastAsia="Arial" w:hAnsi="Arial" w:cs="Arial"/>
                    <w:i/>
                    <w:color w:val="034677"/>
                    <w:spacing w:val="1"/>
                    <w:sz w:val="15"/>
                    <w:szCs w:val="15"/>
                  </w:rPr>
                  <w:t>C</w:t>
                </w:r>
                <w:r>
                  <w:rPr>
                    <w:rFonts w:ascii="Arial" w:eastAsia="Arial" w:hAnsi="Arial" w:cs="Arial"/>
                    <w:i/>
                    <w:color w:val="034677"/>
                    <w:w w:val="101"/>
                    <w:sz w:val="15"/>
                    <w:szCs w:val="15"/>
                  </w:rPr>
                  <w:t>i</w:t>
                </w:r>
                <w:r>
                  <w:rPr>
                    <w:rFonts w:ascii="Arial" w:eastAsia="Arial" w:hAnsi="Arial" w:cs="Arial"/>
                    <w:i/>
                    <w:color w:val="034677"/>
                    <w:spacing w:val="1"/>
                    <w:w w:val="101"/>
                    <w:sz w:val="15"/>
                    <w:szCs w:val="15"/>
                  </w:rPr>
                  <w:t>t</w:t>
                </w:r>
                <w:r>
                  <w:rPr>
                    <w:rFonts w:ascii="Arial" w:eastAsia="Arial" w:hAnsi="Arial" w:cs="Arial"/>
                    <w:i/>
                    <w:color w:val="034677"/>
                    <w:spacing w:val="-2"/>
                    <w:sz w:val="15"/>
                    <w:szCs w:val="15"/>
                  </w:rPr>
                  <w:t>i</w:t>
                </w:r>
                <w:r>
                  <w:rPr>
                    <w:rFonts w:ascii="Arial" w:eastAsia="Arial" w:hAnsi="Arial" w:cs="Arial"/>
                    <w:i/>
                    <w:color w:val="034677"/>
                    <w:spacing w:val="1"/>
                    <w:sz w:val="15"/>
                    <w:szCs w:val="15"/>
                  </w:rPr>
                  <w:t>z</w:t>
                </w:r>
                <w:r>
                  <w:rPr>
                    <w:rFonts w:ascii="Arial" w:eastAsia="Arial" w:hAnsi="Arial" w:cs="Arial"/>
                    <w:i/>
                    <w:color w:val="034677"/>
                    <w:spacing w:val="-2"/>
                    <w:sz w:val="15"/>
                    <w:szCs w:val="15"/>
                  </w:rPr>
                  <w:t>e</w:t>
                </w:r>
                <w:r>
                  <w:rPr>
                    <w:rFonts w:ascii="Arial" w:eastAsia="Arial" w:hAnsi="Arial" w:cs="Arial"/>
                    <w:i/>
                    <w:color w:val="034677"/>
                    <w:sz w:val="15"/>
                    <w:szCs w:val="15"/>
                  </w:rPr>
                  <w:t>ns</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2314" w14:textId="77777777" w:rsidR="00246AF1" w:rsidRDefault="00E55959">
    <w:pPr>
      <w:spacing w:line="200" w:lineRule="exact"/>
    </w:pPr>
    <w:r>
      <w:pict w14:anchorId="5DC7194E">
        <v:shapetype id="_x0000_t202" coordsize="21600,21600" o:spt="202" path="m,l,21600r21600,l21600,xe">
          <v:stroke joinstyle="miter"/>
          <v:path gradientshapeok="t" o:connecttype="rect"/>
        </v:shapetype>
        <v:shape id="_x0000_s2076" type="#_x0000_t202" style="position:absolute;margin-left:501pt;margin-top:757.25pt;width:12.4pt;height:9.55pt;z-index:-3553;mso-position-horizontal-relative:page;mso-position-vertical-relative:page" filled="f" stroked="f">
          <v:textbox inset="0,0,0,0">
            <w:txbxContent>
              <w:p w14:paraId="24697F2A" w14:textId="77777777" w:rsidR="00246AF1" w:rsidRDefault="00150551">
                <w:pPr>
                  <w:spacing w:before="2"/>
                  <w:ind w:left="40"/>
                  <w:rPr>
                    <w:rFonts w:ascii="Arial" w:eastAsia="Arial" w:hAnsi="Arial" w:cs="Arial"/>
                    <w:sz w:val="15"/>
                    <w:szCs w:val="15"/>
                  </w:rPr>
                </w:pPr>
                <w:r>
                  <w:fldChar w:fldCharType="begin"/>
                </w:r>
                <w:r>
                  <w:rPr>
                    <w:rFonts w:ascii="Arial" w:eastAsia="Arial" w:hAnsi="Arial" w:cs="Arial"/>
                    <w:b/>
                    <w:color w:val="034677"/>
                    <w:sz w:val="15"/>
                    <w:szCs w:val="15"/>
                  </w:rPr>
                  <w:instrText xml:space="preserve"> PAGE </w:instrText>
                </w:r>
                <w:r>
                  <w:fldChar w:fldCharType="separate"/>
                </w:r>
                <w:r>
                  <w:t>44</w:t>
                </w:r>
                <w:r>
                  <w:fldChar w:fldCharType="end"/>
                </w:r>
              </w:p>
            </w:txbxContent>
          </v:textbox>
          <w10:wrap anchorx="page" anchory="page"/>
        </v:shape>
      </w:pict>
    </w:r>
    <w:r>
      <w:pict w14:anchorId="3A229F1A">
        <v:shape id="_x0000_s2075" type="#_x0000_t202" style="position:absolute;margin-left:71pt;margin-top:757.65pt;width:315.5pt;height:18.2pt;z-index:-3552;mso-position-horizontal-relative:page;mso-position-vertical-relative:page" filled="f" stroked="f">
          <v:textbox inset="0,0,0,0">
            <w:txbxContent>
              <w:p w14:paraId="7ECDCA48" w14:textId="77777777" w:rsidR="00246AF1" w:rsidRDefault="00150551">
                <w:pPr>
                  <w:spacing w:before="2"/>
                  <w:ind w:left="20"/>
                  <w:rPr>
                    <w:rFonts w:ascii="Arial" w:eastAsia="Arial" w:hAnsi="Arial" w:cs="Arial"/>
                    <w:sz w:val="15"/>
                    <w:szCs w:val="15"/>
                  </w:rPr>
                </w:pPr>
                <w:r>
                  <w:rPr>
                    <w:rFonts w:ascii="Arial" w:eastAsia="Arial" w:hAnsi="Arial" w:cs="Arial"/>
                    <w:b/>
                    <w:color w:val="034677"/>
                    <w:spacing w:val="-1"/>
                    <w:sz w:val="15"/>
                    <w:szCs w:val="15"/>
                  </w:rPr>
                  <w:t>M</w:t>
                </w:r>
                <w:r>
                  <w:rPr>
                    <w:rFonts w:ascii="Arial" w:eastAsia="Arial" w:hAnsi="Arial" w:cs="Arial"/>
                    <w:b/>
                    <w:color w:val="034677"/>
                    <w:spacing w:val="1"/>
                    <w:sz w:val="15"/>
                    <w:szCs w:val="15"/>
                  </w:rPr>
                  <w:t>u</w:t>
                </w:r>
                <w:r>
                  <w:rPr>
                    <w:rFonts w:ascii="Arial" w:eastAsia="Arial" w:hAnsi="Arial" w:cs="Arial"/>
                    <w:b/>
                    <w:color w:val="034677"/>
                    <w:spacing w:val="-2"/>
                    <w:sz w:val="15"/>
                    <w:szCs w:val="15"/>
                  </w:rPr>
                  <w:t>c</w:t>
                </w:r>
                <w:r>
                  <w:rPr>
                    <w:rFonts w:ascii="Arial" w:eastAsia="Arial" w:hAnsi="Arial" w:cs="Arial"/>
                    <w:b/>
                    <w:color w:val="034677"/>
                    <w:sz w:val="15"/>
                    <w:szCs w:val="15"/>
                  </w:rPr>
                  <w:t>h</w:t>
                </w:r>
                <w:r>
                  <w:rPr>
                    <w:rFonts w:ascii="Arial" w:eastAsia="Arial" w:hAnsi="Arial" w:cs="Arial"/>
                    <w:b/>
                    <w:color w:val="034677"/>
                    <w:spacing w:val="1"/>
                    <w:sz w:val="15"/>
                    <w:szCs w:val="15"/>
                  </w:rPr>
                  <w:t xml:space="preserve"> </w:t>
                </w:r>
                <w:r>
                  <w:rPr>
                    <w:rFonts w:ascii="Arial" w:eastAsia="Arial" w:hAnsi="Arial" w:cs="Arial"/>
                    <w:b/>
                    <w:color w:val="034677"/>
                    <w:spacing w:val="-3"/>
                    <w:sz w:val="15"/>
                    <w:szCs w:val="15"/>
                  </w:rPr>
                  <w:t>m</w:t>
                </w:r>
                <w:r>
                  <w:rPr>
                    <w:rFonts w:ascii="Arial" w:eastAsia="Arial" w:hAnsi="Arial" w:cs="Arial"/>
                    <w:b/>
                    <w:color w:val="034677"/>
                    <w:spacing w:val="1"/>
                    <w:sz w:val="15"/>
                    <w:szCs w:val="15"/>
                  </w:rPr>
                  <w:t>o</w:t>
                </w:r>
                <w:r>
                  <w:rPr>
                    <w:rFonts w:ascii="Arial" w:eastAsia="Arial" w:hAnsi="Arial" w:cs="Arial"/>
                    <w:b/>
                    <w:color w:val="034677"/>
                    <w:spacing w:val="-1"/>
                    <w:sz w:val="15"/>
                    <w:szCs w:val="15"/>
                  </w:rPr>
                  <w:t>r</w:t>
                </w:r>
                <w:r>
                  <w:rPr>
                    <w:rFonts w:ascii="Arial" w:eastAsia="Arial" w:hAnsi="Arial" w:cs="Arial"/>
                    <w:b/>
                    <w:color w:val="034677"/>
                    <w:sz w:val="15"/>
                    <w:szCs w:val="15"/>
                  </w:rPr>
                  <w:t>e</w:t>
                </w:r>
                <w:r>
                  <w:rPr>
                    <w:rFonts w:ascii="Arial" w:eastAsia="Arial" w:hAnsi="Arial" w:cs="Arial"/>
                    <w:b/>
                    <w:color w:val="034677"/>
                    <w:spacing w:val="2"/>
                    <w:sz w:val="15"/>
                    <w:szCs w:val="15"/>
                  </w:rPr>
                  <w:t xml:space="preserve"> </w:t>
                </w:r>
                <w:r>
                  <w:rPr>
                    <w:rFonts w:ascii="Arial" w:eastAsia="Arial" w:hAnsi="Arial" w:cs="Arial"/>
                    <w:b/>
                    <w:color w:val="034677"/>
                    <w:spacing w:val="-2"/>
                    <w:sz w:val="15"/>
                    <w:szCs w:val="15"/>
                  </w:rPr>
                  <w:t>t</w:t>
                </w:r>
                <w:r>
                  <w:rPr>
                    <w:rFonts w:ascii="Arial" w:eastAsia="Arial" w:hAnsi="Arial" w:cs="Arial"/>
                    <w:b/>
                    <w:color w:val="034677"/>
                    <w:spacing w:val="1"/>
                    <w:sz w:val="15"/>
                    <w:szCs w:val="15"/>
                  </w:rPr>
                  <w:t>h</w:t>
                </w:r>
                <w:r>
                  <w:rPr>
                    <w:rFonts w:ascii="Arial" w:eastAsia="Arial" w:hAnsi="Arial" w:cs="Arial"/>
                    <w:b/>
                    <w:color w:val="034677"/>
                    <w:spacing w:val="-2"/>
                    <w:sz w:val="15"/>
                    <w:szCs w:val="15"/>
                  </w:rPr>
                  <w:t>a</w:t>
                </w:r>
                <w:r>
                  <w:rPr>
                    <w:rFonts w:ascii="Arial" w:eastAsia="Arial" w:hAnsi="Arial" w:cs="Arial"/>
                    <w:b/>
                    <w:color w:val="034677"/>
                    <w:sz w:val="15"/>
                    <w:szCs w:val="15"/>
                  </w:rPr>
                  <w:t>n a</w:t>
                </w:r>
                <w:r>
                  <w:rPr>
                    <w:rFonts w:ascii="Arial" w:eastAsia="Arial" w:hAnsi="Arial" w:cs="Arial"/>
                    <w:b/>
                    <w:color w:val="034677"/>
                    <w:spacing w:val="-1"/>
                    <w:sz w:val="15"/>
                    <w:szCs w:val="15"/>
                  </w:rPr>
                  <w:t xml:space="preserve"> </w:t>
                </w:r>
                <w:r>
                  <w:rPr>
                    <w:rFonts w:ascii="Arial" w:eastAsia="Arial" w:hAnsi="Arial" w:cs="Arial"/>
                    <w:b/>
                    <w:color w:val="034677"/>
                    <w:sz w:val="15"/>
                    <w:szCs w:val="15"/>
                  </w:rPr>
                  <w:t>m</w:t>
                </w:r>
                <w:r>
                  <w:rPr>
                    <w:rFonts w:ascii="Arial" w:eastAsia="Arial" w:hAnsi="Arial" w:cs="Arial"/>
                    <w:b/>
                    <w:color w:val="034677"/>
                    <w:spacing w:val="-2"/>
                    <w:sz w:val="15"/>
                    <w:szCs w:val="15"/>
                  </w:rPr>
                  <w:t>a</w:t>
                </w:r>
                <w:r>
                  <w:rPr>
                    <w:rFonts w:ascii="Arial" w:eastAsia="Arial" w:hAnsi="Arial" w:cs="Arial"/>
                    <w:b/>
                    <w:color w:val="034677"/>
                    <w:spacing w:val="1"/>
                    <w:sz w:val="15"/>
                    <w:szCs w:val="15"/>
                  </w:rPr>
                  <w:t>r</w:t>
                </w:r>
                <w:r>
                  <w:rPr>
                    <w:rFonts w:ascii="Arial" w:eastAsia="Arial" w:hAnsi="Arial" w:cs="Arial"/>
                    <w:b/>
                    <w:color w:val="034677"/>
                    <w:spacing w:val="-2"/>
                    <w:sz w:val="15"/>
                    <w:szCs w:val="15"/>
                  </w:rPr>
                  <w:t>k</w:t>
                </w:r>
                <w:r>
                  <w:rPr>
                    <w:rFonts w:ascii="Arial" w:eastAsia="Arial" w:hAnsi="Arial" w:cs="Arial"/>
                    <w:b/>
                    <w:color w:val="034677"/>
                    <w:sz w:val="15"/>
                    <w:szCs w:val="15"/>
                  </w:rPr>
                  <w:t>et</w:t>
                </w:r>
                <w:r>
                  <w:rPr>
                    <w:rFonts w:ascii="Arial" w:eastAsia="Arial" w:hAnsi="Arial" w:cs="Arial"/>
                    <w:b/>
                    <w:color w:val="034677"/>
                    <w:spacing w:val="-1"/>
                    <w:sz w:val="15"/>
                    <w:szCs w:val="15"/>
                  </w:rPr>
                  <w:t xml:space="preserve"> </w:t>
                </w:r>
                <w:r>
                  <w:rPr>
                    <w:rFonts w:ascii="Arial" w:eastAsia="Arial" w:hAnsi="Arial" w:cs="Arial"/>
                    <w:b/>
                    <w:color w:val="034677"/>
                    <w:sz w:val="15"/>
                    <w:szCs w:val="15"/>
                  </w:rPr>
                  <w:t>–</w:t>
                </w:r>
                <w:r>
                  <w:rPr>
                    <w:rFonts w:ascii="Arial" w:eastAsia="Arial" w:hAnsi="Arial" w:cs="Arial"/>
                    <w:b/>
                    <w:color w:val="034677"/>
                    <w:spacing w:val="-1"/>
                    <w:sz w:val="15"/>
                    <w:szCs w:val="15"/>
                  </w:rPr>
                  <w:t xml:space="preserve"> </w:t>
                </w:r>
                <w:r>
                  <w:rPr>
                    <w:rFonts w:ascii="Arial" w:eastAsia="Arial" w:hAnsi="Arial" w:cs="Arial"/>
                    <w:b/>
                    <w:color w:val="034677"/>
                    <w:sz w:val="15"/>
                    <w:szCs w:val="15"/>
                  </w:rPr>
                  <w:t>S</w:t>
                </w:r>
                <w:r>
                  <w:rPr>
                    <w:rFonts w:ascii="Arial" w:eastAsia="Arial" w:hAnsi="Arial" w:cs="Arial"/>
                    <w:b/>
                    <w:color w:val="034677"/>
                    <w:spacing w:val="-1"/>
                    <w:sz w:val="15"/>
                    <w:szCs w:val="15"/>
                  </w:rPr>
                  <w:t>p</w:t>
                </w:r>
                <w:r>
                  <w:rPr>
                    <w:rFonts w:ascii="Arial" w:eastAsia="Arial" w:hAnsi="Arial" w:cs="Arial"/>
                    <w:b/>
                    <w:color w:val="034677"/>
                    <w:sz w:val="15"/>
                    <w:szCs w:val="15"/>
                  </w:rPr>
                  <w:t>e</w:t>
                </w:r>
                <w:r>
                  <w:rPr>
                    <w:rFonts w:ascii="Arial" w:eastAsia="Arial" w:hAnsi="Arial" w:cs="Arial"/>
                    <w:b/>
                    <w:color w:val="034677"/>
                    <w:spacing w:val="-3"/>
                    <w:sz w:val="15"/>
                    <w:szCs w:val="15"/>
                  </w:rPr>
                  <w:t>e</w:t>
                </w:r>
                <w:r>
                  <w:rPr>
                    <w:rFonts w:ascii="Arial" w:eastAsia="Arial" w:hAnsi="Arial" w:cs="Arial"/>
                    <w:b/>
                    <w:color w:val="034677"/>
                    <w:spacing w:val="-1"/>
                    <w:sz w:val="15"/>
                    <w:szCs w:val="15"/>
                  </w:rPr>
                  <w:t>d</w:t>
                </w:r>
                <w:r>
                  <w:rPr>
                    <w:rFonts w:ascii="Arial" w:eastAsia="Arial" w:hAnsi="Arial" w:cs="Arial"/>
                    <w:b/>
                    <w:color w:val="034677"/>
                    <w:sz w:val="15"/>
                    <w:szCs w:val="15"/>
                  </w:rPr>
                  <w:t>, Se</w:t>
                </w:r>
                <w:r>
                  <w:rPr>
                    <w:rFonts w:ascii="Arial" w:eastAsia="Arial" w:hAnsi="Arial" w:cs="Arial"/>
                    <w:b/>
                    <w:color w:val="034677"/>
                    <w:spacing w:val="-3"/>
                    <w:sz w:val="15"/>
                    <w:szCs w:val="15"/>
                  </w:rPr>
                  <w:t>c</w:t>
                </w:r>
                <w:r>
                  <w:rPr>
                    <w:rFonts w:ascii="Arial" w:eastAsia="Arial" w:hAnsi="Arial" w:cs="Arial"/>
                    <w:b/>
                    <w:color w:val="034677"/>
                    <w:spacing w:val="-1"/>
                    <w:sz w:val="15"/>
                    <w:szCs w:val="15"/>
                  </w:rPr>
                  <w:t>u</w:t>
                </w:r>
                <w:r>
                  <w:rPr>
                    <w:rFonts w:ascii="Arial" w:eastAsia="Arial" w:hAnsi="Arial" w:cs="Arial"/>
                    <w:b/>
                    <w:color w:val="034677"/>
                    <w:spacing w:val="1"/>
                    <w:sz w:val="15"/>
                    <w:szCs w:val="15"/>
                  </w:rPr>
                  <w:t>ri</w:t>
                </w:r>
                <w:r>
                  <w:rPr>
                    <w:rFonts w:ascii="Arial" w:eastAsia="Arial" w:hAnsi="Arial" w:cs="Arial"/>
                    <w:b/>
                    <w:color w:val="034677"/>
                    <w:spacing w:val="-2"/>
                    <w:sz w:val="15"/>
                    <w:szCs w:val="15"/>
                  </w:rPr>
                  <w:t>t</w:t>
                </w:r>
                <w:r>
                  <w:rPr>
                    <w:rFonts w:ascii="Arial" w:eastAsia="Arial" w:hAnsi="Arial" w:cs="Arial"/>
                    <w:b/>
                    <w:color w:val="034677"/>
                    <w:sz w:val="15"/>
                    <w:szCs w:val="15"/>
                  </w:rPr>
                  <w:t xml:space="preserve">y, </w:t>
                </w:r>
                <w:r>
                  <w:rPr>
                    <w:rFonts w:ascii="Arial" w:eastAsia="Arial" w:hAnsi="Arial" w:cs="Arial"/>
                    <w:b/>
                    <w:color w:val="034677"/>
                    <w:spacing w:val="-2"/>
                    <w:sz w:val="15"/>
                    <w:szCs w:val="15"/>
                  </w:rPr>
                  <w:t>S</w:t>
                </w:r>
                <w:r>
                  <w:rPr>
                    <w:rFonts w:ascii="Arial" w:eastAsia="Arial" w:hAnsi="Arial" w:cs="Arial"/>
                    <w:b/>
                    <w:color w:val="034677"/>
                    <w:spacing w:val="-1"/>
                    <w:sz w:val="15"/>
                    <w:szCs w:val="15"/>
                  </w:rPr>
                  <w:t>o</w:t>
                </w:r>
                <w:r>
                  <w:rPr>
                    <w:rFonts w:ascii="Arial" w:eastAsia="Arial" w:hAnsi="Arial" w:cs="Arial"/>
                    <w:b/>
                    <w:color w:val="034677"/>
                    <w:spacing w:val="1"/>
                    <w:w w:val="101"/>
                    <w:sz w:val="15"/>
                    <w:szCs w:val="15"/>
                  </w:rPr>
                  <w:t>l</w:t>
                </w:r>
                <w:r>
                  <w:rPr>
                    <w:rFonts w:ascii="Arial" w:eastAsia="Arial" w:hAnsi="Arial" w:cs="Arial"/>
                    <w:b/>
                    <w:color w:val="034677"/>
                    <w:spacing w:val="-1"/>
                    <w:w w:val="101"/>
                    <w:sz w:val="15"/>
                    <w:szCs w:val="15"/>
                  </w:rPr>
                  <w:t>i</w:t>
                </w:r>
                <w:r>
                  <w:rPr>
                    <w:rFonts w:ascii="Arial" w:eastAsia="Arial" w:hAnsi="Arial" w:cs="Arial"/>
                    <w:b/>
                    <w:color w:val="034677"/>
                    <w:spacing w:val="1"/>
                    <w:sz w:val="15"/>
                    <w:szCs w:val="15"/>
                  </w:rPr>
                  <w:t>d</w:t>
                </w:r>
                <w:r>
                  <w:rPr>
                    <w:rFonts w:ascii="Arial" w:eastAsia="Arial" w:hAnsi="Arial" w:cs="Arial"/>
                    <w:b/>
                    <w:color w:val="034677"/>
                    <w:spacing w:val="-2"/>
                    <w:sz w:val="15"/>
                    <w:szCs w:val="15"/>
                  </w:rPr>
                  <w:t>a</w:t>
                </w:r>
                <w:r>
                  <w:rPr>
                    <w:rFonts w:ascii="Arial" w:eastAsia="Arial" w:hAnsi="Arial" w:cs="Arial"/>
                    <w:b/>
                    <w:color w:val="034677"/>
                    <w:spacing w:val="-1"/>
                    <w:sz w:val="15"/>
                    <w:szCs w:val="15"/>
                  </w:rPr>
                  <w:t>r</w:t>
                </w:r>
                <w:r>
                  <w:rPr>
                    <w:rFonts w:ascii="Arial" w:eastAsia="Arial" w:hAnsi="Arial" w:cs="Arial"/>
                    <w:b/>
                    <w:color w:val="034677"/>
                    <w:spacing w:val="1"/>
                    <w:w w:val="101"/>
                    <w:sz w:val="15"/>
                    <w:szCs w:val="15"/>
                  </w:rPr>
                  <w:t>i</w:t>
                </w:r>
                <w:r>
                  <w:rPr>
                    <w:rFonts w:ascii="Arial" w:eastAsia="Arial" w:hAnsi="Arial" w:cs="Arial"/>
                    <w:b/>
                    <w:color w:val="034677"/>
                    <w:sz w:val="15"/>
                    <w:szCs w:val="15"/>
                  </w:rPr>
                  <w:t>ty</w:t>
                </w:r>
              </w:p>
              <w:p w14:paraId="37D63174" w14:textId="77777777" w:rsidR="00246AF1" w:rsidRDefault="00150551">
                <w:pPr>
                  <w:ind w:left="20" w:right="-23"/>
                  <w:rPr>
                    <w:rFonts w:ascii="Arial" w:eastAsia="Arial" w:hAnsi="Arial" w:cs="Arial"/>
                    <w:sz w:val="15"/>
                    <w:szCs w:val="15"/>
                  </w:rPr>
                </w:pPr>
                <w:r>
                  <w:rPr>
                    <w:rFonts w:ascii="Arial" w:eastAsia="Arial" w:hAnsi="Arial" w:cs="Arial"/>
                    <w:i/>
                    <w:color w:val="034677"/>
                    <w:sz w:val="15"/>
                    <w:szCs w:val="15"/>
                  </w:rPr>
                  <w:t>E</w:t>
                </w:r>
                <w:r>
                  <w:rPr>
                    <w:rFonts w:ascii="Arial" w:eastAsia="Arial" w:hAnsi="Arial" w:cs="Arial"/>
                    <w:i/>
                    <w:color w:val="034677"/>
                    <w:spacing w:val="-1"/>
                    <w:sz w:val="15"/>
                    <w:szCs w:val="15"/>
                  </w:rPr>
                  <w:t>m</w:t>
                </w:r>
                <w:r>
                  <w:rPr>
                    <w:rFonts w:ascii="Arial" w:eastAsia="Arial" w:hAnsi="Arial" w:cs="Arial"/>
                    <w:i/>
                    <w:color w:val="034677"/>
                    <w:sz w:val="15"/>
                    <w:szCs w:val="15"/>
                  </w:rPr>
                  <w:t>p</w:t>
                </w:r>
                <w:r>
                  <w:rPr>
                    <w:rFonts w:ascii="Arial" w:eastAsia="Arial" w:hAnsi="Arial" w:cs="Arial"/>
                    <w:i/>
                    <w:color w:val="034677"/>
                    <w:spacing w:val="-3"/>
                    <w:sz w:val="15"/>
                    <w:szCs w:val="15"/>
                  </w:rPr>
                  <w:t>o</w:t>
                </w:r>
                <w:r>
                  <w:rPr>
                    <w:rFonts w:ascii="Arial" w:eastAsia="Arial" w:hAnsi="Arial" w:cs="Arial"/>
                    <w:i/>
                    <w:color w:val="034677"/>
                    <w:spacing w:val="1"/>
                    <w:sz w:val="15"/>
                    <w:szCs w:val="15"/>
                  </w:rPr>
                  <w:t>w</w:t>
                </w:r>
                <w:r>
                  <w:rPr>
                    <w:rFonts w:ascii="Arial" w:eastAsia="Arial" w:hAnsi="Arial" w:cs="Arial"/>
                    <w:i/>
                    <w:color w:val="034677"/>
                    <w:sz w:val="15"/>
                    <w:szCs w:val="15"/>
                  </w:rPr>
                  <w:t>eri</w:t>
                </w:r>
                <w:r>
                  <w:rPr>
                    <w:rFonts w:ascii="Arial" w:eastAsia="Arial" w:hAnsi="Arial" w:cs="Arial"/>
                    <w:i/>
                    <w:color w:val="034677"/>
                    <w:spacing w:val="-2"/>
                    <w:sz w:val="15"/>
                    <w:szCs w:val="15"/>
                  </w:rPr>
                  <w:t>n</w:t>
                </w:r>
                <w:r>
                  <w:rPr>
                    <w:rFonts w:ascii="Arial" w:eastAsia="Arial" w:hAnsi="Arial" w:cs="Arial"/>
                    <w:i/>
                    <w:color w:val="034677"/>
                    <w:sz w:val="15"/>
                    <w:szCs w:val="15"/>
                  </w:rPr>
                  <w:t>g</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t</w:t>
                </w:r>
                <w:r>
                  <w:rPr>
                    <w:rFonts w:ascii="Arial" w:eastAsia="Arial" w:hAnsi="Arial" w:cs="Arial"/>
                    <w:i/>
                    <w:color w:val="034677"/>
                    <w:sz w:val="15"/>
                    <w:szCs w:val="15"/>
                  </w:rPr>
                  <w:t>he</w:t>
                </w:r>
                <w:r>
                  <w:rPr>
                    <w:rFonts w:ascii="Arial" w:eastAsia="Arial" w:hAnsi="Arial" w:cs="Arial"/>
                    <w:i/>
                    <w:color w:val="034677"/>
                    <w:spacing w:val="-1"/>
                    <w:sz w:val="15"/>
                    <w:szCs w:val="15"/>
                  </w:rPr>
                  <w:t xml:space="preserve"> </w:t>
                </w:r>
                <w:r>
                  <w:rPr>
                    <w:rFonts w:ascii="Arial" w:eastAsia="Arial" w:hAnsi="Arial" w:cs="Arial"/>
                    <w:i/>
                    <w:color w:val="034677"/>
                    <w:sz w:val="15"/>
                    <w:szCs w:val="15"/>
                  </w:rPr>
                  <w:t>S</w:t>
                </w:r>
                <w:r>
                  <w:rPr>
                    <w:rFonts w:ascii="Arial" w:eastAsia="Arial" w:hAnsi="Arial" w:cs="Arial"/>
                    <w:i/>
                    <w:color w:val="034677"/>
                    <w:spacing w:val="-2"/>
                    <w:sz w:val="15"/>
                    <w:szCs w:val="15"/>
                  </w:rPr>
                  <w:t>i</w:t>
                </w:r>
                <w:r>
                  <w:rPr>
                    <w:rFonts w:ascii="Arial" w:eastAsia="Arial" w:hAnsi="Arial" w:cs="Arial"/>
                    <w:i/>
                    <w:color w:val="034677"/>
                    <w:sz w:val="15"/>
                    <w:szCs w:val="15"/>
                  </w:rPr>
                  <w:t>ngle</w:t>
                </w:r>
                <w:r>
                  <w:rPr>
                    <w:rFonts w:ascii="Arial" w:eastAsia="Arial" w:hAnsi="Arial" w:cs="Arial"/>
                    <w:i/>
                    <w:color w:val="034677"/>
                    <w:spacing w:val="-1"/>
                    <w:sz w:val="15"/>
                    <w:szCs w:val="15"/>
                  </w:rPr>
                  <w:t xml:space="preserve"> M</w:t>
                </w:r>
                <w:r>
                  <w:rPr>
                    <w:rFonts w:ascii="Arial" w:eastAsia="Arial" w:hAnsi="Arial" w:cs="Arial"/>
                    <w:i/>
                    <w:color w:val="034677"/>
                    <w:sz w:val="15"/>
                    <w:szCs w:val="15"/>
                  </w:rPr>
                  <w:t>a</w:t>
                </w:r>
                <w:r>
                  <w:rPr>
                    <w:rFonts w:ascii="Arial" w:eastAsia="Arial" w:hAnsi="Arial" w:cs="Arial"/>
                    <w:i/>
                    <w:color w:val="034677"/>
                    <w:spacing w:val="-2"/>
                    <w:sz w:val="15"/>
                    <w:szCs w:val="15"/>
                  </w:rPr>
                  <w:t>r</w:t>
                </w:r>
                <w:r>
                  <w:rPr>
                    <w:rFonts w:ascii="Arial" w:eastAsia="Arial" w:hAnsi="Arial" w:cs="Arial"/>
                    <w:i/>
                    <w:color w:val="034677"/>
                    <w:spacing w:val="1"/>
                    <w:sz w:val="15"/>
                    <w:szCs w:val="15"/>
                  </w:rPr>
                  <w:t>k</w:t>
                </w:r>
                <w:r>
                  <w:rPr>
                    <w:rFonts w:ascii="Arial" w:eastAsia="Arial" w:hAnsi="Arial" w:cs="Arial"/>
                    <w:i/>
                    <w:color w:val="034677"/>
                    <w:spacing w:val="-2"/>
                    <w:sz w:val="15"/>
                    <w:szCs w:val="15"/>
                  </w:rPr>
                  <w:t>e</w:t>
                </w:r>
                <w:r>
                  <w:rPr>
                    <w:rFonts w:ascii="Arial" w:eastAsia="Arial" w:hAnsi="Arial" w:cs="Arial"/>
                    <w:i/>
                    <w:color w:val="034677"/>
                    <w:sz w:val="15"/>
                    <w:szCs w:val="15"/>
                  </w:rPr>
                  <w:t xml:space="preserve">t </w:t>
                </w:r>
                <w:r>
                  <w:rPr>
                    <w:rFonts w:ascii="Arial" w:eastAsia="Arial" w:hAnsi="Arial" w:cs="Arial"/>
                    <w:i/>
                    <w:color w:val="034677"/>
                    <w:spacing w:val="1"/>
                    <w:sz w:val="15"/>
                    <w:szCs w:val="15"/>
                  </w:rPr>
                  <w:t>t</w:t>
                </w:r>
                <w:r>
                  <w:rPr>
                    <w:rFonts w:ascii="Arial" w:eastAsia="Arial" w:hAnsi="Arial" w:cs="Arial"/>
                    <w:i/>
                    <w:color w:val="034677"/>
                    <w:sz w:val="15"/>
                    <w:szCs w:val="15"/>
                  </w:rPr>
                  <w:t>o</w:t>
                </w:r>
                <w:r>
                  <w:rPr>
                    <w:rFonts w:ascii="Arial" w:eastAsia="Arial" w:hAnsi="Arial" w:cs="Arial"/>
                    <w:i/>
                    <w:color w:val="034677"/>
                    <w:spacing w:val="-1"/>
                    <w:sz w:val="15"/>
                    <w:szCs w:val="15"/>
                  </w:rPr>
                  <w:t xml:space="preserve"> </w:t>
                </w:r>
                <w:r>
                  <w:rPr>
                    <w:rFonts w:ascii="Arial" w:eastAsia="Arial" w:hAnsi="Arial" w:cs="Arial"/>
                    <w:i/>
                    <w:color w:val="034677"/>
                    <w:sz w:val="15"/>
                    <w:szCs w:val="15"/>
                  </w:rPr>
                  <w:t>d</w:t>
                </w:r>
                <w:r>
                  <w:rPr>
                    <w:rFonts w:ascii="Arial" w:eastAsia="Arial" w:hAnsi="Arial" w:cs="Arial"/>
                    <w:i/>
                    <w:color w:val="034677"/>
                    <w:spacing w:val="-3"/>
                    <w:sz w:val="15"/>
                    <w:szCs w:val="15"/>
                  </w:rPr>
                  <w:t>e</w:t>
                </w:r>
                <w:r>
                  <w:rPr>
                    <w:rFonts w:ascii="Arial" w:eastAsia="Arial" w:hAnsi="Arial" w:cs="Arial"/>
                    <w:i/>
                    <w:color w:val="034677"/>
                    <w:spacing w:val="-2"/>
                    <w:sz w:val="15"/>
                    <w:szCs w:val="15"/>
                  </w:rPr>
                  <w:t>l</w:t>
                </w:r>
                <w:r>
                  <w:rPr>
                    <w:rFonts w:ascii="Arial" w:eastAsia="Arial" w:hAnsi="Arial" w:cs="Arial"/>
                    <w:i/>
                    <w:color w:val="034677"/>
                    <w:sz w:val="15"/>
                    <w:szCs w:val="15"/>
                  </w:rPr>
                  <w:t>i</w:t>
                </w:r>
                <w:r>
                  <w:rPr>
                    <w:rFonts w:ascii="Arial" w:eastAsia="Arial" w:hAnsi="Arial" w:cs="Arial"/>
                    <w:i/>
                    <w:color w:val="034677"/>
                    <w:spacing w:val="1"/>
                    <w:sz w:val="15"/>
                    <w:szCs w:val="15"/>
                  </w:rPr>
                  <w:t>v</w:t>
                </w:r>
                <w:r>
                  <w:rPr>
                    <w:rFonts w:ascii="Arial" w:eastAsia="Arial" w:hAnsi="Arial" w:cs="Arial"/>
                    <w:i/>
                    <w:color w:val="034677"/>
                    <w:sz w:val="15"/>
                    <w:szCs w:val="15"/>
                  </w:rPr>
                  <w:t>er</w:t>
                </w:r>
                <w:r>
                  <w:rPr>
                    <w:rFonts w:ascii="Arial" w:eastAsia="Arial" w:hAnsi="Arial" w:cs="Arial"/>
                    <w:i/>
                    <w:color w:val="034677"/>
                    <w:spacing w:val="-1"/>
                    <w:sz w:val="15"/>
                    <w:szCs w:val="15"/>
                  </w:rPr>
                  <w:t xml:space="preserve"> </w:t>
                </w:r>
                <w:r>
                  <w:rPr>
                    <w:rFonts w:ascii="Arial" w:eastAsia="Arial" w:hAnsi="Arial" w:cs="Arial"/>
                    <w:i/>
                    <w:color w:val="034677"/>
                    <w:sz w:val="15"/>
                    <w:szCs w:val="15"/>
                  </w:rPr>
                  <w:t>a</w:t>
                </w:r>
                <w:r>
                  <w:rPr>
                    <w:rFonts w:ascii="Arial" w:eastAsia="Arial" w:hAnsi="Arial" w:cs="Arial"/>
                    <w:i/>
                    <w:color w:val="034677"/>
                    <w:spacing w:val="-3"/>
                    <w:sz w:val="15"/>
                    <w:szCs w:val="15"/>
                  </w:rPr>
                  <w:t xml:space="preserve"> </w:t>
                </w:r>
                <w:r>
                  <w:rPr>
                    <w:rFonts w:ascii="Arial" w:eastAsia="Arial" w:hAnsi="Arial" w:cs="Arial"/>
                    <w:i/>
                    <w:color w:val="034677"/>
                    <w:spacing w:val="1"/>
                    <w:sz w:val="15"/>
                    <w:szCs w:val="15"/>
                  </w:rPr>
                  <w:t>s</w:t>
                </w:r>
                <w:r>
                  <w:rPr>
                    <w:rFonts w:ascii="Arial" w:eastAsia="Arial" w:hAnsi="Arial" w:cs="Arial"/>
                    <w:i/>
                    <w:color w:val="034677"/>
                    <w:spacing w:val="-2"/>
                    <w:sz w:val="15"/>
                    <w:szCs w:val="15"/>
                  </w:rPr>
                  <w:t>u</w:t>
                </w:r>
                <w:r>
                  <w:rPr>
                    <w:rFonts w:ascii="Arial" w:eastAsia="Arial" w:hAnsi="Arial" w:cs="Arial"/>
                    <w:i/>
                    <w:color w:val="034677"/>
                    <w:spacing w:val="1"/>
                    <w:sz w:val="15"/>
                    <w:szCs w:val="15"/>
                  </w:rPr>
                  <w:t>st</w:t>
                </w:r>
                <w:r>
                  <w:rPr>
                    <w:rFonts w:ascii="Arial" w:eastAsia="Arial" w:hAnsi="Arial" w:cs="Arial"/>
                    <w:i/>
                    <w:color w:val="034677"/>
                    <w:spacing w:val="-2"/>
                    <w:sz w:val="15"/>
                    <w:szCs w:val="15"/>
                  </w:rPr>
                  <w:t>a</w:t>
                </w:r>
                <w:r>
                  <w:rPr>
                    <w:rFonts w:ascii="Arial" w:eastAsia="Arial" w:hAnsi="Arial" w:cs="Arial"/>
                    <w:i/>
                    <w:color w:val="034677"/>
                    <w:sz w:val="15"/>
                    <w:szCs w:val="15"/>
                  </w:rPr>
                  <w:t>inab</w:t>
                </w:r>
                <w:r>
                  <w:rPr>
                    <w:rFonts w:ascii="Arial" w:eastAsia="Arial" w:hAnsi="Arial" w:cs="Arial"/>
                    <w:i/>
                    <w:color w:val="034677"/>
                    <w:spacing w:val="-3"/>
                    <w:sz w:val="15"/>
                    <w:szCs w:val="15"/>
                  </w:rPr>
                  <w:t>l</w:t>
                </w:r>
                <w:r>
                  <w:rPr>
                    <w:rFonts w:ascii="Arial" w:eastAsia="Arial" w:hAnsi="Arial" w:cs="Arial"/>
                    <w:i/>
                    <w:color w:val="034677"/>
                    <w:sz w:val="15"/>
                    <w:szCs w:val="15"/>
                  </w:rPr>
                  <w:t>e</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f</w:t>
                </w:r>
                <w:r>
                  <w:rPr>
                    <w:rFonts w:ascii="Arial" w:eastAsia="Arial" w:hAnsi="Arial" w:cs="Arial"/>
                    <w:i/>
                    <w:color w:val="034677"/>
                    <w:spacing w:val="-2"/>
                    <w:sz w:val="15"/>
                    <w:szCs w:val="15"/>
                  </w:rPr>
                  <w:t>u</w:t>
                </w:r>
                <w:r>
                  <w:rPr>
                    <w:rFonts w:ascii="Arial" w:eastAsia="Arial" w:hAnsi="Arial" w:cs="Arial"/>
                    <w:i/>
                    <w:color w:val="034677"/>
                    <w:spacing w:val="1"/>
                    <w:sz w:val="15"/>
                    <w:szCs w:val="15"/>
                  </w:rPr>
                  <w:t>t</w:t>
                </w:r>
                <w:r>
                  <w:rPr>
                    <w:rFonts w:ascii="Arial" w:eastAsia="Arial" w:hAnsi="Arial" w:cs="Arial"/>
                    <w:i/>
                    <w:color w:val="034677"/>
                    <w:sz w:val="15"/>
                    <w:szCs w:val="15"/>
                  </w:rPr>
                  <w:t>ure a</w:t>
                </w:r>
                <w:r>
                  <w:rPr>
                    <w:rFonts w:ascii="Arial" w:eastAsia="Arial" w:hAnsi="Arial" w:cs="Arial"/>
                    <w:i/>
                    <w:color w:val="034677"/>
                    <w:spacing w:val="-3"/>
                    <w:sz w:val="15"/>
                    <w:szCs w:val="15"/>
                  </w:rPr>
                  <w:t>n</w:t>
                </w:r>
                <w:r>
                  <w:rPr>
                    <w:rFonts w:ascii="Arial" w:eastAsia="Arial" w:hAnsi="Arial" w:cs="Arial"/>
                    <w:i/>
                    <w:color w:val="034677"/>
                    <w:sz w:val="15"/>
                    <w:szCs w:val="15"/>
                  </w:rPr>
                  <w:t>d</w:t>
                </w:r>
                <w:r>
                  <w:rPr>
                    <w:rFonts w:ascii="Arial" w:eastAsia="Arial" w:hAnsi="Arial" w:cs="Arial"/>
                    <w:i/>
                    <w:color w:val="034677"/>
                    <w:spacing w:val="-1"/>
                    <w:sz w:val="15"/>
                    <w:szCs w:val="15"/>
                  </w:rPr>
                  <w:t xml:space="preserve"> </w:t>
                </w:r>
                <w:r>
                  <w:rPr>
                    <w:rFonts w:ascii="Arial" w:eastAsia="Arial" w:hAnsi="Arial" w:cs="Arial"/>
                    <w:i/>
                    <w:color w:val="034677"/>
                    <w:sz w:val="15"/>
                    <w:szCs w:val="15"/>
                  </w:rPr>
                  <w:t>pr</w:t>
                </w:r>
                <w:r>
                  <w:rPr>
                    <w:rFonts w:ascii="Arial" w:eastAsia="Arial" w:hAnsi="Arial" w:cs="Arial"/>
                    <w:i/>
                    <w:color w:val="034677"/>
                    <w:spacing w:val="-2"/>
                    <w:sz w:val="15"/>
                    <w:szCs w:val="15"/>
                  </w:rPr>
                  <w:t>o</w:t>
                </w:r>
                <w:r>
                  <w:rPr>
                    <w:rFonts w:ascii="Arial" w:eastAsia="Arial" w:hAnsi="Arial" w:cs="Arial"/>
                    <w:i/>
                    <w:color w:val="034677"/>
                    <w:spacing w:val="1"/>
                    <w:sz w:val="15"/>
                    <w:szCs w:val="15"/>
                  </w:rPr>
                  <w:t>s</w:t>
                </w:r>
                <w:r>
                  <w:rPr>
                    <w:rFonts w:ascii="Arial" w:eastAsia="Arial" w:hAnsi="Arial" w:cs="Arial"/>
                    <w:i/>
                    <w:color w:val="034677"/>
                    <w:sz w:val="15"/>
                    <w:szCs w:val="15"/>
                  </w:rPr>
                  <w:t>pe</w:t>
                </w:r>
                <w:r>
                  <w:rPr>
                    <w:rFonts w:ascii="Arial" w:eastAsia="Arial" w:hAnsi="Arial" w:cs="Arial"/>
                    <w:i/>
                    <w:color w:val="034677"/>
                    <w:spacing w:val="-2"/>
                    <w:sz w:val="15"/>
                    <w:szCs w:val="15"/>
                  </w:rPr>
                  <w:t>r</w:t>
                </w:r>
                <w:r>
                  <w:rPr>
                    <w:rFonts w:ascii="Arial" w:eastAsia="Arial" w:hAnsi="Arial" w:cs="Arial"/>
                    <w:i/>
                    <w:color w:val="034677"/>
                    <w:sz w:val="15"/>
                    <w:szCs w:val="15"/>
                  </w:rPr>
                  <w:t>i</w:t>
                </w:r>
                <w:r>
                  <w:rPr>
                    <w:rFonts w:ascii="Arial" w:eastAsia="Arial" w:hAnsi="Arial" w:cs="Arial"/>
                    <w:i/>
                    <w:color w:val="034677"/>
                    <w:spacing w:val="1"/>
                    <w:sz w:val="15"/>
                    <w:szCs w:val="15"/>
                  </w:rPr>
                  <w:t>t</w:t>
                </w:r>
                <w:r>
                  <w:rPr>
                    <w:rFonts w:ascii="Arial" w:eastAsia="Arial" w:hAnsi="Arial" w:cs="Arial"/>
                    <w:i/>
                    <w:color w:val="034677"/>
                    <w:sz w:val="15"/>
                    <w:szCs w:val="15"/>
                  </w:rPr>
                  <w:t>y</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f</w:t>
                </w:r>
                <w:r>
                  <w:rPr>
                    <w:rFonts w:ascii="Arial" w:eastAsia="Arial" w:hAnsi="Arial" w:cs="Arial"/>
                    <w:i/>
                    <w:color w:val="034677"/>
                    <w:sz w:val="15"/>
                    <w:szCs w:val="15"/>
                  </w:rPr>
                  <w:t>or</w:t>
                </w:r>
                <w:r>
                  <w:rPr>
                    <w:rFonts w:ascii="Arial" w:eastAsia="Arial" w:hAnsi="Arial" w:cs="Arial"/>
                    <w:i/>
                    <w:color w:val="034677"/>
                    <w:spacing w:val="-1"/>
                    <w:sz w:val="15"/>
                    <w:szCs w:val="15"/>
                  </w:rPr>
                  <w:t xml:space="preserve"> </w:t>
                </w:r>
                <w:r>
                  <w:rPr>
                    <w:rFonts w:ascii="Arial" w:eastAsia="Arial" w:hAnsi="Arial" w:cs="Arial"/>
                    <w:i/>
                    <w:color w:val="034677"/>
                    <w:sz w:val="15"/>
                    <w:szCs w:val="15"/>
                  </w:rPr>
                  <w:t>all</w:t>
                </w:r>
                <w:r>
                  <w:rPr>
                    <w:rFonts w:ascii="Arial" w:eastAsia="Arial" w:hAnsi="Arial" w:cs="Arial"/>
                    <w:i/>
                    <w:color w:val="034677"/>
                    <w:spacing w:val="-1"/>
                    <w:sz w:val="15"/>
                    <w:szCs w:val="15"/>
                  </w:rPr>
                  <w:t xml:space="preserve"> </w:t>
                </w:r>
                <w:r>
                  <w:rPr>
                    <w:rFonts w:ascii="Arial" w:eastAsia="Arial" w:hAnsi="Arial" w:cs="Arial"/>
                    <w:i/>
                    <w:color w:val="034677"/>
                    <w:spacing w:val="-2"/>
                    <w:sz w:val="15"/>
                    <w:szCs w:val="15"/>
                  </w:rPr>
                  <w:t>E</w:t>
                </w:r>
                <w:r>
                  <w:rPr>
                    <w:rFonts w:ascii="Arial" w:eastAsia="Arial" w:hAnsi="Arial" w:cs="Arial"/>
                    <w:i/>
                    <w:color w:val="034677"/>
                    <w:sz w:val="15"/>
                    <w:szCs w:val="15"/>
                  </w:rPr>
                  <w:t>U</w:t>
                </w:r>
                <w:r>
                  <w:rPr>
                    <w:rFonts w:ascii="Arial" w:eastAsia="Arial" w:hAnsi="Arial" w:cs="Arial"/>
                    <w:i/>
                    <w:color w:val="034677"/>
                    <w:spacing w:val="-2"/>
                    <w:sz w:val="15"/>
                    <w:szCs w:val="15"/>
                  </w:rPr>
                  <w:t xml:space="preserve"> </w:t>
                </w:r>
                <w:r>
                  <w:rPr>
                    <w:rFonts w:ascii="Arial" w:eastAsia="Arial" w:hAnsi="Arial" w:cs="Arial"/>
                    <w:i/>
                    <w:color w:val="034677"/>
                    <w:spacing w:val="1"/>
                    <w:sz w:val="15"/>
                    <w:szCs w:val="15"/>
                  </w:rPr>
                  <w:t>C</w:t>
                </w:r>
                <w:r>
                  <w:rPr>
                    <w:rFonts w:ascii="Arial" w:eastAsia="Arial" w:hAnsi="Arial" w:cs="Arial"/>
                    <w:i/>
                    <w:color w:val="034677"/>
                    <w:w w:val="101"/>
                    <w:sz w:val="15"/>
                    <w:szCs w:val="15"/>
                  </w:rPr>
                  <w:t>i</w:t>
                </w:r>
                <w:r>
                  <w:rPr>
                    <w:rFonts w:ascii="Arial" w:eastAsia="Arial" w:hAnsi="Arial" w:cs="Arial"/>
                    <w:i/>
                    <w:color w:val="034677"/>
                    <w:spacing w:val="1"/>
                    <w:w w:val="101"/>
                    <w:sz w:val="15"/>
                    <w:szCs w:val="15"/>
                  </w:rPr>
                  <w:t>t</w:t>
                </w:r>
                <w:r>
                  <w:rPr>
                    <w:rFonts w:ascii="Arial" w:eastAsia="Arial" w:hAnsi="Arial" w:cs="Arial"/>
                    <w:i/>
                    <w:color w:val="034677"/>
                    <w:spacing w:val="-2"/>
                    <w:sz w:val="15"/>
                    <w:szCs w:val="15"/>
                  </w:rPr>
                  <w:t>i</w:t>
                </w:r>
                <w:r>
                  <w:rPr>
                    <w:rFonts w:ascii="Arial" w:eastAsia="Arial" w:hAnsi="Arial" w:cs="Arial"/>
                    <w:i/>
                    <w:color w:val="034677"/>
                    <w:spacing w:val="1"/>
                    <w:sz w:val="15"/>
                    <w:szCs w:val="15"/>
                  </w:rPr>
                  <w:t>z</w:t>
                </w:r>
                <w:r>
                  <w:rPr>
                    <w:rFonts w:ascii="Arial" w:eastAsia="Arial" w:hAnsi="Arial" w:cs="Arial"/>
                    <w:i/>
                    <w:color w:val="034677"/>
                    <w:spacing w:val="-2"/>
                    <w:sz w:val="15"/>
                    <w:szCs w:val="15"/>
                  </w:rPr>
                  <w:t>e</w:t>
                </w:r>
                <w:r>
                  <w:rPr>
                    <w:rFonts w:ascii="Arial" w:eastAsia="Arial" w:hAnsi="Arial" w:cs="Arial"/>
                    <w:i/>
                    <w:color w:val="034677"/>
                    <w:sz w:val="15"/>
                    <w:szCs w:val="15"/>
                  </w:rPr>
                  <w:t>ns</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D447" w14:textId="77777777" w:rsidR="00246AF1" w:rsidRDefault="00E55959">
    <w:pPr>
      <w:spacing w:line="200" w:lineRule="exact"/>
    </w:pPr>
    <w:r>
      <w:pict w14:anchorId="5D3E7326">
        <v:shapetype id="_x0000_t202" coordsize="21600,21600" o:spt="202" path="m,l,21600r21600,l21600,xe">
          <v:stroke joinstyle="miter"/>
          <v:path gradientshapeok="t" o:connecttype="rect"/>
        </v:shapetype>
        <v:shape id="_x0000_s2074" type="#_x0000_t202" style="position:absolute;margin-left:501pt;margin-top:757.25pt;width:12.4pt;height:9.55pt;z-index:-3551;mso-position-horizontal-relative:page;mso-position-vertical-relative:page" filled="f" stroked="f">
          <v:textbox inset="0,0,0,0">
            <w:txbxContent>
              <w:p w14:paraId="7B184D8A" w14:textId="77777777" w:rsidR="00246AF1" w:rsidRDefault="00150551">
                <w:pPr>
                  <w:spacing w:before="2"/>
                  <w:ind w:left="40"/>
                  <w:rPr>
                    <w:rFonts w:ascii="Arial" w:eastAsia="Arial" w:hAnsi="Arial" w:cs="Arial"/>
                    <w:sz w:val="15"/>
                    <w:szCs w:val="15"/>
                  </w:rPr>
                </w:pPr>
                <w:r>
                  <w:fldChar w:fldCharType="begin"/>
                </w:r>
                <w:r>
                  <w:rPr>
                    <w:rFonts w:ascii="Arial" w:eastAsia="Arial" w:hAnsi="Arial" w:cs="Arial"/>
                    <w:b/>
                    <w:color w:val="034677"/>
                    <w:sz w:val="15"/>
                    <w:szCs w:val="15"/>
                  </w:rPr>
                  <w:instrText xml:space="preserve"> PAGE </w:instrText>
                </w:r>
                <w:r>
                  <w:fldChar w:fldCharType="separate"/>
                </w:r>
                <w:r>
                  <w:t>47</w:t>
                </w:r>
                <w:r>
                  <w:fldChar w:fldCharType="end"/>
                </w:r>
              </w:p>
            </w:txbxContent>
          </v:textbox>
          <w10:wrap anchorx="page" anchory="page"/>
        </v:shape>
      </w:pict>
    </w:r>
    <w:r>
      <w:pict w14:anchorId="3FD45651">
        <v:shape id="_x0000_s2073" type="#_x0000_t202" style="position:absolute;margin-left:71pt;margin-top:757.65pt;width:315.5pt;height:18.2pt;z-index:-3550;mso-position-horizontal-relative:page;mso-position-vertical-relative:page" filled="f" stroked="f">
          <v:textbox inset="0,0,0,0">
            <w:txbxContent>
              <w:p w14:paraId="018D0F2E" w14:textId="77777777" w:rsidR="00246AF1" w:rsidRDefault="00150551">
                <w:pPr>
                  <w:spacing w:before="2"/>
                  <w:ind w:left="20"/>
                  <w:rPr>
                    <w:rFonts w:ascii="Arial" w:eastAsia="Arial" w:hAnsi="Arial" w:cs="Arial"/>
                    <w:sz w:val="15"/>
                    <w:szCs w:val="15"/>
                  </w:rPr>
                </w:pPr>
                <w:r>
                  <w:rPr>
                    <w:rFonts w:ascii="Arial" w:eastAsia="Arial" w:hAnsi="Arial" w:cs="Arial"/>
                    <w:b/>
                    <w:color w:val="034677"/>
                    <w:spacing w:val="-1"/>
                    <w:sz w:val="15"/>
                    <w:szCs w:val="15"/>
                  </w:rPr>
                  <w:t>M</w:t>
                </w:r>
                <w:r>
                  <w:rPr>
                    <w:rFonts w:ascii="Arial" w:eastAsia="Arial" w:hAnsi="Arial" w:cs="Arial"/>
                    <w:b/>
                    <w:color w:val="034677"/>
                    <w:spacing w:val="1"/>
                    <w:sz w:val="15"/>
                    <w:szCs w:val="15"/>
                  </w:rPr>
                  <w:t>u</w:t>
                </w:r>
                <w:r>
                  <w:rPr>
                    <w:rFonts w:ascii="Arial" w:eastAsia="Arial" w:hAnsi="Arial" w:cs="Arial"/>
                    <w:b/>
                    <w:color w:val="034677"/>
                    <w:spacing w:val="-2"/>
                    <w:sz w:val="15"/>
                    <w:szCs w:val="15"/>
                  </w:rPr>
                  <w:t>c</w:t>
                </w:r>
                <w:r>
                  <w:rPr>
                    <w:rFonts w:ascii="Arial" w:eastAsia="Arial" w:hAnsi="Arial" w:cs="Arial"/>
                    <w:b/>
                    <w:color w:val="034677"/>
                    <w:sz w:val="15"/>
                    <w:szCs w:val="15"/>
                  </w:rPr>
                  <w:t>h</w:t>
                </w:r>
                <w:r>
                  <w:rPr>
                    <w:rFonts w:ascii="Arial" w:eastAsia="Arial" w:hAnsi="Arial" w:cs="Arial"/>
                    <w:b/>
                    <w:color w:val="034677"/>
                    <w:spacing w:val="1"/>
                    <w:sz w:val="15"/>
                    <w:szCs w:val="15"/>
                  </w:rPr>
                  <w:t xml:space="preserve"> </w:t>
                </w:r>
                <w:r>
                  <w:rPr>
                    <w:rFonts w:ascii="Arial" w:eastAsia="Arial" w:hAnsi="Arial" w:cs="Arial"/>
                    <w:b/>
                    <w:color w:val="034677"/>
                    <w:spacing w:val="-3"/>
                    <w:sz w:val="15"/>
                    <w:szCs w:val="15"/>
                  </w:rPr>
                  <w:t>m</w:t>
                </w:r>
                <w:r>
                  <w:rPr>
                    <w:rFonts w:ascii="Arial" w:eastAsia="Arial" w:hAnsi="Arial" w:cs="Arial"/>
                    <w:b/>
                    <w:color w:val="034677"/>
                    <w:spacing w:val="1"/>
                    <w:sz w:val="15"/>
                    <w:szCs w:val="15"/>
                  </w:rPr>
                  <w:t>o</w:t>
                </w:r>
                <w:r>
                  <w:rPr>
                    <w:rFonts w:ascii="Arial" w:eastAsia="Arial" w:hAnsi="Arial" w:cs="Arial"/>
                    <w:b/>
                    <w:color w:val="034677"/>
                    <w:spacing w:val="-1"/>
                    <w:sz w:val="15"/>
                    <w:szCs w:val="15"/>
                  </w:rPr>
                  <w:t>r</w:t>
                </w:r>
                <w:r>
                  <w:rPr>
                    <w:rFonts w:ascii="Arial" w:eastAsia="Arial" w:hAnsi="Arial" w:cs="Arial"/>
                    <w:b/>
                    <w:color w:val="034677"/>
                    <w:sz w:val="15"/>
                    <w:szCs w:val="15"/>
                  </w:rPr>
                  <w:t>e</w:t>
                </w:r>
                <w:r>
                  <w:rPr>
                    <w:rFonts w:ascii="Arial" w:eastAsia="Arial" w:hAnsi="Arial" w:cs="Arial"/>
                    <w:b/>
                    <w:color w:val="034677"/>
                    <w:spacing w:val="2"/>
                    <w:sz w:val="15"/>
                    <w:szCs w:val="15"/>
                  </w:rPr>
                  <w:t xml:space="preserve"> </w:t>
                </w:r>
                <w:r>
                  <w:rPr>
                    <w:rFonts w:ascii="Arial" w:eastAsia="Arial" w:hAnsi="Arial" w:cs="Arial"/>
                    <w:b/>
                    <w:color w:val="034677"/>
                    <w:spacing w:val="-2"/>
                    <w:sz w:val="15"/>
                    <w:szCs w:val="15"/>
                  </w:rPr>
                  <w:t>t</w:t>
                </w:r>
                <w:r>
                  <w:rPr>
                    <w:rFonts w:ascii="Arial" w:eastAsia="Arial" w:hAnsi="Arial" w:cs="Arial"/>
                    <w:b/>
                    <w:color w:val="034677"/>
                    <w:spacing w:val="1"/>
                    <w:sz w:val="15"/>
                    <w:szCs w:val="15"/>
                  </w:rPr>
                  <w:t>h</w:t>
                </w:r>
                <w:r>
                  <w:rPr>
                    <w:rFonts w:ascii="Arial" w:eastAsia="Arial" w:hAnsi="Arial" w:cs="Arial"/>
                    <w:b/>
                    <w:color w:val="034677"/>
                    <w:spacing w:val="-2"/>
                    <w:sz w:val="15"/>
                    <w:szCs w:val="15"/>
                  </w:rPr>
                  <w:t>a</w:t>
                </w:r>
                <w:r>
                  <w:rPr>
                    <w:rFonts w:ascii="Arial" w:eastAsia="Arial" w:hAnsi="Arial" w:cs="Arial"/>
                    <w:b/>
                    <w:color w:val="034677"/>
                    <w:sz w:val="15"/>
                    <w:szCs w:val="15"/>
                  </w:rPr>
                  <w:t>n a</w:t>
                </w:r>
                <w:r>
                  <w:rPr>
                    <w:rFonts w:ascii="Arial" w:eastAsia="Arial" w:hAnsi="Arial" w:cs="Arial"/>
                    <w:b/>
                    <w:color w:val="034677"/>
                    <w:spacing w:val="-1"/>
                    <w:sz w:val="15"/>
                    <w:szCs w:val="15"/>
                  </w:rPr>
                  <w:t xml:space="preserve"> </w:t>
                </w:r>
                <w:r>
                  <w:rPr>
                    <w:rFonts w:ascii="Arial" w:eastAsia="Arial" w:hAnsi="Arial" w:cs="Arial"/>
                    <w:b/>
                    <w:color w:val="034677"/>
                    <w:sz w:val="15"/>
                    <w:szCs w:val="15"/>
                  </w:rPr>
                  <w:t>m</w:t>
                </w:r>
                <w:r>
                  <w:rPr>
                    <w:rFonts w:ascii="Arial" w:eastAsia="Arial" w:hAnsi="Arial" w:cs="Arial"/>
                    <w:b/>
                    <w:color w:val="034677"/>
                    <w:spacing w:val="-2"/>
                    <w:sz w:val="15"/>
                    <w:szCs w:val="15"/>
                  </w:rPr>
                  <w:t>a</w:t>
                </w:r>
                <w:r>
                  <w:rPr>
                    <w:rFonts w:ascii="Arial" w:eastAsia="Arial" w:hAnsi="Arial" w:cs="Arial"/>
                    <w:b/>
                    <w:color w:val="034677"/>
                    <w:spacing w:val="1"/>
                    <w:sz w:val="15"/>
                    <w:szCs w:val="15"/>
                  </w:rPr>
                  <w:t>r</w:t>
                </w:r>
                <w:r>
                  <w:rPr>
                    <w:rFonts w:ascii="Arial" w:eastAsia="Arial" w:hAnsi="Arial" w:cs="Arial"/>
                    <w:b/>
                    <w:color w:val="034677"/>
                    <w:spacing w:val="-2"/>
                    <w:sz w:val="15"/>
                    <w:szCs w:val="15"/>
                  </w:rPr>
                  <w:t>k</w:t>
                </w:r>
                <w:r>
                  <w:rPr>
                    <w:rFonts w:ascii="Arial" w:eastAsia="Arial" w:hAnsi="Arial" w:cs="Arial"/>
                    <w:b/>
                    <w:color w:val="034677"/>
                    <w:sz w:val="15"/>
                    <w:szCs w:val="15"/>
                  </w:rPr>
                  <w:t>et</w:t>
                </w:r>
                <w:r>
                  <w:rPr>
                    <w:rFonts w:ascii="Arial" w:eastAsia="Arial" w:hAnsi="Arial" w:cs="Arial"/>
                    <w:b/>
                    <w:color w:val="034677"/>
                    <w:spacing w:val="-1"/>
                    <w:sz w:val="15"/>
                    <w:szCs w:val="15"/>
                  </w:rPr>
                  <w:t xml:space="preserve"> </w:t>
                </w:r>
                <w:r>
                  <w:rPr>
                    <w:rFonts w:ascii="Arial" w:eastAsia="Arial" w:hAnsi="Arial" w:cs="Arial"/>
                    <w:b/>
                    <w:color w:val="034677"/>
                    <w:sz w:val="15"/>
                    <w:szCs w:val="15"/>
                  </w:rPr>
                  <w:t>–</w:t>
                </w:r>
                <w:r>
                  <w:rPr>
                    <w:rFonts w:ascii="Arial" w:eastAsia="Arial" w:hAnsi="Arial" w:cs="Arial"/>
                    <w:b/>
                    <w:color w:val="034677"/>
                    <w:spacing w:val="-1"/>
                    <w:sz w:val="15"/>
                    <w:szCs w:val="15"/>
                  </w:rPr>
                  <w:t xml:space="preserve"> </w:t>
                </w:r>
                <w:r>
                  <w:rPr>
                    <w:rFonts w:ascii="Arial" w:eastAsia="Arial" w:hAnsi="Arial" w:cs="Arial"/>
                    <w:b/>
                    <w:color w:val="034677"/>
                    <w:sz w:val="15"/>
                    <w:szCs w:val="15"/>
                  </w:rPr>
                  <w:t>S</w:t>
                </w:r>
                <w:r>
                  <w:rPr>
                    <w:rFonts w:ascii="Arial" w:eastAsia="Arial" w:hAnsi="Arial" w:cs="Arial"/>
                    <w:b/>
                    <w:color w:val="034677"/>
                    <w:spacing w:val="-1"/>
                    <w:sz w:val="15"/>
                    <w:szCs w:val="15"/>
                  </w:rPr>
                  <w:t>p</w:t>
                </w:r>
                <w:r>
                  <w:rPr>
                    <w:rFonts w:ascii="Arial" w:eastAsia="Arial" w:hAnsi="Arial" w:cs="Arial"/>
                    <w:b/>
                    <w:color w:val="034677"/>
                    <w:sz w:val="15"/>
                    <w:szCs w:val="15"/>
                  </w:rPr>
                  <w:t>e</w:t>
                </w:r>
                <w:r>
                  <w:rPr>
                    <w:rFonts w:ascii="Arial" w:eastAsia="Arial" w:hAnsi="Arial" w:cs="Arial"/>
                    <w:b/>
                    <w:color w:val="034677"/>
                    <w:spacing w:val="-3"/>
                    <w:sz w:val="15"/>
                    <w:szCs w:val="15"/>
                  </w:rPr>
                  <w:t>e</w:t>
                </w:r>
                <w:r>
                  <w:rPr>
                    <w:rFonts w:ascii="Arial" w:eastAsia="Arial" w:hAnsi="Arial" w:cs="Arial"/>
                    <w:b/>
                    <w:color w:val="034677"/>
                    <w:spacing w:val="-1"/>
                    <w:sz w:val="15"/>
                    <w:szCs w:val="15"/>
                  </w:rPr>
                  <w:t>d</w:t>
                </w:r>
                <w:r>
                  <w:rPr>
                    <w:rFonts w:ascii="Arial" w:eastAsia="Arial" w:hAnsi="Arial" w:cs="Arial"/>
                    <w:b/>
                    <w:color w:val="034677"/>
                    <w:sz w:val="15"/>
                    <w:szCs w:val="15"/>
                  </w:rPr>
                  <w:t>, Se</w:t>
                </w:r>
                <w:r>
                  <w:rPr>
                    <w:rFonts w:ascii="Arial" w:eastAsia="Arial" w:hAnsi="Arial" w:cs="Arial"/>
                    <w:b/>
                    <w:color w:val="034677"/>
                    <w:spacing w:val="-3"/>
                    <w:sz w:val="15"/>
                    <w:szCs w:val="15"/>
                  </w:rPr>
                  <w:t>c</w:t>
                </w:r>
                <w:r>
                  <w:rPr>
                    <w:rFonts w:ascii="Arial" w:eastAsia="Arial" w:hAnsi="Arial" w:cs="Arial"/>
                    <w:b/>
                    <w:color w:val="034677"/>
                    <w:spacing w:val="-1"/>
                    <w:sz w:val="15"/>
                    <w:szCs w:val="15"/>
                  </w:rPr>
                  <w:t>u</w:t>
                </w:r>
                <w:r>
                  <w:rPr>
                    <w:rFonts w:ascii="Arial" w:eastAsia="Arial" w:hAnsi="Arial" w:cs="Arial"/>
                    <w:b/>
                    <w:color w:val="034677"/>
                    <w:spacing w:val="1"/>
                    <w:sz w:val="15"/>
                    <w:szCs w:val="15"/>
                  </w:rPr>
                  <w:t>ri</w:t>
                </w:r>
                <w:r>
                  <w:rPr>
                    <w:rFonts w:ascii="Arial" w:eastAsia="Arial" w:hAnsi="Arial" w:cs="Arial"/>
                    <w:b/>
                    <w:color w:val="034677"/>
                    <w:spacing w:val="-2"/>
                    <w:sz w:val="15"/>
                    <w:szCs w:val="15"/>
                  </w:rPr>
                  <w:t>t</w:t>
                </w:r>
                <w:r>
                  <w:rPr>
                    <w:rFonts w:ascii="Arial" w:eastAsia="Arial" w:hAnsi="Arial" w:cs="Arial"/>
                    <w:b/>
                    <w:color w:val="034677"/>
                    <w:sz w:val="15"/>
                    <w:szCs w:val="15"/>
                  </w:rPr>
                  <w:t xml:space="preserve">y, </w:t>
                </w:r>
                <w:r>
                  <w:rPr>
                    <w:rFonts w:ascii="Arial" w:eastAsia="Arial" w:hAnsi="Arial" w:cs="Arial"/>
                    <w:b/>
                    <w:color w:val="034677"/>
                    <w:spacing w:val="-2"/>
                    <w:sz w:val="15"/>
                    <w:szCs w:val="15"/>
                  </w:rPr>
                  <w:t>S</w:t>
                </w:r>
                <w:r>
                  <w:rPr>
                    <w:rFonts w:ascii="Arial" w:eastAsia="Arial" w:hAnsi="Arial" w:cs="Arial"/>
                    <w:b/>
                    <w:color w:val="034677"/>
                    <w:spacing w:val="-1"/>
                    <w:sz w:val="15"/>
                    <w:szCs w:val="15"/>
                  </w:rPr>
                  <w:t>o</w:t>
                </w:r>
                <w:r>
                  <w:rPr>
                    <w:rFonts w:ascii="Arial" w:eastAsia="Arial" w:hAnsi="Arial" w:cs="Arial"/>
                    <w:b/>
                    <w:color w:val="034677"/>
                    <w:spacing w:val="1"/>
                    <w:w w:val="101"/>
                    <w:sz w:val="15"/>
                    <w:szCs w:val="15"/>
                  </w:rPr>
                  <w:t>l</w:t>
                </w:r>
                <w:r>
                  <w:rPr>
                    <w:rFonts w:ascii="Arial" w:eastAsia="Arial" w:hAnsi="Arial" w:cs="Arial"/>
                    <w:b/>
                    <w:color w:val="034677"/>
                    <w:spacing w:val="-1"/>
                    <w:w w:val="101"/>
                    <w:sz w:val="15"/>
                    <w:szCs w:val="15"/>
                  </w:rPr>
                  <w:t>i</w:t>
                </w:r>
                <w:r>
                  <w:rPr>
                    <w:rFonts w:ascii="Arial" w:eastAsia="Arial" w:hAnsi="Arial" w:cs="Arial"/>
                    <w:b/>
                    <w:color w:val="034677"/>
                    <w:spacing w:val="1"/>
                    <w:sz w:val="15"/>
                    <w:szCs w:val="15"/>
                  </w:rPr>
                  <w:t>d</w:t>
                </w:r>
                <w:r>
                  <w:rPr>
                    <w:rFonts w:ascii="Arial" w:eastAsia="Arial" w:hAnsi="Arial" w:cs="Arial"/>
                    <w:b/>
                    <w:color w:val="034677"/>
                    <w:spacing w:val="-2"/>
                    <w:sz w:val="15"/>
                    <w:szCs w:val="15"/>
                  </w:rPr>
                  <w:t>a</w:t>
                </w:r>
                <w:r>
                  <w:rPr>
                    <w:rFonts w:ascii="Arial" w:eastAsia="Arial" w:hAnsi="Arial" w:cs="Arial"/>
                    <w:b/>
                    <w:color w:val="034677"/>
                    <w:spacing w:val="-1"/>
                    <w:sz w:val="15"/>
                    <w:szCs w:val="15"/>
                  </w:rPr>
                  <w:t>r</w:t>
                </w:r>
                <w:r>
                  <w:rPr>
                    <w:rFonts w:ascii="Arial" w:eastAsia="Arial" w:hAnsi="Arial" w:cs="Arial"/>
                    <w:b/>
                    <w:color w:val="034677"/>
                    <w:spacing w:val="1"/>
                    <w:w w:val="101"/>
                    <w:sz w:val="15"/>
                    <w:szCs w:val="15"/>
                  </w:rPr>
                  <w:t>i</w:t>
                </w:r>
                <w:r>
                  <w:rPr>
                    <w:rFonts w:ascii="Arial" w:eastAsia="Arial" w:hAnsi="Arial" w:cs="Arial"/>
                    <w:b/>
                    <w:color w:val="034677"/>
                    <w:sz w:val="15"/>
                    <w:szCs w:val="15"/>
                  </w:rPr>
                  <w:t>ty</w:t>
                </w:r>
              </w:p>
              <w:p w14:paraId="1B8C1322" w14:textId="77777777" w:rsidR="00246AF1" w:rsidRDefault="00150551">
                <w:pPr>
                  <w:ind w:left="20" w:right="-23"/>
                  <w:rPr>
                    <w:rFonts w:ascii="Arial" w:eastAsia="Arial" w:hAnsi="Arial" w:cs="Arial"/>
                    <w:sz w:val="15"/>
                    <w:szCs w:val="15"/>
                  </w:rPr>
                </w:pPr>
                <w:r>
                  <w:rPr>
                    <w:rFonts w:ascii="Arial" w:eastAsia="Arial" w:hAnsi="Arial" w:cs="Arial"/>
                    <w:i/>
                    <w:color w:val="034677"/>
                    <w:sz w:val="15"/>
                    <w:szCs w:val="15"/>
                  </w:rPr>
                  <w:t>E</w:t>
                </w:r>
                <w:r>
                  <w:rPr>
                    <w:rFonts w:ascii="Arial" w:eastAsia="Arial" w:hAnsi="Arial" w:cs="Arial"/>
                    <w:i/>
                    <w:color w:val="034677"/>
                    <w:spacing w:val="-1"/>
                    <w:sz w:val="15"/>
                    <w:szCs w:val="15"/>
                  </w:rPr>
                  <w:t>m</w:t>
                </w:r>
                <w:r>
                  <w:rPr>
                    <w:rFonts w:ascii="Arial" w:eastAsia="Arial" w:hAnsi="Arial" w:cs="Arial"/>
                    <w:i/>
                    <w:color w:val="034677"/>
                    <w:sz w:val="15"/>
                    <w:szCs w:val="15"/>
                  </w:rPr>
                  <w:t>p</w:t>
                </w:r>
                <w:r>
                  <w:rPr>
                    <w:rFonts w:ascii="Arial" w:eastAsia="Arial" w:hAnsi="Arial" w:cs="Arial"/>
                    <w:i/>
                    <w:color w:val="034677"/>
                    <w:spacing w:val="-3"/>
                    <w:sz w:val="15"/>
                    <w:szCs w:val="15"/>
                  </w:rPr>
                  <w:t>o</w:t>
                </w:r>
                <w:r>
                  <w:rPr>
                    <w:rFonts w:ascii="Arial" w:eastAsia="Arial" w:hAnsi="Arial" w:cs="Arial"/>
                    <w:i/>
                    <w:color w:val="034677"/>
                    <w:spacing w:val="1"/>
                    <w:sz w:val="15"/>
                    <w:szCs w:val="15"/>
                  </w:rPr>
                  <w:t>w</w:t>
                </w:r>
                <w:r>
                  <w:rPr>
                    <w:rFonts w:ascii="Arial" w:eastAsia="Arial" w:hAnsi="Arial" w:cs="Arial"/>
                    <w:i/>
                    <w:color w:val="034677"/>
                    <w:sz w:val="15"/>
                    <w:szCs w:val="15"/>
                  </w:rPr>
                  <w:t>eri</w:t>
                </w:r>
                <w:r>
                  <w:rPr>
                    <w:rFonts w:ascii="Arial" w:eastAsia="Arial" w:hAnsi="Arial" w:cs="Arial"/>
                    <w:i/>
                    <w:color w:val="034677"/>
                    <w:spacing w:val="-2"/>
                    <w:sz w:val="15"/>
                    <w:szCs w:val="15"/>
                  </w:rPr>
                  <w:t>n</w:t>
                </w:r>
                <w:r>
                  <w:rPr>
                    <w:rFonts w:ascii="Arial" w:eastAsia="Arial" w:hAnsi="Arial" w:cs="Arial"/>
                    <w:i/>
                    <w:color w:val="034677"/>
                    <w:sz w:val="15"/>
                    <w:szCs w:val="15"/>
                  </w:rPr>
                  <w:t>g</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t</w:t>
                </w:r>
                <w:r>
                  <w:rPr>
                    <w:rFonts w:ascii="Arial" w:eastAsia="Arial" w:hAnsi="Arial" w:cs="Arial"/>
                    <w:i/>
                    <w:color w:val="034677"/>
                    <w:sz w:val="15"/>
                    <w:szCs w:val="15"/>
                  </w:rPr>
                  <w:t>he</w:t>
                </w:r>
                <w:r>
                  <w:rPr>
                    <w:rFonts w:ascii="Arial" w:eastAsia="Arial" w:hAnsi="Arial" w:cs="Arial"/>
                    <w:i/>
                    <w:color w:val="034677"/>
                    <w:spacing w:val="-1"/>
                    <w:sz w:val="15"/>
                    <w:szCs w:val="15"/>
                  </w:rPr>
                  <w:t xml:space="preserve"> </w:t>
                </w:r>
                <w:r>
                  <w:rPr>
                    <w:rFonts w:ascii="Arial" w:eastAsia="Arial" w:hAnsi="Arial" w:cs="Arial"/>
                    <w:i/>
                    <w:color w:val="034677"/>
                    <w:sz w:val="15"/>
                    <w:szCs w:val="15"/>
                  </w:rPr>
                  <w:t>S</w:t>
                </w:r>
                <w:r>
                  <w:rPr>
                    <w:rFonts w:ascii="Arial" w:eastAsia="Arial" w:hAnsi="Arial" w:cs="Arial"/>
                    <w:i/>
                    <w:color w:val="034677"/>
                    <w:spacing w:val="-2"/>
                    <w:sz w:val="15"/>
                    <w:szCs w:val="15"/>
                  </w:rPr>
                  <w:t>i</w:t>
                </w:r>
                <w:r>
                  <w:rPr>
                    <w:rFonts w:ascii="Arial" w:eastAsia="Arial" w:hAnsi="Arial" w:cs="Arial"/>
                    <w:i/>
                    <w:color w:val="034677"/>
                    <w:sz w:val="15"/>
                    <w:szCs w:val="15"/>
                  </w:rPr>
                  <w:t>ngle</w:t>
                </w:r>
                <w:r>
                  <w:rPr>
                    <w:rFonts w:ascii="Arial" w:eastAsia="Arial" w:hAnsi="Arial" w:cs="Arial"/>
                    <w:i/>
                    <w:color w:val="034677"/>
                    <w:spacing w:val="-1"/>
                    <w:sz w:val="15"/>
                    <w:szCs w:val="15"/>
                  </w:rPr>
                  <w:t xml:space="preserve"> M</w:t>
                </w:r>
                <w:r>
                  <w:rPr>
                    <w:rFonts w:ascii="Arial" w:eastAsia="Arial" w:hAnsi="Arial" w:cs="Arial"/>
                    <w:i/>
                    <w:color w:val="034677"/>
                    <w:sz w:val="15"/>
                    <w:szCs w:val="15"/>
                  </w:rPr>
                  <w:t>a</w:t>
                </w:r>
                <w:r>
                  <w:rPr>
                    <w:rFonts w:ascii="Arial" w:eastAsia="Arial" w:hAnsi="Arial" w:cs="Arial"/>
                    <w:i/>
                    <w:color w:val="034677"/>
                    <w:spacing w:val="-2"/>
                    <w:sz w:val="15"/>
                    <w:szCs w:val="15"/>
                  </w:rPr>
                  <w:t>r</w:t>
                </w:r>
                <w:r>
                  <w:rPr>
                    <w:rFonts w:ascii="Arial" w:eastAsia="Arial" w:hAnsi="Arial" w:cs="Arial"/>
                    <w:i/>
                    <w:color w:val="034677"/>
                    <w:spacing w:val="1"/>
                    <w:sz w:val="15"/>
                    <w:szCs w:val="15"/>
                  </w:rPr>
                  <w:t>k</w:t>
                </w:r>
                <w:r>
                  <w:rPr>
                    <w:rFonts w:ascii="Arial" w:eastAsia="Arial" w:hAnsi="Arial" w:cs="Arial"/>
                    <w:i/>
                    <w:color w:val="034677"/>
                    <w:spacing w:val="-2"/>
                    <w:sz w:val="15"/>
                    <w:szCs w:val="15"/>
                  </w:rPr>
                  <w:t>e</w:t>
                </w:r>
                <w:r>
                  <w:rPr>
                    <w:rFonts w:ascii="Arial" w:eastAsia="Arial" w:hAnsi="Arial" w:cs="Arial"/>
                    <w:i/>
                    <w:color w:val="034677"/>
                    <w:sz w:val="15"/>
                    <w:szCs w:val="15"/>
                  </w:rPr>
                  <w:t xml:space="preserve">t </w:t>
                </w:r>
                <w:r>
                  <w:rPr>
                    <w:rFonts w:ascii="Arial" w:eastAsia="Arial" w:hAnsi="Arial" w:cs="Arial"/>
                    <w:i/>
                    <w:color w:val="034677"/>
                    <w:spacing w:val="1"/>
                    <w:sz w:val="15"/>
                    <w:szCs w:val="15"/>
                  </w:rPr>
                  <w:t>t</w:t>
                </w:r>
                <w:r>
                  <w:rPr>
                    <w:rFonts w:ascii="Arial" w:eastAsia="Arial" w:hAnsi="Arial" w:cs="Arial"/>
                    <w:i/>
                    <w:color w:val="034677"/>
                    <w:sz w:val="15"/>
                    <w:szCs w:val="15"/>
                  </w:rPr>
                  <w:t>o</w:t>
                </w:r>
                <w:r>
                  <w:rPr>
                    <w:rFonts w:ascii="Arial" w:eastAsia="Arial" w:hAnsi="Arial" w:cs="Arial"/>
                    <w:i/>
                    <w:color w:val="034677"/>
                    <w:spacing w:val="-1"/>
                    <w:sz w:val="15"/>
                    <w:szCs w:val="15"/>
                  </w:rPr>
                  <w:t xml:space="preserve"> </w:t>
                </w:r>
                <w:r>
                  <w:rPr>
                    <w:rFonts w:ascii="Arial" w:eastAsia="Arial" w:hAnsi="Arial" w:cs="Arial"/>
                    <w:i/>
                    <w:color w:val="034677"/>
                    <w:sz w:val="15"/>
                    <w:szCs w:val="15"/>
                  </w:rPr>
                  <w:t>d</w:t>
                </w:r>
                <w:r>
                  <w:rPr>
                    <w:rFonts w:ascii="Arial" w:eastAsia="Arial" w:hAnsi="Arial" w:cs="Arial"/>
                    <w:i/>
                    <w:color w:val="034677"/>
                    <w:spacing w:val="-3"/>
                    <w:sz w:val="15"/>
                    <w:szCs w:val="15"/>
                  </w:rPr>
                  <w:t>e</w:t>
                </w:r>
                <w:r>
                  <w:rPr>
                    <w:rFonts w:ascii="Arial" w:eastAsia="Arial" w:hAnsi="Arial" w:cs="Arial"/>
                    <w:i/>
                    <w:color w:val="034677"/>
                    <w:spacing w:val="-2"/>
                    <w:sz w:val="15"/>
                    <w:szCs w:val="15"/>
                  </w:rPr>
                  <w:t>l</w:t>
                </w:r>
                <w:r>
                  <w:rPr>
                    <w:rFonts w:ascii="Arial" w:eastAsia="Arial" w:hAnsi="Arial" w:cs="Arial"/>
                    <w:i/>
                    <w:color w:val="034677"/>
                    <w:sz w:val="15"/>
                    <w:szCs w:val="15"/>
                  </w:rPr>
                  <w:t>i</w:t>
                </w:r>
                <w:r>
                  <w:rPr>
                    <w:rFonts w:ascii="Arial" w:eastAsia="Arial" w:hAnsi="Arial" w:cs="Arial"/>
                    <w:i/>
                    <w:color w:val="034677"/>
                    <w:spacing w:val="1"/>
                    <w:sz w:val="15"/>
                    <w:szCs w:val="15"/>
                  </w:rPr>
                  <w:t>v</w:t>
                </w:r>
                <w:r>
                  <w:rPr>
                    <w:rFonts w:ascii="Arial" w:eastAsia="Arial" w:hAnsi="Arial" w:cs="Arial"/>
                    <w:i/>
                    <w:color w:val="034677"/>
                    <w:sz w:val="15"/>
                    <w:szCs w:val="15"/>
                  </w:rPr>
                  <w:t>er</w:t>
                </w:r>
                <w:r>
                  <w:rPr>
                    <w:rFonts w:ascii="Arial" w:eastAsia="Arial" w:hAnsi="Arial" w:cs="Arial"/>
                    <w:i/>
                    <w:color w:val="034677"/>
                    <w:spacing w:val="-1"/>
                    <w:sz w:val="15"/>
                    <w:szCs w:val="15"/>
                  </w:rPr>
                  <w:t xml:space="preserve"> </w:t>
                </w:r>
                <w:r>
                  <w:rPr>
                    <w:rFonts w:ascii="Arial" w:eastAsia="Arial" w:hAnsi="Arial" w:cs="Arial"/>
                    <w:i/>
                    <w:color w:val="034677"/>
                    <w:sz w:val="15"/>
                    <w:szCs w:val="15"/>
                  </w:rPr>
                  <w:t>a</w:t>
                </w:r>
                <w:r>
                  <w:rPr>
                    <w:rFonts w:ascii="Arial" w:eastAsia="Arial" w:hAnsi="Arial" w:cs="Arial"/>
                    <w:i/>
                    <w:color w:val="034677"/>
                    <w:spacing w:val="-3"/>
                    <w:sz w:val="15"/>
                    <w:szCs w:val="15"/>
                  </w:rPr>
                  <w:t xml:space="preserve"> </w:t>
                </w:r>
                <w:r>
                  <w:rPr>
                    <w:rFonts w:ascii="Arial" w:eastAsia="Arial" w:hAnsi="Arial" w:cs="Arial"/>
                    <w:i/>
                    <w:color w:val="034677"/>
                    <w:spacing w:val="1"/>
                    <w:sz w:val="15"/>
                    <w:szCs w:val="15"/>
                  </w:rPr>
                  <w:t>s</w:t>
                </w:r>
                <w:r>
                  <w:rPr>
                    <w:rFonts w:ascii="Arial" w:eastAsia="Arial" w:hAnsi="Arial" w:cs="Arial"/>
                    <w:i/>
                    <w:color w:val="034677"/>
                    <w:spacing w:val="-2"/>
                    <w:sz w:val="15"/>
                    <w:szCs w:val="15"/>
                  </w:rPr>
                  <w:t>u</w:t>
                </w:r>
                <w:r>
                  <w:rPr>
                    <w:rFonts w:ascii="Arial" w:eastAsia="Arial" w:hAnsi="Arial" w:cs="Arial"/>
                    <w:i/>
                    <w:color w:val="034677"/>
                    <w:spacing w:val="1"/>
                    <w:sz w:val="15"/>
                    <w:szCs w:val="15"/>
                  </w:rPr>
                  <w:t>st</w:t>
                </w:r>
                <w:r>
                  <w:rPr>
                    <w:rFonts w:ascii="Arial" w:eastAsia="Arial" w:hAnsi="Arial" w:cs="Arial"/>
                    <w:i/>
                    <w:color w:val="034677"/>
                    <w:spacing w:val="-2"/>
                    <w:sz w:val="15"/>
                    <w:szCs w:val="15"/>
                  </w:rPr>
                  <w:t>a</w:t>
                </w:r>
                <w:r>
                  <w:rPr>
                    <w:rFonts w:ascii="Arial" w:eastAsia="Arial" w:hAnsi="Arial" w:cs="Arial"/>
                    <w:i/>
                    <w:color w:val="034677"/>
                    <w:sz w:val="15"/>
                    <w:szCs w:val="15"/>
                  </w:rPr>
                  <w:t>inab</w:t>
                </w:r>
                <w:r>
                  <w:rPr>
                    <w:rFonts w:ascii="Arial" w:eastAsia="Arial" w:hAnsi="Arial" w:cs="Arial"/>
                    <w:i/>
                    <w:color w:val="034677"/>
                    <w:spacing w:val="-3"/>
                    <w:sz w:val="15"/>
                    <w:szCs w:val="15"/>
                  </w:rPr>
                  <w:t>l</w:t>
                </w:r>
                <w:r>
                  <w:rPr>
                    <w:rFonts w:ascii="Arial" w:eastAsia="Arial" w:hAnsi="Arial" w:cs="Arial"/>
                    <w:i/>
                    <w:color w:val="034677"/>
                    <w:sz w:val="15"/>
                    <w:szCs w:val="15"/>
                  </w:rPr>
                  <w:t>e</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f</w:t>
                </w:r>
                <w:r>
                  <w:rPr>
                    <w:rFonts w:ascii="Arial" w:eastAsia="Arial" w:hAnsi="Arial" w:cs="Arial"/>
                    <w:i/>
                    <w:color w:val="034677"/>
                    <w:spacing w:val="-2"/>
                    <w:sz w:val="15"/>
                    <w:szCs w:val="15"/>
                  </w:rPr>
                  <w:t>u</w:t>
                </w:r>
                <w:r>
                  <w:rPr>
                    <w:rFonts w:ascii="Arial" w:eastAsia="Arial" w:hAnsi="Arial" w:cs="Arial"/>
                    <w:i/>
                    <w:color w:val="034677"/>
                    <w:spacing w:val="1"/>
                    <w:sz w:val="15"/>
                    <w:szCs w:val="15"/>
                  </w:rPr>
                  <w:t>t</w:t>
                </w:r>
                <w:r>
                  <w:rPr>
                    <w:rFonts w:ascii="Arial" w:eastAsia="Arial" w:hAnsi="Arial" w:cs="Arial"/>
                    <w:i/>
                    <w:color w:val="034677"/>
                    <w:sz w:val="15"/>
                    <w:szCs w:val="15"/>
                  </w:rPr>
                  <w:t>ure a</w:t>
                </w:r>
                <w:r>
                  <w:rPr>
                    <w:rFonts w:ascii="Arial" w:eastAsia="Arial" w:hAnsi="Arial" w:cs="Arial"/>
                    <w:i/>
                    <w:color w:val="034677"/>
                    <w:spacing w:val="-3"/>
                    <w:sz w:val="15"/>
                    <w:szCs w:val="15"/>
                  </w:rPr>
                  <w:t>n</w:t>
                </w:r>
                <w:r>
                  <w:rPr>
                    <w:rFonts w:ascii="Arial" w:eastAsia="Arial" w:hAnsi="Arial" w:cs="Arial"/>
                    <w:i/>
                    <w:color w:val="034677"/>
                    <w:sz w:val="15"/>
                    <w:szCs w:val="15"/>
                  </w:rPr>
                  <w:t>d</w:t>
                </w:r>
                <w:r>
                  <w:rPr>
                    <w:rFonts w:ascii="Arial" w:eastAsia="Arial" w:hAnsi="Arial" w:cs="Arial"/>
                    <w:i/>
                    <w:color w:val="034677"/>
                    <w:spacing w:val="-1"/>
                    <w:sz w:val="15"/>
                    <w:szCs w:val="15"/>
                  </w:rPr>
                  <w:t xml:space="preserve"> </w:t>
                </w:r>
                <w:r>
                  <w:rPr>
                    <w:rFonts w:ascii="Arial" w:eastAsia="Arial" w:hAnsi="Arial" w:cs="Arial"/>
                    <w:i/>
                    <w:color w:val="034677"/>
                    <w:sz w:val="15"/>
                    <w:szCs w:val="15"/>
                  </w:rPr>
                  <w:t>pr</w:t>
                </w:r>
                <w:r>
                  <w:rPr>
                    <w:rFonts w:ascii="Arial" w:eastAsia="Arial" w:hAnsi="Arial" w:cs="Arial"/>
                    <w:i/>
                    <w:color w:val="034677"/>
                    <w:spacing w:val="-2"/>
                    <w:sz w:val="15"/>
                    <w:szCs w:val="15"/>
                  </w:rPr>
                  <w:t>o</w:t>
                </w:r>
                <w:r>
                  <w:rPr>
                    <w:rFonts w:ascii="Arial" w:eastAsia="Arial" w:hAnsi="Arial" w:cs="Arial"/>
                    <w:i/>
                    <w:color w:val="034677"/>
                    <w:spacing w:val="1"/>
                    <w:sz w:val="15"/>
                    <w:szCs w:val="15"/>
                  </w:rPr>
                  <w:t>s</w:t>
                </w:r>
                <w:r>
                  <w:rPr>
                    <w:rFonts w:ascii="Arial" w:eastAsia="Arial" w:hAnsi="Arial" w:cs="Arial"/>
                    <w:i/>
                    <w:color w:val="034677"/>
                    <w:sz w:val="15"/>
                    <w:szCs w:val="15"/>
                  </w:rPr>
                  <w:t>pe</w:t>
                </w:r>
                <w:r>
                  <w:rPr>
                    <w:rFonts w:ascii="Arial" w:eastAsia="Arial" w:hAnsi="Arial" w:cs="Arial"/>
                    <w:i/>
                    <w:color w:val="034677"/>
                    <w:spacing w:val="-2"/>
                    <w:sz w:val="15"/>
                    <w:szCs w:val="15"/>
                  </w:rPr>
                  <w:t>r</w:t>
                </w:r>
                <w:r>
                  <w:rPr>
                    <w:rFonts w:ascii="Arial" w:eastAsia="Arial" w:hAnsi="Arial" w:cs="Arial"/>
                    <w:i/>
                    <w:color w:val="034677"/>
                    <w:sz w:val="15"/>
                    <w:szCs w:val="15"/>
                  </w:rPr>
                  <w:t>i</w:t>
                </w:r>
                <w:r>
                  <w:rPr>
                    <w:rFonts w:ascii="Arial" w:eastAsia="Arial" w:hAnsi="Arial" w:cs="Arial"/>
                    <w:i/>
                    <w:color w:val="034677"/>
                    <w:spacing w:val="1"/>
                    <w:sz w:val="15"/>
                    <w:szCs w:val="15"/>
                  </w:rPr>
                  <w:t>t</w:t>
                </w:r>
                <w:r>
                  <w:rPr>
                    <w:rFonts w:ascii="Arial" w:eastAsia="Arial" w:hAnsi="Arial" w:cs="Arial"/>
                    <w:i/>
                    <w:color w:val="034677"/>
                    <w:sz w:val="15"/>
                    <w:szCs w:val="15"/>
                  </w:rPr>
                  <w:t>y</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f</w:t>
                </w:r>
                <w:r>
                  <w:rPr>
                    <w:rFonts w:ascii="Arial" w:eastAsia="Arial" w:hAnsi="Arial" w:cs="Arial"/>
                    <w:i/>
                    <w:color w:val="034677"/>
                    <w:sz w:val="15"/>
                    <w:szCs w:val="15"/>
                  </w:rPr>
                  <w:t>or</w:t>
                </w:r>
                <w:r>
                  <w:rPr>
                    <w:rFonts w:ascii="Arial" w:eastAsia="Arial" w:hAnsi="Arial" w:cs="Arial"/>
                    <w:i/>
                    <w:color w:val="034677"/>
                    <w:spacing w:val="-1"/>
                    <w:sz w:val="15"/>
                    <w:szCs w:val="15"/>
                  </w:rPr>
                  <w:t xml:space="preserve"> </w:t>
                </w:r>
                <w:r>
                  <w:rPr>
                    <w:rFonts w:ascii="Arial" w:eastAsia="Arial" w:hAnsi="Arial" w:cs="Arial"/>
                    <w:i/>
                    <w:color w:val="034677"/>
                    <w:sz w:val="15"/>
                    <w:szCs w:val="15"/>
                  </w:rPr>
                  <w:t>all</w:t>
                </w:r>
                <w:r>
                  <w:rPr>
                    <w:rFonts w:ascii="Arial" w:eastAsia="Arial" w:hAnsi="Arial" w:cs="Arial"/>
                    <w:i/>
                    <w:color w:val="034677"/>
                    <w:spacing w:val="-1"/>
                    <w:sz w:val="15"/>
                    <w:szCs w:val="15"/>
                  </w:rPr>
                  <w:t xml:space="preserve"> </w:t>
                </w:r>
                <w:r>
                  <w:rPr>
                    <w:rFonts w:ascii="Arial" w:eastAsia="Arial" w:hAnsi="Arial" w:cs="Arial"/>
                    <w:i/>
                    <w:color w:val="034677"/>
                    <w:spacing w:val="-2"/>
                    <w:sz w:val="15"/>
                    <w:szCs w:val="15"/>
                  </w:rPr>
                  <w:t>E</w:t>
                </w:r>
                <w:r>
                  <w:rPr>
                    <w:rFonts w:ascii="Arial" w:eastAsia="Arial" w:hAnsi="Arial" w:cs="Arial"/>
                    <w:i/>
                    <w:color w:val="034677"/>
                    <w:sz w:val="15"/>
                    <w:szCs w:val="15"/>
                  </w:rPr>
                  <w:t>U</w:t>
                </w:r>
                <w:r>
                  <w:rPr>
                    <w:rFonts w:ascii="Arial" w:eastAsia="Arial" w:hAnsi="Arial" w:cs="Arial"/>
                    <w:i/>
                    <w:color w:val="034677"/>
                    <w:spacing w:val="-2"/>
                    <w:sz w:val="15"/>
                    <w:szCs w:val="15"/>
                  </w:rPr>
                  <w:t xml:space="preserve"> </w:t>
                </w:r>
                <w:r>
                  <w:rPr>
                    <w:rFonts w:ascii="Arial" w:eastAsia="Arial" w:hAnsi="Arial" w:cs="Arial"/>
                    <w:i/>
                    <w:color w:val="034677"/>
                    <w:spacing w:val="1"/>
                    <w:sz w:val="15"/>
                    <w:szCs w:val="15"/>
                  </w:rPr>
                  <w:t>C</w:t>
                </w:r>
                <w:r>
                  <w:rPr>
                    <w:rFonts w:ascii="Arial" w:eastAsia="Arial" w:hAnsi="Arial" w:cs="Arial"/>
                    <w:i/>
                    <w:color w:val="034677"/>
                    <w:w w:val="101"/>
                    <w:sz w:val="15"/>
                    <w:szCs w:val="15"/>
                  </w:rPr>
                  <w:t>i</w:t>
                </w:r>
                <w:r>
                  <w:rPr>
                    <w:rFonts w:ascii="Arial" w:eastAsia="Arial" w:hAnsi="Arial" w:cs="Arial"/>
                    <w:i/>
                    <w:color w:val="034677"/>
                    <w:spacing w:val="1"/>
                    <w:w w:val="101"/>
                    <w:sz w:val="15"/>
                    <w:szCs w:val="15"/>
                  </w:rPr>
                  <w:t>t</w:t>
                </w:r>
                <w:r>
                  <w:rPr>
                    <w:rFonts w:ascii="Arial" w:eastAsia="Arial" w:hAnsi="Arial" w:cs="Arial"/>
                    <w:i/>
                    <w:color w:val="034677"/>
                    <w:spacing w:val="-2"/>
                    <w:sz w:val="15"/>
                    <w:szCs w:val="15"/>
                  </w:rPr>
                  <w:t>i</w:t>
                </w:r>
                <w:r>
                  <w:rPr>
                    <w:rFonts w:ascii="Arial" w:eastAsia="Arial" w:hAnsi="Arial" w:cs="Arial"/>
                    <w:i/>
                    <w:color w:val="034677"/>
                    <w:spacing w:val="1"/>
                    <w:sz w:val="15"/>
                    <w:szCs w:val="15"/>
                  </w:rPr>
                  <w:t>z</w:t>
                </w:r>
                <w:r>
                  <w:rPr>
                    <w:rFonts w:ascii="Arial" w:eastAsia="Arial" w:hAnsi="Arial" w:cs="Arial"/>
                    <w:i/>
                    <w:color w:val="034677"/>
                    <w:spacing w:val="-2"/>
                    <w:sz w:val="15"/>
                    <w:szCs w:val="15"/>
                  </w:rPr>
                  <w:t>e</w:t>
                </w:r>
                <w:r>
                  <w:rPr>
                    <w:rFonts w:ascii="Arial" w:eastAsia="Arial" w:hAnsi="Arial" w:cs="Arial"/>
                    <w:i/>
                    <w:color w:val="034677"/>
                    <w:sz w:val="15"/>
                    <w:szCs w:val="15"/>
                  </w:rPr>
                  <w:t>ns</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9274C" w14:textId="77777777" w:rsidR="00246AF1" w:rsidRDefault="00246AF1">
    <w:pPr>
      <w:spacing w:line="0" w:lineRule="atLeast"/>
      <w:rPr>
        <w:sz w:val="0"/>
        <w:szCs w:val="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CA12" w14:textId="77777777" w:rsidR="00246AF1" w:rsidRDefault="00E55959">
    <w:pPr>
      <w:spacing w:line="200" w:lineRule="exact"/>
    </w:pPr>
    <w:r>
      <w:pict w14:anchorId="50002F47">
        <v:shapetype id="_x0000_t202" coordsize="21600,21600" o:spt="202" path="m,l,21600r21600,l21600,xe">
          <v:stroke joinstyle="miter"/>
          <v:path gradientshapeok="t" o:connecttype="rect"/>
        </v:shapetype>
        <v:shape id="_x0000_s2072" type="#_x0000_t202" style="position:absolute;margin-left:501pt;margin-top:757.25pt;width:12.4pt;height:9.55pt;z-index:-3549;mso-position-horizontal-relative:page;mso-position-vertical-relative:page" filled="f" stroked="f">
          <v:textbox inset="0,0,0,0">
            <w:txbxContent>
              <w:p w14:paraId="4D03A979" w14:textId="77777777" w:rsidR="00246AF1" w:rsidRDefault="00150551">
                <w:pPr>
                  <w:spacing w:before="2"/>
                  <w:ind w:left="40"/>
                  <w:rPr>
                    <w:rFonts w:ascii="Arial" w:eastAsia="Arial" w:hAnsi="Arial" w:cs="Arial"/>
                    <w:sz w:val="15"/>
                    <w:szCs w:val="15"/>
                  </w:rPr>
                </w:pPr>
                <w:r>
                  <w:fldChar w:fldCharType="begin"/>
                </w:r>
                <w:r>
                  <w:rPr>
                    <w:rFonts w:ascii="Arial" w:eastAsia="Arial" w:hAnsi="Arial" w:cs="Arial"/>
                    <w:b/>
                    <w:color w:val="034677"/>
                    <w:sz w:val="15"/>
                    <w:szCs w:val="15"/>
                  </w:rPr>
                  <w:instrText xml:space="preserve"> PAGE </w:instrText>
                </w:r>
                <w:r>
                  <w:fldChar w:fldCharType="separate"/>
                </w:r>
                <w:r>
                  <w:t>50</w:t>
                </w:r>
                <w:r>
                  <w:fldChar w:fldCharType="end"/>
                </w:r>
              </w:p>
            </w:txbxContent>
          </v:textbox>
          <w10:wrap anchorx="page" anchory="page"/>
        </v:shape>
      </w:pict>
    </w:r>
    <w:r>
      <w:pict w14:anchorId="32228611">
        <v:shape id="_x0000_s2071" type="#_x0000_t202" style="position:absolute;margin-left:71pt;margin-top:757.65pt;width:315.5pt;height:18.2pt;z-index:-3548;mso-position-horizontal-relative:page;mso-position-vertical-relative:page" filled="f" stroked="f">
          <v:textbox inset="0,0,0,0">
            <w:txbxContent>
              <w:p w14:paraId="51FCDC26" w14:textId="77777777" w:rsidR="00246AF1" w:rsidRDefault="00150551">
                <w:pPr>
                  <w:spacing w:before="2"/>
                  <w:ind w:left="20"/>
                  <w:rPr>
                    <w:rFonts w:ascii="Arial" w:eastAsia="Arial" w:hAnsi="Arial" w:cs="Arial"/>
                    <w:sz w:val="15"/>
                    <w:szCs w:val="15"/>
                  </w:rPr>
                </w:pPr>
                <w:r>
                  <w:rPr>
                    <w:rFonts w:ascii="Arial" w:eastAsia="Arial" w:hAnsi="Arial" w:cs="Arial"/>
                    <w:b/>
                    <w:color w:val="034677"/>
                    <w:spacing w:val="-1"/>
                    <w:sz w:val="15"/>
                    <w:szCs w:val="15"/>
                  </w:rPr>
                  <w:t>M</w:t>
                </w:r>
                <w:r>
                  <w:rPr>
                    <w:rFonts w:ascii="Arial" w:eastAsia="Arial" w:hAnsi="Arial" w:cs="Arial"/>
                    <w:b/>
                    <w:color w:val="034677"/>
                    <w:spacing w:val="1"/>
                    <w:sz w:val="15"/>
                    <w:szCs w:val="15"/>
                  </w:rPr>
                  <w:t>u</w:t>
                </w:r>
                <w:r>
                  <w:rPr>
                    <w:rFonts w:ascii="Arial" w:eastAsia="Arial" w:hAnsi="Arial" w:cs="Arial"/>
                    <w:b/>
                    <w:color w:val="034677"/>
                    <w:spacing w:val="-2"/>
                    <w:sz w:val="15"/>
                    <w:szCs w:val="15"/>
                  </w:rPr>
                  <w:t>c</w:t>
                </w:r>
                <w:r>
                  <w:rPr>
                    <w:rFonts w:ascii="Arial" w:eastAsia="Arial" w:hAnsi="Arial" w:cs="Arial"/>
                    <w:b/>
                    <w:color w:val="034677"/>
                    <w:sz w:val="15"/>
                    <w:szCs w:val="15"/>
                  </w:rPr>
                  <w:t>h</w:t>
                </w:r>
                <w:r>
                  <w:rPr>
                    <w:rFonts w:ascii="Arial" w:eastAsia="Arial" w:hAnsi="Arial" w:cs="Arial"/>
                    <w:b/>
                    <w:color w:val="034677"/>
                    <w:spacing w:val="1"/>
                    <w:sz w:val="15"/>
                    <w:szCs w:val="15"/>
                  </w:rPr>
                  <w:t xml:space="preserve"> </w:t>
                </w:r>
                <w:r>
                  <w:rPr>
                    <w:rFonts w:ascii="Arial" w:eastAsia="Arial" w:hAnsi="Arial" w:cs="Arial"/>
                    <w:b/>
                    <w:color w:val="034677"/>
                    <w:spacing w:val="-3"/>
                    <w:sz w:val="15"/>
                    <w:szCs w:val="15"/>
                  </w:rPr>
                  <w:t>m</w:t>
                </w:r>
                <w:r>
                  <w:rPr>
                    <w:rFonts w:ascii="Arial" w:eastAsia="Arial" w:hAnsi="Arial" w:cs="Arial"/>
                    <w:b/>
                    <w:color w:val="034677"/>
                    <w:spacing w:val="1"/>
                    <w:sz w:val="15"/>
                    <w:szCs w:val="15"/>
                  </w:rPr>
                  <w:t>o</w:t>
                </w:r>
                <w:r>
                  <w:rPr>
                    <w:rFonts w:ascii="Arial" w:eastAsia="Arial" w:hAnsi="Arial" w:cs="Arial"/>
                    <w:b/>
                    <w:color w:val="034677"/>
                    <w:spacing w:val="-1"/>
                    <w:sz w:val="15"/>
                    <w:szCs w:val="15"/>
                  </w:rPr>
                  <w:t>r</w:t>
                </w:r>
                <w:r>
                  <w:rPr>
                    <w:rFonts w:ascii="Arial" w:eastAsia="Arial" w:hAnsi="Arial" w:cs="Arial"/>
                    <w:b/>
                    <w:color w:val="034677"/>
                    <w:sz w:val="15"/>
                    <w:szCs w:val="15"/>
                  </w:rPr>
                  <w:t>e</w:t>
                </w:r>
                <w:r>
                  <w:rPr>
                    <w:rFonts w:ascii="Arial" w:eastAsia="Arial" w:hAnsi="Arial" w:cs="Arial"/>
                    <w:b/>
                    <w:color w:val="034677"/>
                    <w:spacing w:val="2"/>
                    <w:sz w:val="15"/>
                    <w:szCs w:val="15"/>
                  </w:rPr>
                  <w:t xml:space="preserve"> </w:t>
                </w:r>
                <w:r>
                  <w:rPr>
                    <w:rFonts w:ascii="Arial" w:eastAsia="Arial" w:hAnsi="Arial" w:cs="Arial"/>
                    <w:b/>
                    <w:color w:val="034677"/>
                    <w:spacing w:val="-2"/>
                    <w:sz w:val="15"/>
                    <w:szCs w:val="15"/>
                  </w:rPr>
                  <w:t>t</w:t>
                </w:r>
                <w:r>
                  <w:rPr>
                    <w:rFonts w:ascii="Arial" w:eastAsia="Arial" w:hAnsi="Arial" w:cs="Arial"/>
                    <w:b/>
                    <w:color w:val="034677"/>
                    <w:spacing w:val="1"/>
                    <w:sz w:val="15"/>
                    <w:szCs w:val="15"/>
                  </w:rPr>
                  <w:t>h</w:t>
                </w:r>
                <w:r>
                  <w:rPr>
                    <w:rFonts w:ascii="Arial" w:eastAsia="Arial" w:hAnsi="Arial" w:cs="Arial"/>
                    <w:b/>
                    <w:color w:val="034677"/>
                    <w:spacing w:val="-2"/>
                    <w:sz w:val="15"/>
                    <w:szCs w:val="15"/>
                  </w:rPr>
                  <w:t>a</w:t>
                </w:r>
                <w:r>
                  <w:rPr>
                    <w:rFonts w:ascii="Arial" w:eastAsia="Arial" w:hAnsi="Arial" w:cs="Arial"/>
                    <w:b/>
                    <w:color w:val="034677"/>
                    <w:sz w:val="15"/>
                    <w:szCs w:val="15"/>
                  </w:rPr>
                  <w:t>n a</w:t>
                </w:r>
                <w:r>
                  <w:rPr>
                    <w:rFonts w:ascii="Arial" w:eastAsia="Arial" w:hAnsi="Arial" w:cs="Arial"/>
                    <w:b/>
                    <w:color w:val="034677"/>
                    <w:spacing w:val="-1"/>
                    <w:sz w:val="15"/>
                    <w:szCs w:val="15"/>
                  </w:rPr>
                  <w:t xml:space="preserve"> </w:t>
                </w:r>
                <w:r>
                  <w:rPr>
                    <w:rFonts w:ascii="Arial" w:eastAsia="Arial" w:hAnsi="Arial" w:cs="Arial"/>
                    <w:b/>
                    <w:color w:val="034677"/>
                    <w:sz w:val="15"/>
                    <w:szCs w:val="15"/>
                  </w:rPr>
                  <w:t>m</w:t>
                </w:r>
                <w:r>
                  <w:rPr>
                    <w:rFonts w:ascii="Arial" w:eastAsia="Arial" w:hAnsi="Arial" w:cs="Arial"/>
                    <w:b/>
                    <w:color w:val="034677"/>
                    <w:spacing w:val="-2"/>
                    <w:sz w:val="15"/>
                    <w:szCs w:val="15"/>
                  </w:rPr>
                  <w:t>a</w:t>
                </w:r>
                <w:r>
                  <w:rPr>
                    <w:rFonts w:ascii="Arial" w:eastAsia="Arial" w:hAnsi="Arial" w:cs="Arial"/>
                    <w:b/>
                    <w:color w:val="034677"/>
                    <w:spacing w:val="1"/>
                    <w:sz w:val="15"/>
                    <w:szCs w:val="15"/>
                  </w:rPr>
                  <w:t>r</w:t>
                </w:r>
                <w:r>
                  <w:rPr>
                    <w:rFonts w:ascii="Arial" w:eastAsia="Arial" w:hAnsi="Arial" w:cs="Arial"/>
                    <w:b/>
                    <w:color w:val="034677"/>
                    <w:spacing w:val="-2"/>
                    <w:sz w:val="15"/>
                    <w:szCs w:val="15"/>
                  </w:rPr>
                  <w:t>k</w:t>
                </w:r>
                <w:r>
                  <w:rPr>
                    <w:rFonts w:ascii="Arial" w:eastAsia="Arial" w:hAnsi="Arial" w:cs="Arial"/>
                    <w:b/>
                    <w:color w:val="034677"/>
                    <w:sz w:val="15"/>
                    <w:szCs w:val="15"/>
                  </w:rPr>
                  <w:t>et</w:t>
                </w:r>
                <w:r>
                  <w:rPr>
                    <w:rFonts w:ascii="Arial" w:eastAsia="Arial" w:hAnsi="Arial" w:cs="Arial"/>
                    <w:b/>
                    <w:color w:val="034677"/>
                    <w:spacing w:val="-1"/>
                    <w:sz w:val="15"/>
                    <w:szCs w:val="15"/>
                  </w:rPr>
                  <w:t xml:space="preserve"> </w:t>
                </w:r>
                <w:r>
                  <w:rPr>
                    <w:rFonts w:ascii="Arial" w:eastAsia="Arial" w:hAnsi="Arial" w:cs="Arial"/>
                    <w:b/>
                    <w:color w:val="034677"/>
                    <w:sz w:val="15"/>
                    <w:szCs w:val="15"/>
                  </w:rPr>
                  <w:t>–</w:t>
                </w:r>
                <w:r>
                  <w:rPr>
                    <w:rFonts w:ascii="Arial" w:eastAsia="Arial" w:hAnsi="Arial" w:cs="Arial"/>
                    <w:b/>
                    <w:color w:val="034677"/>
                    <w:spacing w:val="-1"/>
                    <w:sz w:val="15"/>
                    <w:szCs w:val="15"/>
                  </w:rPr>
                  <w:t xml:space="preserve"> </w:t>
                </w:r>
                <w:r>
                  <w:rPr>
                    <w:rFonts w:ascii="Arial" w:eastAsia="Arial" w:hAnsi="Arial" w:cs="Arial"/>
                    <w:b/>
                    <w:color w:val="034677"/>
                    <w:sz w:val="15"/>
                    <w:szCs w:val="15"/>
                  </w:rPr>
                  <w:t>S</w:t>
                </w:r>
                <w:r>
                  <w:rPr>
                    <w:rFonts w:ascii="Arial" w:eastAsia="Arial" w:hAnsi="Arial" w:cs="Arial"/>
                    <w:b/>
                    <w:color w:val="034677"/>
                    <w:spacing w:val="-1"/>
                    <w:sz w:val="15"/>
                    <w:szCs w:val="15"/>
                  </w:rPr>
                  <w:t>p</w:t>
                </w:r>
                <w:r>
                  <w:rPr>
                    <w:rFonts w:ascii="Arial" w:eastAsia="Arial" w:hAnsi="Arial" w:cs="Arial"/>
                    <w:b/>
                    <w:color w:val="034677"/>
                    <w:sz w:val="15"/>
                    <w:szCs w:val="15"/>
                  </w:rPr>
                  <w:t>e</w:t>
                </w:r>
                <w:r>
                  <w:rPr>
                    <w:rFonts w:ascii="Arial" w:eastAsia="Arial" w:hAnsi="Arial" w:cs="Arial"/>
                    <w:b/>
                    <w:color w:val="034677"/>
                    <w:spacing w:val="-3"/>
                    <w:sz w:val="15"/>
                    <w:szCs w:val="15"/>
                  </w:rPr>
                  <w:t>e</w:t>
                </w:r>
                <w:r>
                  <w:rPr>
                    <w:rFonts w:ascii="Arial" w:eastAsia="Arial" w:hAnsi="Arial" w:cs="Arial"/>
                    <w:b/>
                    <w:color w:val="034677"/>
                    <w:spacing w:val="-1"/>
                    <w:sz w:val="15"/>
                    <w:szCs w:val="15"/>
                  </w:rPr>
                  <w:t>d</w:t>
                </w:r>
                <w:r>
                  <w:rPr>
                    <w:rFonts w:ascii="Arial" w:eastAsia="Arial" w:hAnsi="Arial" w:cs="Arial"/>
                    <w:b/>
                    <w:color w:val="034677"/>
                    <w:sz w:val="15"/>
                    <w:szCs w:val="15"/>
                  </w:rPr>
                  <w:t>, Se</w:t>
                </w:r>
                <w:r>
                  <w:rPr>
                    <w:rFonts w:ascii="Arial" w:eastAsia="Arial" w:hAnsi="Arial" w:cs="Arial"/>
                    <w:b/>
                    <w:color w:val="034677"/>
                    <w:spacing w:val="-3"/>
                    <w:sz w:val="15"/>
                    <w:szCs w:val="15"/>
                  </w:rPr>
                  <w:t>c</w:t>
                </w:r>
                <w:r>
                  <w:rPr>
                    <w:rFonts w:ascii="Arial" w:eastAsia="Arial" w:hAnsi="Arial" w:cs="Arial"/>
                    <w:b/>
                    <w:color w:val="034677"/>
                    <w:spacing w:val="-1"/>
                    <w:sz w:val="15"/>
                    <w:szCs w:val="15"/>
                  </w:rPr>
                  <w:t>u</w:t>
                </w:r>
                <w:r>
                  <w:rPr>
                    <w:rFonts w:ascii="Arial" w:eastAsia="Arial" w:hAnsi="Arial" w:cs="Arial"/>
                    <w:b/>
                    <w:color w:val="034677"/>
                    <w:spacing w:val="1"/>
                    <w:sz w:val="15"/>
                    <w:szCs w:val="15"/>
                  </w:rPr>
                  <w:t>ri</w:t>
                </w:r>
                <w:r>
                  <w:rPr>
                    <w:rFonts w:ascii="Arial" w:eastAsia="Arial" w:hAnsi="Arial" w:cs="Arial"/>
                    <w:b/>
                    <w:color w:val="034677"/>
                    <w:spacing w:val="-2"/>
                    <w:sz w:val="15"/>
                    <w:szCs w:val="15"/>
                  </w:rPr>
                  <w:t>t</w:t>
                </w:r>
                <w:r>
                  <w:rPr>
                    <w:rFonts w:ascii="Arial" w:eastAsia="Arial" w:hAnsi="Arial" w:cs="Arial"/>
                    <w:b/>
                    <w:color w:val="034677"/>
                    <w:sz w:val="15"/>
                    <w:szCs w:val="15"/>
                  </w:rPr>
                  <w:t xml:space="preserve">y, </w:t>
                </w:r>
                <w:r>
                  <w:rPr>
                    <w:rFonts w:ascii="Arial" w:eastAsia="Arial" w:hAnsi="Arial" w:cs="Arial"/>
                    <w:b/>
                    <w:color w:val="034677"/>
                    <w:spacing w:val="-2"/>
                    <w:sz w:val="15"/>
                    <w:szCs w:val="15"/>
                  </w:rPr>
                  <w:t>S</w:t>
                </w:r>
                <w:r>
                  <w:rPr>
                    <w:rFonts w:ascii="Arial" w:eastAsia="Arial" w:hAnsi="Arial" w:cs="Arial"/>
                    <w:b/>
                    <w:color w:val="034677"/>
                    <w:spacing w:val="-1"/>
                    <w:sz w:val="15"/>
                    <w:szCs w:val="15"/>
                  </w:rPr>
                  <w:t>o</w:t>
                </w:r>
                <w:r>
                  <w:rPr>
                    <w:rFonts w:ascii="Arial" w:eastAsia="Arial" w:hAnsi="Arial" w:cs="Arial"/>
                    <w:b/>
                    <w:color w:val="034677"/>
                    <w:spacing w:val="1"/>
                    <w:w w:val="101"/>
                    <w:sz w:val="15"/>
                    <w:szCs w:val="15"/>
                  </w:rPr>
                  <w:t>l</w:t>
                </w:r>
                <w:r>
                  <w:rPr>
                    <w:rFonts w:ascii="Arial" w:eastAsia="Arial" w:hAnsi="Arial" w:cs="Arial"/>
                    <w:b/>
                    <w:color w:val="034677"/>
                    <w:spacing w:val="-1"/>
                    <w:w w:val="101"/>
                    <w:sz w:val="15"/>
                    <w:szCs w:val="15"/>
                  </w:rPr>
                  <w:t>i</w:t>
                </w:r>
                <w:r>
                  <w:rPr>
                    <w:rFonts w:ascii="Arial" w:eastAsia="Arial" w:hAnsi="Arial" w:cs="Arial"/>
                    <w:b/>
                    <w:color w:val="034677"/>
                    <w:spacing w:val="1"/>
                    <w:sz w:val="15"/>
                    <w:szCs w:val="15"/>
                  </w:rPr>
                  <w:t>d</w:t>
                </w:r>
                <w:r>
                  <w:rPr>
                    <w:rFonts w:ascii="Arial" w:eastAsia="Arial" w:hAnsi="Arial" w:cs="Arial"/>
                    <w:b/>
                    <w:color w:val="034677"/>
                    <w:spacing w:val="-2"/>
                    <w:sz w:val="15"/>
                    <w:szCs w:val="15"/>
                  </w:rPr>
                  <w:t>a</w:t>
                </w:r>
                <w:r>
                  <w:rPr>
                    <w:rFonts w:ascii="Arial" w:eastAsia="Arial" w:hAnsi="Arial" w:cs="Arial"/>
                    <w:b/>
                    <w:color w:val="034677"/>
                    <w:spacing w:val="-1"/>
                    <w:sz w:val="15"/>
                    <w:szCs w:val="15"/>
                  </w:rPr>
                  <w:t>r</w:t>
                </w:r>
                <w:r>
                  <w:rPr>
                    <w:rFonts w:ascii="Arial" w:eastAsia="Arial" w:hAnsi="Arial" w:cs="Arial"/>
                    <w:b/>
                    <w:color w:val="034677"/>
                    <w:spacing w:val="1"/>
                    <w:w w:val="101"/>
                    <w:sz w:val="15"/>
                    <w:szCs w:val="15"/>
                  </w:rPr>
                  <w:t>i</w:t>
                </w:r>
                <w:r>
                  <w:rPr>
                    <w:rFonts w:ascii="Arial" w:eastAsia="Arial" w:hAnsi="Arial" w:cs="Arial"/>
                    <w:b/>
                    <w:color w:val="034677"/>
                    <w:sz w:val="15"/>
                    <w:szCs w:val="15"/>
                  </w:rPr>
                  <w:t>ty</w:t>
                </w:r>
              </w:p>
              <w:p w14:paraId="6C969098" w14:textId="77777777" w:rsidR="00246AF1" w:rsidRDefault="00150551">
                <w:pPr>
                  <w:ind w:left="20" w:right="-23"/>
                  <w:rPr>
                    <w:rFonts w:ascii="Arial" w:eastAsia="Arial" w:hAnsi="Arial" w:cs="Arial"/>
                    <w:sz w:val="15"/>
                    <w:szCs w:val="15"/>
                  </w:rPr>
                </w:pPr>
                <w:r>
                  <w:rPr>
                    <w:rFonts w:ascii="Arial" w:eastAsia="Arial" w:hAnsi="Arial" w:cs="Arial"/>
                    <w:i/>
                    <w:color w:val="034677"/>
                    <w:sz w:val="15"/>
                    <w:szCs w:val="15"/>
                  </w:rPr>
                  <w:t>E</w:t>
                </w:r>
                <w:r>
                  <w:rPr>
                    <w:rFonts w:ascii="Arial" w:eastAsia="Arial" w:hAnsi="Arial" w:cs="Arial"/>
                    <w:i/>
                    <w:color w:val="034677"/>
                    <w:spacing w:val="-1"/>
                    <w:sz w:val="15"/>
                    <w:szCs w:val="15"/>
                  </w:rPr>
                  <w:t>m</w:t>
                </w:r>
                <w:r>
                  <w:rPr>
                    <w:rFonts w:ascii="Arial" w:eastAsia="Arial" w:hAnsi="Arial" w:cs="Arial"/>
                    <w:i/>
                    <w:color w:val="034677"/>
                    <w:sz w:val="15"/>
                    <w:szCs w:val="15"/>
                  </w:rPr>
                  <w:t>p</w:t>
                </w:r>
                <w:r>
                  <w:rPr>
                    <w:rFonts w:ascii="Arial" w:eastAsia="Arial" w:hAnsi="Arial" w:cs="Arial"/>
                    <w:i/>
                    <w:color w:val="034677"/>
                    <w:spacing w:val="-3"/>
                    <w:sz w:val="15"/>
                    <w:szCs w:val="15"/>
                  </w:rPr>
                  <w:t>o</w:t>
                </w:r>
                <w:r>
                  <w:rPr>
                    <w:rFonts w:ascii="Arial" w:eastAsia="Arial" w:hAnsi="Arial" w:cs="Arial"/>
                    <w:i/>
                    <w:color w:val="034677"/>
                    <w:spacing w:val="1"/>
                    <w:sz w:val="15"/>
                    <w:szCs w:val="15"/>
                  </w:rPr>
                  <w:t>w</w:t>
                </w:r>
                <w:r>
                  <w:rPr>
                    <w:rFonts w:ascii="Arial" w:eastAsia="Arial" w:hAnsi="Arial" w:cs="Arial"/>
                    <w:i/>
                    <w:color w:val="034677"/>
                    <w:sz w:val="15"/>
                    <w:szCs w:val="15"/>
                  </w:rPr>
                  <w:t>eri</w:t>
                </w:r>
                <w:r>
                  <w:rPr>
                    <w:rFonts w:ascii="Arial" w:eastAsia="Arial" w:hAnsi="Arial" w:cs="Arial"/>
                    <w:i/>
                    <w:color w:val="034677"/>
                    <w:spacing w:val="-2"/>
                    <w:sz w:val="15"/>
                    <w:szCs w:val="15"/>
                  </w:rPr>
                  <w:t>n</w:t>
                </w:r>
                <w:r>
                  <w:rPr>
                    <w:rFonts w:ascii="Arial" w:eastAsia="Arial" w:hAnsi="Arial" w:cs="Arial"/>
                    <w:i/>
                    <w:color w:val="034677"/>
                    <w:sz w:val="15"/>
                    <w:szCs w:val="15"/>
                  </w:rPr>
                  <w:t>g</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t</w:t>
                </w:r>
                <w:r>
                  <w:rPr>
                    <w:rFonts w:ascii="Arial" w:eastAsia="Arial" w:hAnsi="Arial" w:cs="Arial"/>
                    <w:i/>
                    <w:color w:val="034677"/>
                    <w:sz w:val="15"/>
                    <w:szCs w:val="15"/>
                  </w:rPr>
                  <w:t>he</w:t>
                </w:r>
                <w:r>
                  <w:rPr>
                    <w:rFonts w:ascii="Arial" w:eastAsia="Arial" w:hAnsi="Arial" w:cs="Arial"/>
                    <w:i/>
                    <w:color w:val="034677"/>
                    <w:spacing w:val="-1"/>
                    <w:sz w:val="15"/>
                    <w:szCs w:val="15"/>
                  </w:rPr>
                  <w:t xml:space="preserve"> </w:t>
                </w:r>
                <w:r>
                  <w:rPr>
                    <w:rFonts w:ascii="Arial" w:eastAsia="Arial" w:hAnsi="Arial" w:cs="Arial"/>
                    <w:i/>
                    <w:color w:val="034677"/>
                    <w:sz w:val="15"/>
                    <w:szCs w:val="15"/>
                  </w:rPr>
                  <w:t>S</w:t>
                </w:r>
                <w:r>
                  <w:rPr>
                    <w:rFonts w:ascii="Arial" w:eastAsia="Arial" w:hAnsi="Arial" w:cs="Arial"/>
                    <w:i/>
                    <w:color w:val="034677"/>
                    <w:spacing w:val="-2"/>
                    <w:sz w:val="15"/>
                    <w:szCs w:val="15"/>
                  </w:rPr>
                  <w:t>i</w:t>
                </w:r>
                <w:r>
                  <w:rPr>
                    <w:rFonts w:ascii="Arial" w:eastAsia="Arial" w:hAnsi="Arial" w:cs="Arial"/>
                    <w:i/>
                    <w:color w:val="034677"/>
                    <w:sz w:val="15"/>
                    <w:szCs w:val="15"/>
                  </w:rPr>
                  <w:t>ngle</w:t>
                </w:r>
                <w:r>
                  <w:rPr>
                    <w:rFonts w:ascii="Arial" w:eastAsia="Arial" w:hAnsi="Arial" w:cs="Arial"/>
                    <w:i/>
                    <w:color w:val="034677"/>
                    <w:spacing w:val="-1"/>
                    <w:sz w:val="15"/>
                    <w:szCs w:val="15"/>
                  </w:rPr>
                  <w:t xml:space="preserve"> M</w:t>
                </w:r>
                <w:r>
                  <w:rPr>
                    <w:rFonts w:ascii="Arial" w:eastAsia="Arial" w:hAnsi="Arial" w:cs="Arial"/>
                    <w:i/>
                    <w:color w:val="034677"/>
                    <w:sz w:val="15"/>
                    <w:szCs w:val="15"/>
                  </w:rPr>
                  <w:t>a</w:t>
                </w:r>
                <w:r>
                  <w:rPr>
                    <w:rFonts w:ascii="Arial" w:eastAsia="Arial" w:hAnsi="Arial" w:cs="Arial"/>
                    <w:i/>
                    <w:color w:val="034677"/>
                    <w:spacing w:val="-2"/>
                    <w:sz w:val="15"/>
                    <w:szCs w:val="15"/>
                  </w:rPr>
                  <w:t>r</w:t>
                </w:r>
                <w:r>
                  <w:rPr>
                    <w:rFonts w:ascii="Arial" w:eastAsia="Arial" w:hAnsi="Arial" w:cs="Arial"/>
                    <w:i/>
                    <w:color w:val="034677"/>
                    <w:spacing w:val="1"/>
                    <w:sz w:val="15"/>
                    <w:szCs w:val="15"/>
                  </w:rPr>
                  <w:t>k</w:t>
                </w:r>
                <w:r>
                  <w:rPr>
                    <w:rFonts w:ascii="Arial" w:eastAsia="Arial" w:hAnsi="Arial" w:cs="Arial"/>
                    <w:i/>
                    <w:color w:val="034677"/>
                    <w:spacing w:val="-2"/>
                    <w:sz w:val="15"/>
                    <w:szCs w:val="15"/>
                  </w:rPr>
                  <w:t>e</w:t>
                </w:r>
                <w:r>
                  <w:rPr>
                    <w:rFonts w:ascii="Arial" w:eastAsia="Arial" w:hAnsi="Arial" w:cs="Arial"/>
                    <w:i/>
                    <w:color w:val="034677"/>
                    <w:sz w:val="15"/>
                    <w:szCs w:val="15"/>
                  </w:rPr>
                  <w:t xml:space="preserve">t </w:t>
                </w:r>
                <w:r>
                  <w:rPr>
                    <w:rFonts w:ascii="Arial" w:eastAsia="Arial" w:hAnsi="Arial" w:cs="Arial"/>
                    <w:i/>
                    <w:color w:val="034677"/>
                    <w:spacing w:val="1"/>
                    <w:sz w:val="15"/>
                    <w:szCs w:val="15"/>
                  </w:rPr>
                  <w:t>t</w:t>
                </w:r>
                <w:r>
                  <w:rPr>
                    <w:rFonts w:ascii="Arial" w:eastAsia="Arial" w:hAnsi="Arial" w:cs="Arial"/>
                    <w:i/>
                    <w:color w:val="034677"/>
                    <w:sz w:val="15"/>
                    <w:szCs w:val="15"/>
                  </w:rPr>
                  <w:t>o</w:t>
                </w:r>
                <w:r>
                  <w:rPr>
                    <w:rFonts w:ascii="Arial" w:eastAsia="Arial" w:hAnsi="Arial" w:cs="Arial"/>
                    <w:i/>
                    <w:color w:val="034677"/>
                    <w:spacing w:val="-1"/>
                    <w:sz w:val="15"/>
                    <w:szCs w:val="15"/>
                  </w:rPr>
                  <w:t xml:space="preserve"> </w:t>
                </w:r>
                <w:r>
                  <w:rPr>
                    <w:rFonts w:ascii="Arial" w:eastAsia="Arial" w:hAnsi="Arial" w:cs="Arial"/>
                    <w:i/>
                    <w:color w:val="034677"/>
                    <w:sz w:val="15"/>
                    <w:szCs w:val="15"/>
                  </w:rPr>
                  <w:t>d</w:t>
                </w:r>
                <w:r>
                  <w:rPr>
                    <w:rFonts w:ascii="Arial" w:eastAsia="Arial" w:hAnsi="Arial" w:cs="Arial"/>
                    <w:i/>
                    <w:color w:val="034677"/>
                    <w:spacing w:val="-3"/>
                    <w:sz w:val="15"/>
                    <w:szCs w:val="15"/>
                  </w:rPr>
                  <w:t>e</w:t>
                </w:r>
                <w:r>
                  <w:rPr>
                    <w:rFonts w:ascii="Arial" w:eastAsia="Arial" w:hAnsi="Arial" w:cs="Arial"/>
                    <w:i/>
                    <w:color w:val="034677"/>
                    <w:spacing w:val="-2"/>
                    <w:sz w:val="15"/>
                    <w:szCs w:val="15"/>
                  </w:rPr>
                  <w:t>l</w:t>
                </w:r>
                <w:r>
                  <w:rPr>
                    <w:rFonts w:ascii="Arial" w:eastAsia="Arial" w:hAnsi="Arial" w:cs="Arial"/>
                    <w:i/>
                    <w:color w:val="034677"/>
                    <w:sz w:val="15"/>
                    <w:szCs w:val="15"/>
                  </w:rPr>
                  <w:t>i</w:t>
                </w:r>
                <w:r>
                  <w:rPr>
                    <w:rFonts w:ascii="Arial" w:eastAsia="Arial" w:hAnsi="Arial" w:cs="Arial"/>
                    <w:i/>
                    <w:color w:val="034677"/>
                    <w:spacing w:val="1"/>
                    <w:sz w:val="15"/>
                    <w:szCs w:val="15"/>
                  </w:rPr>
                  <w:t>v</w:t>
                </w:r>
                <w:r>
                  <w:rPr>
                    <w:rFonts w:ascii="Arial" w:eastAsia="Arial" w:hAnsi="Arial" w:cs="Arial"/>
                    <w:i/>
                    <w:color w:val="034677"/>
                    <w:sz w:val="15"/>
                    <w:szCs w:val="15"/>
                  </w:rPr>
                  <w:t>er</w:t>
                </w:r>
                <w:r>
                  <w:rPr>
                    <w:rFonts w:ascii="Arial" w:eastAsia="Arial" w:hAnsi="Arial" w:cs="Arial"/>
                    <w:i/>
                    <w:color w:val="034677"/>
                    <w:spacing w:val="-1"/>
                    <w:sz w:val="15"/>
                    <w:szCs w:val="15"/>
                  </w:rPr>
                  <w:t xml:space="preserve"> </w:t>
                </w:r>
                <w:r>
                  <w:rPr>
                    <w:rFonts w:ascii="Arial" w:eastAsia="Arial" w:hAnsi="Arial" w:cs="Arial"/>
                    <w:i/>
                    <w:color w:val="034677"/>
                    <w:sz w:val="15"/>
                    <w:szCs w:val="15"/>
                  </w:rPr>
                  <w:t>a</w:t>
                </w:r>
                <w:r>
                  <w:rPr>
                    <w:rFonts w:ascii="Arial" w:eastAsia="Arial" w:hAnsi="Arial" w:cs="Arial"/>
                    <w:i/>
                    <w:color w:val="034677"/>
                    <w:spacing w:val="-3"/>
                    <w:sz w:val="15"/>
                    <w:szCs w:val="15"/>
                  </w:rPr>
                  <w:t xml:space="preserve"> </w:t>
                </w:r>
                <w:r>
                  <w:rPr>
                    <w:rFonts w:ascii="Arial" w:eastAsia="Arial" w:hAnsi="Arial" w:cs="Arial"/>
                    <w:i/>
                    <w:color w:val="034677"/>
                    <w:spacing w:val="1"/>
                    <w:sz w:val="15"/>
                    <w:szCs w:val="15"/>
                  </w:rPr>
                  <w:t>s</w:t>
                </w:r>
                <w:r>
                  <w:rPr>
                    <w:rFonts w:ascii="Arial" w:eastAsia="Arial" w:hAnsi="Arial" w:cs="Arial"/>
                    <w:i/>
                    <w:color w:val="034677"/>
                    <w:spacing w:val="-2"/>
                    <w:sz w:val="15"/>
                    <w:szCs w:val="15"/>
                  </w:rPr>
                  <w:t>u</w:t>
                </w:r>
                <w:r>
                  <w:rPr>
                    <w:rFonts w:ascii="Arial" w:eastAsia="Arial" w:hAnsi="Arial" w:cs="Arial"/>
                    <w:i/>
                    <w:color w:val="034677"/>
                    <w:spacing w:val="1"/>
                    <w:sz w:val="15"/>
                    <w:szCs w:val="15"/>
                  </w:rPr>
                  <w:t>st</w:t>
                </w:r>
                <w:r>
                  <w:rPr>
                    <w:rFonts w:ascii="Arial" w:eastAsia="Arial" w:hAnsi="Arial" w:cs="Arial"/>
                    <w:i/>
                    <w:color w:val="034677"/>
                    <w:spacing w:val="-2"/>
                    <w:sz w:val="15"/>
                    <w:szCs w:val="15"/>
                  </w:rPr>
                  <w:t>a</w:t>
                </w:r>
                <w:r>
                  <w:rPr>
                    <w:rFonts w:ascii="Arial" w:eastAsia="Arial" w:hAnsi="Arial" w:cs="Arial"/>
                    <w:i/>
                    <w:color w:val="034677"/>
                    <w:sz w:val="15"/>
                    <w:szCs w:val="15"/>
                  </w:rPr>
                  <w:t>inab</w:t>
                </w:r>
                <w:r>
                  <w:rPr>
                    <w:rFonts w:ascii="Arial" w:eastAsia="Arial" w:hAnsi="Arial" w:cs="Arial"/>
                    <w:i/>
                    <w:color w:val="034677"/>
                    <w:spacing w:val="-3"/>
                    <w:sz w:val="15"/>
                    <w:szCs w:val="15"/>
                  </w:rPr>
                  <w:t>l</w:t>
                </w:r>
                <w:r>
                  <w:rPr>
                    <w:rFonts w:ascii="Arial" w:eastAsia="Arial" w:hAnsi="Arial" w:cs="Arial"/>
                    <w:i/>
                    <w:color w:val="034677"/>
                    <w:sz w:val="15"/>
                    <w:szCs w:val="15"/>
                  </w:rPr>
                  <w:t>e</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f</w:t>
                </w:r>
                <w:r>
                  <w:rPr>
                    <w:rFonts w:ascii="Arial" w:eastAsia="Arial" w:hAnsi="Arial" w:cs="Arial"/>
                    <w:i/>
                    <w:color w:val="034677"/>
                    <w:spacing w:val="-2"/>
                    <w:sz w:val="15"/>
                    <w:szCs w:val="15"/>
                  </w:rPr>
                  <w:t>u</w:t>
                </w:r>
                <w:r>
                  <w:rPr>
                    <w:rFonts w:ascii="Arial" w:eastAsia="Arial" w:hAnsi="Arial" w:cs="Arial"/>
                    <w:i/>
                    <w:color w:val="034677"/>
                    <w:spacing w:val="1"/>
                    <w:sz w:val="15"/>
                    <w:szCs w:val="15"/>
                  </w:rPr>
                  <w:t>t</w:t>
                </w:r>
                <w:r>
                  <w:rPr>
                    <w:rFonts w:ascii="Arial" w:eastAsia="Arial" w:hAnsi="Arial" w:cs="Arial"/>
                    <w:i/>
                    <w:color w:val="034677"/>
                    <w:sz w:val="15"/>
                    <w:szCs w:val="15"/>
                  </w:rPr>
                  <w:t>ure a</w:t>
                </w:r>
                <w:r>
                  <w:rPr>
                    <w:rFonts w:ascii="Arial" w:eastAsia="Arial" w:hAnsi="Arial" w:cs="Arial"/>
                    <w:i/>
                    <w:color w:val="034677"/>
                    <w:spacing w:val="-3"/>
                    <w:sz w:val="15"/>
                    <w:szCs w:val="15"/>
                  </w:rPr>
                  <w:t>n</w:t>
                </w:r>
                <w:r>
                  <w:rPr>
                    <w:rFonts w:ascii="Arial" w:eastAsia="Arial" w:hAnsi="Arial" w:cs="Arial"/>
                    <w:i/>
                    <w:color w:val="034677"/>
                    <w:sz w:val="15"/>
                    <w:szCs w:val="15"/>
                  </w:rPr>
                  <w:t>d</w:t>
                </w:r>
                <w:r>
                  <w:rPr>
                    <w:rFonts w:ascii="Arial" w:eastAsia="Arial" w:hAnsi="Arial" w:cs="Arial"/>
                    <w:i/>
                    <w:color w:val="034677"/>
                    <w:spacing w:val="-1"/>
                    <w:sz w:val="15"/>
                    <w:szCs w:val="15"/>
                  </w:rPr>
                  <w:t xml:space="preserve"> </w:t>
                </w:r>
                <w:r>
                  <w:rPr>
                    <w:rFonts w:ascii="Arial" w:eastAsia="Arial" w:hAnsi="Arial" w:cs="Arial"/>
                    <w:i/>
                    <w:color w:val="034677"/>
                    <w:sz w:val="15"/>
                    <w:szCs w:val="15"/>
                  </w:rPr>
                  <w:t>pr</w:t>
                </w:r>
                <w:r>
                  <w:rPr>
                    <w:rFonts w:ascii="Arial" w:eastAsia="Arial" w:hAnsi="Arial" w:cs="Arial"/>
                    <w:i/>
                    <w:color w:val="034677"/>
                    <w:spacing w:val="-2"/>
                    <w:sz w:val="15"/>
                    <w:szCs w:val="15"/>
                  </w:rPr>
                  <w:t>o</w:t>
                </w:r>
                <w:r>
                  <w:rPr>
                    <w:rFonts w:ascii="Arial" w:eastAsia="Arial" w:hAnsi="Arial" w:cs="Arial"/>
                    <w:i/>
                    <w:color w:val="034677"/>
                    <w:spacing w:val="1"/>
                    <w:sz w:val="15"/>
                    <w:szCs w:val="15"/>
                  </w:rPr>
                  <w:t>s</w:t>
                </w:r>
                <w:r>
                  <w:rPr>
                    <w:rFonts w:ascii="Arial" w:eastAsia="Arial" w:hAnsi="Arial" w:cs="Arial"/>
                    <w:i/>
                    <w:color w:val="034677"/>
                    <w:sz w:val="15"/>
                    <w:szCs w:val="15"/>
                  </w:rPr>
                  <w:t>pe</w:t>
                </w:r>
                <w:r>
                  <w:rPr>
                    <w:rFonts w:ascii="Arial" w:eastAsia="Arial" w:hAnsi="Arial" w:cs="Arial"/>
                    <w:i/>
                    <w:color w:val="034677"/>
                    <w:spacing w:val="-2"/>
                    <w:sz w:val="15"/>
                    <w:szCs w:val="15"/>
                  </w:rPr>
                  <w:t>r</w:t>
                </w:r>
                <w:r>
                  <w:rPr>
                    <w:rFonts w:ascii="Arial" w:eastAsia="Arial" w:hAnsi="Arial" w:cs="Arial"/>
                    <w:i/>
                    <w:color w:val="034677"/>
                    <w:sz w:val="15"/>
                    <w:szCs w:val="15"/>
                  </w:rPr>
                  <w:t>i</w:t>
                </w:r>
                <w:r>
                  <w:rPr>
                    <w:rFonts w:ascii="Arial" w:eastAsia="Arial" w:hAnsi="Arial" w:cs="Arial"/>
                    <w:i/>
                    <w:color w:val="034677"/>
                    <w:spacing w:val="1"/>
                    <w:sz w:val="15"/>
                    <w:szCs w:val="15"/>
                  </w:rPr>
                  <w:t>t</w:t>
                </w:r>
                <w:r>
                  <w:rPr>
                    <w:rFonts w:ascii="Arial" w:eastAsia="Arial" w:hAnsi="Arial" w:cs="Arial"/>
                    <w:i/>
                    <w:color w:val="034677"/>
                    <w:sz w:val="15"/>
                    <w:szCs w:val="15"/>
                  </w:rPr>
                  <w:t>y</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f</w:t>
                </w:r>
                <w:r>
                  <w:rPr>
                    <w:rFonts w:ascii="Arial" w:eastAsia="Arial" w:hAnsi="Arial" w:cs="Arial"/>
                    <w:i/>
                    <w:color w:val="034677"/>
                    <w:sz w:val="15"/>
                    <w:szCs w:val="15"/>
                  </w:rPr>
                  <w:t>or</w:t>
                </w:r>
                <w:r>
                  <w:rPr>
                    <w:rFonts w:ascii="Arial" w:eastAsia="Arial" w:hAnsi="Arial" w:cs="Arial"/>
                    <w:i/>
                    <w:color w:val="034677"/>
                    <w:spacing w:val="-1"/>
                    <w:sz w:val="15"/>
                    <w:szCs w:val="15"/>
                  </w:rPr>
                  <w:t xml:space="preserve"> </w:t>
                </w:r>
                <w:r>
                  <w:rPr>
                    <w:rFonts w:ascii="Arial" w:eastAsia="Arial" w:hAnsi="Arial" w:cs="Arial"/>
                    <w:i/>
                    <w:color w:val="034677"/>
                    <w:sz w:val="15"/>
                    <w:szCs w:val="15"/>
                  </w:rPr>
                  <w:t>all</w:t>
                </w:r>
                <w:r>
                  <w:rPr>
                    <w:rFonts w:ascii="Arial" w:eastAsia="Arial" w:hAnsi="Arial" w:cs="Arial"/>
                    <w:i/>
                    <w:color w:val="034677"/>
                    <w:spacing w:val="-1"/>
                    <w:sz w:val="15"/>
                    <w:szCs w:val="15"/>
                  </w:rPr>
                  <w:t xml:space="preserve"> </w:t>
                </w:r>
                <w:r>
                  <w:rPr>
                    <w:rFonts w:ascii="Arial" w:eastAsia="Arial" w:hAnsi="Arial" w:cs="Arial"/>
                    <w:i/>
                    <w:color w:val="034677"/>
                    <w:spacing w:val="-2"/>
                    <w:sz w:val="15"/>
                    <w:szCs w:val="15"/>
                  </w:rPr>
                  <w:t>E</w:t>
                </w:r>
                <w:r>
                  <w:rPr>
                    <w:rFonts w:ascii="Arial" w:eastAsia="Arial" w:hAnsi="Arial" w:cs="Arial"/>
                    <w:i/>
                    <w:color w:val="034677"/>
                    <w:sz w:val="15"/>
                    <w:szCs w:val="15"/>
                  </w:rPr>
                  <w:t>U</w:t>
                </w:r>
                <w:r>
                  <w:rPr>
                    <w:rFonts w:ascii="Arial" w:eastAsia="Arial" w:hAnsi="Arial" w:cs="Arial"/>
                    <w:i/>
                    <w:color w:val="034677"/>
                    <w:spacing w:val="-2"/>
                    <w:sz w:val="15"/>
                    <w:szCs w:val="15"/>
                  </w:rPr>
                  <w:t xml:space="preserve"> </w:t>
                </w:r>
                <w:r>
                  <w:rPr>
                    <w:rFonts w:ascii="Arial" w:eastAsia="Arial" w:hAnsi="Arial" w:cs="Arial"/>
                    <w:i/>
                    <w:color w:val="034677"/>
                    <w:spacing w:val="1"/>
                    <w:sz w:val="15"/>
                    <w:szCs w:val="15"/>
                  </w:rPr>
                  <w:t>C</w:t>
                </w:r>
                <w:r>
                  <w:rPr>
                    <w:rFonts w:ascii="Arial" w:eastAsia="Arial" w:hAnsi="Arial" w:cs="Arial"/>
                    <w:i/>
                    <w:color w:val="034677"/>
                    <w:w w:val="101"/>
                    <w:sz w:val="15"/>
                    <w:szCs w:val="15"/>
                  </w:rPr>
                  <w:t>i</w:t>
                </w:r>
                <w:r>
                  <w:rPr>
                    <w:rFonts w:ascii="Arial" w:eastAsia="Arial" w:hAnsi="Arial" w:cs="Arial"/>
                    <w:i/>
                    <w:color w:val="034677"/>
                    <w:spacing w:val="1"/>
                    <w:w w:val="101"/>
                    <w:sz w:val="15"/>
                    <w:szCs w:val="15"/>
                  </w:rPr>
                  <w:t>t</w:t>
                </w:r>
                <w:r>
                  <w:rPr>
                    <w:rFonts w:ascii="Arial" w:eastAsia="Arial" w:hAnsi="Arial" w:cs="Arial"/>
                    <w:i/>
                    <w:color w:val="034677"/>
                    <w:spacing w:val="-2"/>
                    <w:sz w:val="15"/>
                    <w:szCs w:val="15"/>
                  </w:rPr>
                  <w:t>i</w:t>
                </w:r>
                <w:r>
                  <w:rPr>
                    <w:rFonts w:ascii="Arial" w:eastAsia="Arial" w:hAnsi="Arial" w:cs="Arial"/>
                    <w:i/>
                    <w:color w:val="034677"/>
                    <w:spacing w:val="1"/>
                    <w:sz w:val="15"/>
                    <w:szCs w:val="15"/>
                  </w:rPr>
                  <w:t>z</w:t>
                </w:r>
                <w:r>
                  <w:rPr>
                    <w:rFonts w:ascii="Arial" w:eastAsia="Arial" w:hAnsi="Arial" w:cs="Arial"/>
                    <w:i/>
                    <w:color w:val="034677"/>
                    <w:spacing w:val="-2"/>
                    <w:sz w:val="15"/>
                    <w:szCs w:val="15"/>
                  </w:rPr>
                  <w:t>e</w:t>
                </w:r>
                <w:r>
                  <w:rPr>
                    <w:rFonts w:ascii="Arial" w:eastAsia="Arial" w:hAnsi="Arial" w:cs="Arial"/>
                    <w:i/>
                    <w:color w:val="034677"/>
                    <w:sz w:val="15"/>
                    <w:szCs w:val="15"/>
                  </w:rPr>
                  <w:t>ns</w:t>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6AFB0" w14:textId="77777777" w:rsidR="00246AF1" w:rsidRDefault="00E55959">
    <w:pPr>
      <w:spacing w:line="200" w:lineRule="exact"/>
    </w:pPr>
    <w:r>
      <w:pict w14:anchorId="717E1AC1">
        <v:shapetype id="_x0000_t202" coordsize="21600,21600" o:spt="202" path="m,l,21600r21600,l21600,xe">
          <v:stroke joinstyle="miter"/>
          <v:path gradientshapeok="t" o:connecttype="rect"/>
        </v:shapetype>
        <v:shape id="_x0000_s2070" type="#_x0000_t202" style="position:absolute;margin-left:501pt;margin-top:757.25pt;width:12.4pt;height:9.55pt;z-index:-3547;mso-position-horizontal-relative:page;mso-position-vertical-relative:page" filled="f" stroked="f">
          <v:textbox inset="0,0,0,0">
            <w:txbxContent>
              <w:p w14:paraId="1D000C18" w14:textId="77777777" w:rsidR="00246AF1" w:rsidRDefault="00150551">
                <w:pPr>
                  <w:spacing w:before="2"/>
                  <w:ind w:left="40"/>
                  <w:rPr>
                    <w:rFonts w:ascii="Arial" w:eastAsia="Arial" w:hAnsi="Arial" w:cs="Arial"/>
                    <w:sz w:val="15"/>
                    <w:szCs w:val="15"/>
                  </w:rPr>
                </w:pPr>
                <w:r>
                  <w:fldChar w:fldCharType="begin"/>
                </w:r>
                <w:r>
                  <w:rPr>
                    <w:rFonts w:ascii="Arial" w:eastAsia="Arial" w:hAnsi="Arial" w:cs="Arial"/>
                    <w:b/>
                    <w:color w:val="034677"/>
                    <w:sz w:val="15"/>
                    <w:szCs w:val="15"/>
                  </w:rPr>
                  <w:instrText xml:space="preserve"> PAGE </w:instrText>
                </w:r>
                <w:r>
                  <w:fldChar w:fldCharType="separate"/>
                </w:r>
                <w:r>
                  <w:t>73</w:t>
                </w:r>
                <w:r>
                  <w:fldChar w:fldCharType="end"/>
                </w:r>
              </w:p>
            </w:txbxContent>
          </v:textbox>
          <w10:wrap anchorx="page" anchory="page"/>
        </v:shape>
      </w:pict>
    </w:r>
    <w:r>
      <w:pict w14:anchorId="0DD5637D">
        <v:shape id="_x0000_s2069" type="#_x0000_t202" style="position:absolute;margin-left:71pt;margin-top:757.65pt;width:315.5pt;height:18.2pt;z-index:-3546;mso-position-horizontal-relative:page;mso-position-vertical-relative:page" filled="f" stroked="f">
          <v:textbox inset="0,0,0,0">
            <w:txbxContent>
              <w:p w14:paraId="1DEDEF2C" w14:textId="77777777" w:rsidR="00246AF1" w:rsidRDefault="00150551">
                <w:pPr>
                  <w:spacing w:before="2"/>
                  <w:ind w:left="20"/>
                  <w:rPr>
                    <w:rFonts w:ascii="Arial" w:eastAsia="Arial" w:hAnsi="Arial" w:cs="Arial"/>
                    <w:sz w:val="15"/>
                    <w:szCs w:val="15"/>
                  </w:rPr>
                </w:pPr>
                <w:r>
                  <w:rPr>
                    <w:rFonts w:ascii="Arial" w:eastAsia="Arial" w:hAnsi="Arial" w:cs="Arial"/>
                    <w:b/>
                    <w:color w:val="034677"/>
                    <w:spacing w:val="-1"/>
                    <w:sz w:val="15"/>
                    <w:szCs w:val="15"/>
                  </w:rPr>
                  <w:t>M</w:t>
                </w:r>
                <w:r>
                  <w:rPr>
                    <w:rFonts w:ascii="Arial" w:eastAsia="Arial" w:hAnsi="Arial" w:cs="Arial"/>
                    <w:b/>
                    <w:color w:val="034677"/>
                    <w:spacing w:val="1"/>
                    <w:sz w:val="15"/>
                    <w:szCs w:val="15"/>
                  </w:rPr>
                  <w:t>u</w:t>
                </w:r>
                <w:r>
                  <w:rPr>
                    <w:rFonts w:ascii="Arial" w:eastAsia="Arial" w:hAnsi="Arial" w:cs="Arial"/>
                    <w:b/>
                    <w:color w:val="034677"/>
                    <w:spacing w:val="-2"/>
                    <w:sz w:val="15"/>
                    <w:szCs w:val="15"/>
                  </w:rPr>
                  <w:t>c</w:t>
                </w:r>
                <w:r>
                  <w:rPr>
                    <w:rFonts w:ascii="Arial" w:eastAsia="Arial" w:hAnsi="Arial" w:cs="Arial"/>
                    <w:b/>
                    <w:color w:val="034677"/>
                    <w:sz w:val="15"/>
                    <w:szCs w:val="15"/>
                  </w:rPr>
                  <w:t>h</w:t>
                </w:r>
                <w:r>
                  <w:rPr>
                    <w:rFonts w:ascii="Arial" w:eastAsia="Arial" w:hAnsi="Arial" w:cs="Arial"/>
                    <w:b/>
                    <w:color w:val="034677"/>
                    <w:spacing w:val="1"/>
                    <w:sz w:val="15"/>
                    <w:szCs w:val="15"/>
                  </w:rPr>
                  <w:t xml:space="preserve"> </w:t>
                </w:r>
                <w:r>
                  <w:rPr>
                    <w:rFonts w:ascii="Arial" w:eastAsia="Arial" w:hAnsi="Arial" w:cs="Arial"/>
                    <w:b/>
                    <w:color w:val="034677"/>
                    <w:spacing w:val="-3"/>
                    <w:sz w:val="15"/>
                    <w:szCs w:val="15"/>
                  </w:rPr>
                  <w:t>m</w:t>
                </w:r>
                <w:r>
                  <w:rPr>
                    <w:rFonts w:ascii="Arial" w:eastAsia="Arial" w:hAnsi="Arial" w:cs="Arial"/>
                    <w:b/>
                    <w:color w:val="034677"/>
                    <w:spacing w:val="1"/>
                    <w:sz w:val="15"/>
                    <w:szCs w:val="15"/>
                  </w:rPr>
                  <w:t>o</w:t>
                </w:r>
                <w:r>
                  <w:rPr>
                    <w:rFonts w:ascii="Arial" w:eastAsia="Arial" w:hAnsi="Arial" w:cs="Arial"/>
                    <w:b/>
                    <w:color w:val="034677"/>
                    <w:spacing w:val="-1"/>
                    <w:sz w:val="15"/>
                    <w:szCs w:val="15"/>
                  </w:rPr>
                  <w:t>r</w:t>
                </w:r>
                <w:r>
                  <w:rPr>
                    <w:rFonts w:ascii="Arial" w:eastAsia="Arial" w:hAnsi="Arial" w:cs="Arial"/>
                    <w:b/>
                    <w:color w:val="034677"/>
                    <w:sz w:val="15"/>
                    <w:szCs w:val="15"/>
                  </w:rPr>
                  <w:t>e</w:t>
                </w:r>
                <w:r>
                  <w:rPr>
                    <w:rFonts w:ascii="Arial" w:eastAsia="Arial" w:hAnsi="Arial" w:cs="Arial"/>
                    <w:b/>
                    <w:color w:val="034677"/>
                    <w:spacing w:val="2"/>
                    <w:sz w:val="15"/>
                    <w:szCs w:val="15"/>
                  </w:rPr>
                  <w:t xml:space="preserve"> </w:t>
                </w:r>
                <w:r>
                  <w:rPr>
                    <w:rFonts w:ascii="Arial" w:eastAsia="Arial" w:hAnsi="Arial" w:cs="Arial"/>
                    <w:b/>
                    <w:color w:val="034677"/>
                    <w:spacing w:val="-2"/>
                    <w:sz w:val="15"/>
                    <w:szCs w:val="15"/>
                  </w:rPr>
                  <w:t>t</w:t>
                </w:r>
                <w:r>
                  <w:rPr>
                    <w:rFonts w:ascii="Arial" w:eastAsia="Arial" w:hAnsi="Arial" w:cs="Arial"/>
                    <w:b/>
                    <w:color w:val="034677"/>
                    <w:spacing w:val="1"/>
                    <w:sz w:val="15"/>
                    <w:szCs w:val="15"/>
                  </w:rPr>
                  <w:t>h</w:t>
                </w:r>
                <w:r>
                  <w:rPr>
                    <w:rFonts w:ascii="Arial" w:eastAsia="Arial" w:hAnsi="Arial" w:cs="Arial"/>
                    <w:b/>
                    <w:color w:val="034677"/>
                    <w:spacing w:val="-2"/>
                    <w:sz w:val="15"/>
                    <w:szCs w:val="15"/>
                  </w:rPr>
                  <w:t>a</w:t>
                </w:r>
                <w:r>
                  <w:rPr>
                    <w:rFonts w:ascii="Arial" w:eastAsia="Arial" w:hAnsi="Arial" w:cs="Arial"/>
                    <w:b/>
                    <w:color w:val="034677"/>
                    <w:sz w:val="15"/>
                    <w:szCs w:val="15"/>
                  </w:rPr>
                  <w:t>n a</w:t>
                </w:r>
                <w:r>
                  <w:rPr>
                    <w:rFonts w:ascii="Arial" w:eastAsia="Arial" w:hAnsi="Arial" w:cs="Arial"/>
                    <w:b/>
                    <w:color w:val="034677"/>
                    <w:spacing w:val="-1"/>
                    <w:sz w:val="15"/>
                    <w:szCs w:val="15"/>
                  </w:rPr>
                  <w:t xml:space="preserve"> </w:t>
                </w:r>
                <w:r>
                  <w:rPr>
                    <w:rFonts w:ascii="Arial" w:eastAsia="Arial" w:hAnsi="Arial" w:cs="Arial"/>
                    <w:b/>
                    <w:color w:val="034677"/>
                    <w:sz w:val="15"/>
                    <w:szCs w:val="15"/>
                  </w:rPr>
                  <w:t>m</w:t>
                </w:r>
                <w:r>
                  <w:rPr>
                    <w:rFonts w:ascii="Arial" w:eastAsia="Arial" w:hAnsi="Arial" w:cs="Arial"/>
                    <w:b/>
                    <w:color w:val="034677"/>
                    <w:spacing w:val="-2"/>
                    <w:sz w:val="15"/>
                    <w:szCs w:val="15"/>
                  </w:rPr>
                  <w:t>a</w:t>
                </w:r>
                <w:r>
                  <w:rPr>
                    <w:rFonts w:ascii="Arial" w:eastAsia="Arial" w:hAnsi="Arial" w:cs="Arial"/>
                    <w:b/>
                    <w:color w:val="034677"/>
                    <w:spacing w:val="1"/>
                    <w:sz w:val="15"/>
                    <w:szCs w:val="15"/>
                  </w:rPr>
                  <w:t>r</w:t>
                </w:r>
                <w:r>
                  <w:rPr>
                    <w:rFonts w:ascii="Arial" w:eastAsia="Arial" w:hAnsi="Arial" w:cs="Arial"/>
                    <w:b/>
                    <w:color w:val="034677"/>
                    <w:spacing w:val="-2"/>
                    <w:sz w:val="15"/>
                    <w:szCs w:val="15"/>
                  </w:rPr>
                  <w:t>k</w:t>
                </w:r>
                <w:r>
                  <w:rPr>
                    <w:rFonts w:ascii="Arial" w:eastAsia="Arial" w:hAnsi="Arial" w:cs="Arial"/>
                    <w:b/>
                    <w:color w:val="034677"/>
                    <w:sz w:val="15"/>
                    <w:szCs w:val="15"/>
                  </w:rPr>
                  <w:t>et</w:t>
                </w:r>
                <w:r>
                  <w:rPr>
                    <w:rFonts w:ascii="Arial" w:eastAsia="Arial" w:hAnsi="Arial" w:cs="Arial"/>
                    <w:b/>
                    <w:color w:val="034677"/>
                    <w:spacing w:val="-1"/>
                    <w:sz w:val="15"/>
                    <w:szCs w:val="15"/>
                  </w:rPr>
                  <w:t xml:space="preserve"> </w:t>
                </w:r>
                <w:r>
                  <w:rPr>
                    <w:rFonts w:ascii="Arial" w:eastAsia="Arial" w:hAnsi="Arial" w:cs="Arial"/>
                    <w:b/>
                    <w:color w:val="034677"/>
                    <w:sz w:val="15"/>
                    <w:szCs w:val="15"/>
                  </w:rPr>
                  <w:t>–</w:t>
                </w:r>
                <w:r>
                  <w:rPr>
                    <w:rFonts w:ascii="Arial" w:eastAsia="Arial" w:hAnsi="Arial" w:cs="Arial"/>
                    <w:b/>
                    <w:color w:val="034677"/>
                    <w:spacing w:val="-1"/>
                    <w:sz w:val="15"/>
                    <w:szCs w:val="15"/>
                  </w:rPr>
                  <w:t xml:space="preserve"> </w:t>
                </w:r>
                <w:r>
                  <w:rPr>
                    <w:rFonts w:ascii="Arial" w:eastAsia="Arial" w:hAnsi="Arial" w:cs="Arial"/>
                    <w:b/>
                    <w:color w:val="034677"/>
                    <w:sz w:val="15"/>
                    <w:szCs w:val="15"/>
                  </w:rPr>
                  <w:t>S</w:t>
                </w:r>
                <w:r>
                  <w:rPr>
                    <w:rFonts w:ascii="Arial" w:eastAsia="Arial" w:hAnsi="Arial" w:cs="Arial"/>
                    <w:b/>
                    <w:color w:val="034677"/>
                    <w:spacing w:val="-1"/>
                    <w:sz w:val="15"/>
                    <w:szCs w:val="15"/>
                  </w:rPr>
                  <w:t>p</w:t>
                </w:r>
                <w:r>
                  <w:rPr>
                    <w:rFonts w:ascii="Arial" w:eastAsia="Arial" w:hAnsi="Arial" w:cs="Arial"/>
                    <w:b/>
                    <w:color w:val="034677"/>
                    <w:sz w:val="15"/>
                    <w:szCs w:val="15"/>
                  </w:rPr>
                  <w:t>e</w:t>
                </w:r>
                <w:r>
                  <w:rPr>
                    <w:rFonts w:ascii="Arial" w:eastAsia="Arial" w:hAnsi="Arial" w:cs="Arial"/>
                    <w:b/>
                    <w:color w:val="034677"/>
                    <w:spacing w:val="-3"/>
                    <w:sz w:val="15"/>
                    <w:szCs w:val="15"/>
                  </w:rPr>
                  <w:t>e</w:t>
                </w:r>
                <w:r>
                  <w:rPr>
                    <w:rFonts w:ascii="Arial" w:eastAsia="Arial" w:hAnsi="Arial" w:cs="Arial"/>
                    <w:b/>
                    <w:color w:val="034677"/>
                    <w:spacing w:val="-1"/>
                    <w:sz w:val="15"/>
                    <w:szCs w:val="15"/>
                  </w:rPr>
                  <w:t>d</w:t>
                </w:r>
                <w:r>
                  <w:rPr>
                    <w:rFonts w:ascii="Arial" w:eastAsia="Arial" w:hAnsi="Arial" w:cs="Arial"/>
                    <w:b/>
                    <w:color w:val="034677"/>
                    <w:sz w:val="15"/>
                    <w:szCs w:val="15"/>
                  </w:rPr>
                  <w:t>, Se</w:t>
                </w:r>
                <w:r>
                  <w:rPr>
                    <w:rFonts w:ascii="Arial" w:eastAsia="Arial" w:hAnsi="Arial" w:cs="Arial"/>
                    <w:b/>
                    <w:color w:val="034677"/>
                    <w:spacing w:val="-3"/>
                    <w:sz w:val="15"/>
                    <w:szCs w:val="15"/>
                  </w:rPr>
                  <w:t>c</w:t>
                </w:r>
                <w:r>
                  <w:rPr>
                    <w:rFonts w:ascii="Arial" w:eastAsia="Arial" w:hAnsi="Arial" w:cs="Arial"/>
                    <w:b/>
                    <w:color w:val="034677"/>
                    <w:spacing w:val="-1"/>
                    <w:sz w:val="15"/>
                    <w:szCs w:val="15"/>
                  </w:rPr>
                  <w:t>u</w:t>
                </w:r>
                <w:r>
                  <w:rPr>
                    <w:rFonts w:ascii="Arial" w:eastAsia="Arial" w:hAnsi="Arial" w:cs="Arial"/>
                    <w:b/>
                    <w:color w:val="034677"/>
                    <w:spacing w:val="1"/>
                    <w:sz w:val="15"/>
                    <w:szCs w:val="15"/>
                  </w:rPr>
                  <w:t>ri</w:t>
                </w:r>
                <w:r>
                  <w:rPr>
                    <w:rFonts w:ascii="Arial" w:eastAsia="Arial" w:hAnsi="Arial" w:cs="Arial"/>
                    <w:b/>
                    <w:color w:val="034677"/>
                    <w:spacing w:val="-2"/>
                    <w:sz w:val="15"/>
                    <w:szCs w:val="15"/>
                  </w:rPr>
                  <w:t>t</w:t>
                </w:r>
                <w:r>
                  <w:rPr>
                    <w:rFonts w:ascii="Arial" w:eastAsia="Arial" w:hAnsi="Arial" w:cs="Arial"/>
                    <w:b/>
                    <w:color w:val="034677"/>
                    <w:sz w:val="15"/>
                    <w:szCs w:val="15"/>
                  </w:rPr>
                  <w:t xml:space="preserve">y, </w:t>
                </w:r>
                <w:r>
                  <w:rPr>
                    <w:rFonts w:ascii="Arial" w:eastAsia="Arial" w:hAnsi="Arial" w:cs="Arial"/>
                    <w:b/>
                    <w:color w:val="034677"/>
                    <w:spacing w:val="-2"/>
                    <w:sz w:val="15"/>
                    <w:szCs w:val="15"/>
                  </w:rPr>
                  <w:t>S</w:t>
                </w:r>
                <w:r>
                  <w:rPr>
                    <w:rFonts w:ascii="Arial" w:eastAsia="Arial" w:hAnsi="Arial" w:cs="Arial"/>
                    <w:b/>
                    <w:color w:val="034677"/>
                    <w:spacing w:val="-1"/>
                    <w:sz w:val="15"/>
                    <w:szCs w:val="15"/>
                  </w:rPr>
                  <w:t>o</w:t>
                </w:r>
                <w:r>
                  <w:rPr>
                    <w:rFonts w:ascii="Arial" w:eastAsia="Arial" w:hAnsi="Arial" w:cs="Arial"/>
                    <w:b/>
                    <w:color w:val="034677"/>
                    <w:spacing w:val="1"/>
                    <w:w w:val="101"/>
                    <w:sz w:val="15"/>
                    <w:szCs w:val="15"/>
                  </w:rPr>
                  <w:t>l</w:t>
                </w:r>
                <w:r>
                  <w:rPr>
                    <w:rFonts w:ascii="Arial" w:eastAsia="Arial" w:hAnsi="Arial" w:cs="Arial"/>
                    <w:b/>
                    <w:color w:val="034677"/>
                    <w:spacing w:val="-1"/>
                    <w:w w:val="101"/>
                    <w:sz w:val="15"/>
                    <w:szCs w:val="15"/>
                  </w:rPr>
                  <w:t>i</w:t>
                </w:r>
                <w:r>
                  <w:rPr>
                    <w:rFonts w:ascii="Arial" w:eastAsia="Arial" w:hAnsi="Arial" w:cs="Arial"/>
                    <w:b/>
                    <w:color w:val="034677"/>
                    <w:spacing w:val="1"/>
                    <w:sz w:val="15"/>
                    <w:szCs w:val="15"/>
                  </w:rPr>
                  <w:t>d</w:t>
                </w:r>
                <w:r>
                  <w:rPr>
                    <w:rFonts w:ascii="Arial" w:eastAsia="Arial" w:hAnsi="Arial" w:cs="Arial"/>
                    <w:b/>
                    <w:color w:val="034677"/>
                    <w:spacing w:val="-2"/>
                    <w:sz w:val="15"/>
                    <w:szCs w:val="15"/>
                  </w:rPr>
                  <w:t>a</w:t>
                </w:r>
                <w:r>
                  <w:rPr>
                    <w:rFonts w:ascii="Arial" w:eastAsia="Arial" w:hAnsi="Arial" w:cs="Arial"/>
                    <w:b/>
                    <w:color w:val="034677"/>
                    <w:spacing w:val="-1"/>
                    <w:sz w:val="15"/>
                    <w:szCs w:val="15"/>
                  </w:rPr>
                  <w:t>r</w:t>
                </w:r>
                <w:r>
                  <w:rPr>
                    <w:rFonts w:ascii="Arial" w:eastAsia="Arial" w:hAnsi="Arial" w:cs="Arial"/>
                    <w:b/>
                    <w:color w:val="034677"/>
                    <w:spacing w:val="1"/>
                    <w:w w:val="101"/>
                    <w:sz w:val="15"/>
                    <w:szCs w:val="15"/>
                  </w:rPr>
                  <w:t>i</w:t>
                </w:r>
                <w:r>
                  <w:rPr>
                    <w:rFonts w:ascii="Arial" w:eastAsia="Arial" w:hAnsi="Arial" w:cs="Arial"/>
                    <w:b/>
                    <w:color w:val="034677"/>
                    <w:sz w:val="15"/>
                    <w:szCs w:val="15"/>
                  </w:rPr>
                  <w:t>ty</w:t>
                </w:r>
              </w:p>
              <w:p w14:paraId="4BFD3CCE" w14:textId="77777777" w:rsidR="00246AF1" w:rsidRDefault="00150551">
                <w:pPr>
                  <w:ind w:left="20" w:right="-23"/>
                  <w:rPr>
                    <w:rFonts w:ascii="Arial" w:eastAsia="Arial" w:hAnsi="Arial" w:cs="Arial"/>
                    <w:sz w:val="15"/>
                    <w:szCs w:val="15"/>
                  </w:rPr>
                </w:pPr>
                <w:r>
                  <w:rPr>
                    <w:rFonts w:ascii="Arial" w:eastAsia="Arial" w:hAnsi="Arial" w:cs="Arial"/>
                    <w:i/>
                    <w:color w:val="034677"/>
                    <w:sz w:val="15"/>
                    <w:szCs w:val="15"/>
                  </w:rPr>
                  <w:t>E</w:t>
                </w:r>
                <w:r>
                  <w:rPr>
                    <w:rFonts w:ascii="Arial" w:eastAsia="Arial" w:hAnsi="Arial" w:cs="Arial"/>
                    <w:i/>
                    <w:color w:val="034677"/>
                    <w:spacing w:val="-1"/>
                    <w:sz w:val="15"/>
                    <w:szCs w:val="15"/>
                  </w:rPr>
                  <w:t>m</w:t>
                </w:r>
                <w:r>
                  <w:rPr>
                    <w:rFonts w:ascii="Arial" w:eastAsia="Arial" w:hAnsi="Arial" w:cs="Arial"/>
                    <w:i/>
                    <w:color w:val="034677"/>
                    <w:sz w:val="15"/>
                    <w:szCs w:val="15"/>
                  </w:rPr>
                  <w:t>p</w:t>
                </w:r>
                <w:r>
                  <w:rPr>
                    <w:rFonts w:ascii="Arial" w:eastAsia="Arial" w:hAnsi="Arial" w:cs="Arial"/>
                    <w:i/>
                    <w:color w:val="034677"/>
                    <w:spacing w:val="-3"/>
                    <w:sz w:val="15"/>
                    <w:szCs w:val="15"/>
                  </w:rPr>
                  <w:t>o</w:t>
                </w:r>
                <w:r>
                  <w:rPr>
                    <w:rFonts w:ascii="Arial" w:eastAsia="Arial" w:hAnsi="Arial" w:cs="Arial"/>
                    <w:i/>
                    <w:color w:val="034677"/>
                    <w:spacing w:val="1"/>
                    <w:sz w:val="15"/>
                    <w:szCs w:val="15"/>
                  </w:rPr>
                  <w:t>w</w:t>
                </w:r>
                <w:r>
                  <w:rPr>
                    <w:rFonts w:ascii="Arial" w:eastAsia="Arial" w:hAnsi="Arial" w:cs="Arial"/>
                    <w:i/>
                    <w:color w:val="034677"/>
                    <w:sz w:val="15"/>
                    <w:szCs w:val="15"/>
                  </w:rPr>
                  <w:t>eri</w:t>
                </w:r>
                <w:r>
                  <w:rPr>
                    <w:rFonts w:ascii="Arial" w:eastAsia="Arial" w:hAnsi="Arial" w:cs="Arial"/>
                    <w:i/>
                    <w:color w:val="034677"/>
                    <w:spacing w:val="-2"/>
                    <w:sz w:val="15"/>
                    <w:szCs w:val="15"/>
                  </w:rPr>
                  <w:t>n</w:t>
                </w:r>
                <w:r>
                  <w:rPr>
                    <w:rFonts w:ascii="Arial" w:eastAsia="Arial" w:hAnsi="Arial" w:cs="Arial"/>
                    <w:i/>
                    <w:color w:val="034677"/>
                    <w:sz w:val="15"/>
                    <w:szCs w:val="15"/>
                  </w:rPr>
                  <w:t>g</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t</w:t>
                </w:r>
                <w:r>
                  <w:rPr>
                    <w:rFonts w:ascii="Arial" w:eastAsia="Arial" w:hAnsi="Arial" w:cs="Arial"/>
                    <w:i/>
                    <w:color w:val="034677"/>
                    <w:sz w:val="15"/>
                    <w:szCs w:val="15"/>
                  </w:rPr>
                  <w:t>he</w:t>
                </w:r>
                <w:r>
                  <w:rPr>
                    <w:rFonts w:ascii="Arial" w:eastAsia="Arial" w:hAnsi="Arial" w:cs="Arial"/>
                    <w:i/>
                    <w:color w:val="034677"/>
                    <w:spacing w:val="-1"/>
                    <w:sz w:val="15"/>
                    <w:szCs w:val="15"/>
                  </w:rPr>
                  <w:t xml:space="preserve"> </w:t>
                </w:r>
                <w:r>
                  <w:rPr>
                    <w:rFonts w:ascii="Arial" w:eastAsia="Arial" w:hAnsi="Arial" w:cs="Arial"/>
                    <w:i/>
                    <w:color w:val="034677"/>
                    <w:sz w:val="15"/>
                    <w:szCs w:val="15"/>
                  </w:rPr>
                  <w:t>S</w:t>
                </w:r>
                <w:r>
                  <w:rPr>
                    <w:rFonts w:ascii="Arial" w:eastAsia="Arial" w:hAnsi="Arial" w:cs="Arial"/>
                    <w:i/>
                    <w:color w:val="034677"/>
                    <w:spacing w:val="-2"/>
                    <w:sz w:val="15"/>
                    <w:szCs w:val="15"/>
                  </w:rPr>
                  <w:t>i</w:t>
                </w:r>
                <w:r>
                  <w:rPr>
                    <w:rFonts w:ascii="Arial" w:eastAsia="Arial" w:hAnsi="Arial" w:cs="Arial"/>
                    <w:i/>
                    <w:color w:val="034677"/>
                    <w:sz w:val="15"/>
                    <w:szCs w:val="15"/>
                  </w:rPr>
                  <w:t>ngle</w:t>
                </w:r>
                <w:r>
                  <w:rPr>
                    <w:rFonts w:ascii="Arial" w:eastAsia="Arial" w:hAnsi="Arial" w:cs="Arial"/>
                    <w:i/>
                    <w:color w:val="034677"/>
                    <w:spacing w:val="-1"/>
                    <w:sz w:val="15"/>
                    <w:szCs w:val="15"/>
                  </w:rPr>
                  <w:t xml:space="preserve"> M</w:t>
                </w:r>
                <w:r>
                  <w:rPr>
                    <w:rFonts w:ascii="Arial" w:eastAsia="Arial" w:hAnsi="Arial" w:cs="Arial"/>
                    <w:i/>
                    <w:color w:val="034677"/>
                    <w:sz w:val="15"/>
                    <w:szCs w:val="15"/>
                  </w:rPr>
                  <w:t>a</w:t>
                </w:r>
                <w:r>
                  <w:rPr>
                    <w:rFonts w:ascii="Arial" w:eastAsia="Arial" w:hAnsi="Arial" w:cs="Arial"/>
                    <w:i/>
                    <w:color w:val="034677"/>
                    <w:spacing w:val="-2"/>
                    <w:sz w:val="15"/>
                    <w:szCs w:val="15"/>
                  </w:rPr>
                  <w:t>r</w:t>
                </w:r>
                <w:r>
                  <w:rPr>
                    <w:rFonts w:ascii="Arial" w:eastAsia="Arial" w:hAnsi="Arial" w:cs="Arial"/>
                    <w:i/>
                    <w:color w:val="034677"/>
                    <w:spacing w:val="1"/>
                    <w:sz w:val="15"/>
                    <w:szCs w:val="15"/>
                  </w:rPr>
                  <w:t>k</w:t>
                </w:r>
                <w:r>
                  <w:rPr>
                    <w:rFonts w:ascii="Arial" w:eastAsia="Arial" w:hAnsi="Arial" w:cs="Arial"/>
                    <w:i/>
                    <w:color w:val="034677"/>
                    <w:spacing w:val="-2"/>
                    <w:sz w:val="15"/>
                    <w:szCs w:val="15"/>
                  </w:rPr>
                  <w:t>e</w:t>
                </w:r>
                <w:r>
                  <w:rPr>
                    <w:rFonts w:ascii="Arial" w:eastAsia="Arial" w:hAnsi="Arial" w:cs="Arial"/>
                    <w:i/>
                    <w:color w:val="034677"/>
                    <w:sz w:val="15"/>
                    <w:szCs w:val="15"/>
                  </w:rPr>
                  <w:t xml:space="preserve">t </w:t>
                </w:r>
                <w:r>
                  <w:rPr>
                    <w:rFonts w:ascii="Arial" w:eastAsia="Arial" w:hAnsi="Arial" w:cs="Arial"/>
                    <w:i/>
                    <w:color w:val="034677"/>
                    <w:spacing w:val="1"/>
                    <w:sz w:val="15"/>
                    <w:szCs w:val="15"/>
                  </w:rPr>
                  <w:t>t</w:t>
                </w:r>
                <w:r>
                  <w:rPr>
                    <w:rFonts w:ascii="Arial" w:eastAsia="Arial" w:hAnsi="Arial" w:cs="Arial"/>
                    <w:i/>
                    <w:color w:val="034677"/>
                    <w:sz w:val="15"/>
                    <w:szCs w:val="15"/>
                  </w:rPr>
                  <w:t>o</w:t>
                </w:r>
                <w:r>
                  <w:rPr>
                    <w:rFonts w:ascii="Arial" w:eastAsia="Arial" w:hAnsi="Arial" w:cs="Arial"/>
                    <w:i/>
                    <w:color w:val="034677"/>
                    <w:spacing w:val="-1"/>
                    <w:sz w:val="15"/>
                    <w:szCs w:val="15"/>
                  </w:rPr>
                  <w:t xml:space="preserve"> </w:t>
                </w:r>
                <w:r>
                  <w:rPr>
                    <w:rFonts w:ascii="Arial" w:eastAsia="Arial" w:hAnsi="Arial" w:cs="Arial"/>
                    <w:i/>
                    <w:color w:val="034677"/>
                    <w:sz w:val="15"/>
                    <w:szCs w:val="15"/>
                  </w:rPr>
                  <w:t>d</w:t>
                </w:r>
                <w:r>
                  <w:rPr>
                    <w:rFonts w:ascii="Arial" w:eastAsia="Arial" w:hAnsi="Arial" w:cs="Arial"/>
                    <w:i/>
                    <w:color w:val="034677"/>
                    <w:spacing w:val="-3"/>
                    <w:sz w:val="15"/>
                    <w:szCs w:val="15"/>
                  </w:rPr>
                  <w:t>e</w:t>
                </w:r>
                <w:r>
                  <w:rPr>
                    <w:rFonts w:ascii="Arial" w:eastAsia="Arial" w:hAnsi="Arial" w:cs="Arial"/>
                    <w:i/>
                    <w:color w:val="034677"/>
                    <w:spacing w:val="-2"/>
                    <w:sz w:val="15"/>
                    <w:szCs w:val="15"/>
                  </w:rPr>
                  <w:t>l</w:t>
                </w:r>
                <w:r>
                  <w:rPr>
                    <w:rFonts w:ascii="Arial" w:eastAsia="Arial" w:hAnsi="Arial" w:cs="Arial"/>
                    <w:i/>
                    <w:color w:val="034677"/>
                    <w:sz w:val="15"/>
                    <w:szCs w:val="15"/>
                  </w:rPr>
                  <w:t>i</w:t>
                </w:r>
                <w:r>
                  <w:rPr>
                    <w:rFonts w:ascii="Arial" w:eastAsia="Arial" w:hAnsi="Arial" w:cs="Arial"/>
                    <w:i/>
                    <w:color w:val="034677"/>
                    <w:spacing w:val="1"/>
                    <w:sz w:val="15"/>
                    <w:szCs w:val="15"/>
                  </w:rPr>
                  <w:t>v</w:t>
                </w:r>
                <w:r>
                  <w:rPr>
                    <w:rFonts w:ascii="Arial" w:eastAsia="Arial" w:hAnsi="Arial" w:cs="Arial"/>
                    <w:i/>
                    <w:color w:val="034677"/>
                    <w:sz w:val="15"/>
                    <w:szCs w:val="15"/>
                  </w:rPr>
                  <w:t>er</w:t>
                </w:r>
                <w:r>
                  <w:rPr>
                    <w:rFonts w:ascii="Arial" w:eastAsia="Arial" w:hAnsi="Arial" w:cs="Arial"/>
                    <w:i/>
                    <w:color w:val="034677"/>
                    <w:spacing w:val="-1"/>
                    <w:sz w:val="15"/>
                    <w:szCs w:val="15"/>
                  </w:rPr>
                  <w:t xml:space="preserve"> </w:t>
                </w:r>
                <w:r>
                  <w:rPr>
                    <w:rFonts w:ascii="Arial" w:eastAsia="Arial" w:hAnsi="Arial" w:cs="Arial"/>
                    <w:i/>
                    <w:color w:val="034677"/>
                    <w:sz w:val="15"/>
                    <w:szCs w:val="15"/>
                  </w:rPr>
                  <w:t>a</w:t>
                </w:r>
                <w:r>
                  <w:rPr>
                    <w:rFonts w:ascii="Arial" w:eastAsia="Arial" w:hAnsi="Arial" w:cs="Arial"/>
                    <w:i/>
                    <w:color w:val="034677"/>
                    <w:spacing w:val="-3"/>
                    <w:sz w:val="15"/>
                    <w:szCs w:val="15"/>
                  </w:rPr>
                  <w:t xml:space="preserve"> </w:t>
                </w:r>
                <w:r>
                  <w:rPr>
                    <w:rFonts w:ascii="Arial" w:eastAsia="Arial" w:hAnsi="Arial" w:cs="Arial"/>
                    <w:i/>
                    <w:color w:val="034677"/>
                    <w:spacing w:val="1"/>
                    <w:sz w:val="15"/>
                    <w:szCs w:val="15"/>
                  </w:rPr>
                  <w:t>s</w:t>
                </w:r>
                <w:r>
                  <w:rPr>
                    <w:rFonts w:ascii="Arial" w:eastAsia="Arial" w:hAnsi="Arial" w:cs="Arial"/>
                    <w:i/>
                    <w:color w:val="034677"/>
                    <w:spacing w:val="-2"/>
                    <w:sz w:val="15"/>
                    <w:szCs w:val="15"/>
                  </w:rPr>
                  <w:t>u</w:t>
                </w:r>
                <w:r>
                  <w:rPr>
                    <w:rFonts w:ascii="Arial" w:eastAsia="Arial" w:hAnsi="Arial" w:cs="Arial"/>
                    <w:i/>
                    <w:color w:val="034677"/>
                    <w:spacing w:val="1"/>
                    <w:sz w:val="15"/>
                    <w:szCs w:val="15"/>
                  </w:rPr>
                  <w:t>st</w:t>
                </w:r>
                <w:r>
                  <w:rPr>
                    <w:rFonts w:ascii="Arial" w:eastAsia="Arial" w:hAnsi="Arial" w:cs="Arial"/>
                    <w:i/>
                    <w:color w:val="034677"/>
                    <w:spacing w:val="-2"/>
                    <w:sz w:val="15"/>
                    <w:szCs w:val="15"/>
                  </w:rPr>
                  <w:t>a</w:t>
                </w:r>
                <w:r>
                  <w:rPr>
                    <w:rFonts w:ascii="Arial" w:eastAsia="Arial" w:hAnsi="Arial" w:cs="Arial"/>
                    <w:i/>
                    <w:color w:val="034677"/>
                    <w:sz w:val="15"/>
                    <w:szCs w:val="15"/>
                  </w:rPr>
                  <w:t>inab</w:t>
                </w:r>
                <w:r>
                  <w:rPr>
                    <w:rFonts w:ascii="Arial" w:eastAsia="Arial" w:hAnsi="Arial" w:cs="Arial"/>
                    <w:i/>
                    <w:color w:val="034677"/>
                    <w:spacing w:val="-3"/>
                    <w:sz w:val="15"/>
                    <w:szCs w:val="15"/>
                  </w:rPr>
                  <w:t>l</w:t>
                </w:r>
                <w:r>
                  <w:rPr>
                    <w:rFonts w:ascii="Arial" w:eastAsia="Arial" w:hAnsi="Arial" w:cs="Arial"/>
                    <w:i/>
                    <w:color w:val="034677"/>
                    <w:sz w:val="15"/>
                    <w:szCs w:val="15"/>
                  </w:rPr>
                  <w:t>e</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f</w:t>
                </w:r>
                <w:r>
                  <w:rPr>
                    <w:rFonts w:ascii="Arial" w:eastAsia="Arial" w:hAnsi="Arial" w:cs="Arial"/>
                    <w:i/>
                    <w:color w:val="034677"/>
                    <w:spacing w:val="-2"/>
                    <w:sz w:val="15"/>
                    <w:szCs w:val="15"/>
                  </w:rPr>
                  <w:t>u</w:t>
                </w:r>
                <w:r>
                  <w:rPr>
                    <w:rFonts w:ascii="Arial" w:eastAsia="Arial" w:hAnsi="Arial" w:cs="Arial"/>
                    <w:i/>
                    <w:color w:val="034677"/>
                    <w:spacing w:val="1"/>
                    <w:sz w:val="15"/>
                    <w:szCs w:val="15"/>
                  </w:rPr>
                  <w:t>t</w:t>
                </w:r>
                <w:r>
                  <w:rPr>
                    <w:rFonts w:ascii="Arial" w:eastAsia="Arial" w:hAnsi="Arial" w:cs="Arial"/>
                    <w:i/>
                    <w:color w:val="034677"/>
                    <w:sz w:val="15"/>
                    <w:szCs w:val="15"/>
                  </w:rPr>
                  <w:t>ure a</w:t>
                </w:r>
                <w:r>
                  <w:rPr>
                    <w:rFonts w:ascii="Arial" w:eastAsia="Arial" w:hAnsi="Arial" w:cs="Arial"/>
                    <w:i/>
                    <w:color w:val="034677"/>
                    <w:spacing w:val="-3"/>
                    <w:sz w:val="15"/>
                    <w:szCs w:val="15"/>
                  </w:rPr>
                  <w:t>n</w:t>
                </w:r>
                <w:r>
                  <w:rPr>
                    <w:rFonts w:ascii="Arial" w:eastAsia="Arial" w:hAnsi="Arial" w:cs="Arial"/>
                    <w:i/>
                    <w:color w:val="034677"/>
                    <w:sz w:val="15"/>
                    <w:szCs w:val="15"/>
                  </w:rPr>
                  <w:t>d</w:t>
                </w:r>
                <w:r>
                  <w:rPr>
                    <w:rFonts w:ascii="Arial" w:eastAsia="Arial" w:hAnsi="Arial" w:cs="Arial"/>
                    <w:i/>
                    <w:color w:val="034677"/>
                    <w:spacing w:val="-1"/>
                    <w:sz w:val="15"/>
                    <w:szCs w:val="15"/>
                  </w:rPr>
                  <w:t xml:space="preserve"> </w:t>
                </w:r>
                <w:r>
                  <w:rPr>
                    <w:rFonts w:ascii="Arial" w:eastAsia="Arial" w:hAnsi="Arial" w:cs="Arial"/>
                    <w:i/>
                    <w:color w:val="034677"/>
                    <w:sz w:val="15"/>
                    <w:szCs w:val="15"/>
                  </w:rPr>
                  <w:t>pr</w:t>
                </w:r>
                <w:r>
                  <w:rPr>
                    <w:rFonts w:ascii="Arial" w:eastAsia="Arial" w:hAnsi="Arial" w:cs="Arial"/>
                    <w:i/>
                    <w:color w:val="034677"/>
                    <w:spacing w:val="-2"/>
                    <w:sz w:val="15"/>
                    <w:szCs w:val="15"/>
                  </w:rPr>
                  <w:t>o</w:t>
                </w:r>
                <w:r>
                  <w:rPr>
                    <w:rFonts w:ascii="Arial" w:eastAsia="Arial" w:hAnsi="Arial" w:cs="Arial"/>
                    <w:i/>
                    <w:color w:val="034677"/>
                    <w:spacing w:val="1"/>
                    <w:sz w:val="15"/>
                    <w:szCs w:val="15"/>
                  </w:rPr>
                  <w:t>s</w:t>
                </w:r>
                <w:r>
                  <w:rPr>
                    <w:rFonts w:ascii="Arial" w:eastAsia="Arial" w:hAnsi="Arial" w:cs="Arial"/>
                    <w:i/>
                    <w:color w:val="034677"/>
                    <w:sz w:val="15"/>
                    <w:szCs w:val="15"/>
                  </w:rPr>
                  <w:t>pe</w:t>
                </w:r>
                <w:r>
                  <w:rPr>
                    <w:rFonts w:ascii="Arial" w:eastAsia="Arial" w:hAnsi="Arial" w:cs="Arial"/>
                    <w:i/>
                    <w:color w:val="034677"/>
                    <w:spacing w:val="-2"/>
                    <w:sz w:val="15"/>
                    <w:szCs w:val="15"/>
                  </w:rPr>
                  <w:t>r</w:t>
                </w:r>
                <w:r>
                  <w:rPr>
                    <w:rFonts w:ascii="Arial" w:eastAsia="Arial" w:hAnsi="Arial" w:cs="Arial"/>
                    <w:i/>
                    <w:color w:val="034677"/>
                    <w:sz w:val="15"/>
                    <w:szCs w:val="15"/>
                  </w:rPr>
                  <w:t>i</w:t>
                </w:r>
                <w:r>
                  <w:rPr>
                    <w:rFonts w:ascii="Arial" w:eastAsia="Arial" w:hAnsi="Arial" w:cs="Arial"/>
                    <w:i/>
                    <w:color w:val="034677"/>
                    <w:spacing w:val="1"/>
                    <w:sz w:val="15"/>
                    <w:szCs w:val="15"/>
                  </w:rPr>
                  <w:t>t</w:t>
                </w:r>
                <w:r>
                  <w:rPr>
                    <w:rFonts w:ascii="Arial" w:eastAsia="Arial" w:hAnsi="Arial" w:cs="Arial"/>
                    <w:i/>
                    <w:color w:val="034677"/>
                    <w:sz w:val="15"/>
                    <w:szCs w:val="15"/>
                  </w:rPr>
                  <w:t>y</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f</w:t>
                </w:r>
                <w:r>
                  <w:rPr>
                    <w:rFonts w:ascii="Arial" w:eastAsia="Arial" w:hAnsi="Arial" w:cs="Arial"/>
                    <w:i/>
                    <w:color w:val="034677"/>
                    <w:sz w:val="15"/>
                    <w:szCs w:val="15"/>
                  </w:rPr>
                  <w:t>or</w:t>
                </w:r>
                <w:r>
                  <w:rPr>
                    <w:rFonts w:ascii="Arial" w:eastAsia="Arial" w:hAnsi="Arial" w:cs="Arial"/>
                    <w:i/>
                    <w:color w:val="034677"/>
                    <w:spacing w:val="-1"/>
                    <w:sz w:val="15"/>
                    <w:szCs w:val="15"/>
                  </w:rPr>
                  <w:t xml:space="preserve"> </w:t>
                </w:r>
                <w:r>
                  <w:rPr>
                    <w:rFonts w:ascii="Arial" w:eastAsia="Arial" w:hAnsi="Arial" w:cs="Arial"/>
                    <w:i/>
                    <w:color w:val="034677"/>
                    <w:sz w:val="15"/>
                    <w:szCs w:val="15"/>
                  </w:rPr>
                  <w:t>all</w:t>
                </w:r>
                <w:r>
                  <w:rPr>
                    <w:rFonts w:ascii="Arial" w:eastAsia="Arial" w:hAnsi="Arial" w:cs="Arial"/>
                    <w:i/>
                    <w:color w:val="034677"/>
                    <w:spacing w:val="-1"/>
                    <w:sz w:val="15"/>
                    <w:szCs w:val="15"/>
                  </w:rPr>
                  <w:t xml:space="preserve"> </w:t>
                </w:r>
                <w:r>
                  <w:rPr>
                    <w:rFonts w:ascii="Arial" w:eastAsia="Arial" w:hAnsi="Arial" w:cs="Arial"/>
                    <w:i/>
                    <w:color w:val="034677"/>
                    <w:spacing w:val="-2"/>
                    <w:sz w:val="15"/>
                    <w:szCs w:val="15"/>
                  </w:rPr>
                  <w:t>E</w:t>
                </w:r>
                <w:r>
                  <w:rPr>
                    <w:rFonts w:ascii="Arial" w:eastAsia="Arial" w:hAnsi="Arial" w:cs="Arial"/>
                    <w:i/>
                    <w:color w:val="034677"/>
                    <w:sz w:val="15"/>
                    <w:szCs w:val="15"/>
                  </w:rPr>
                  <w:t>U</w:t>
                </w:r>
                <w:r>
                  <w:rPr>
                    <w:rFonts w:ascii="Arial" w:eastAsia="Arial" w:hAnsi="Arial" w:cs="Arial"/>
                    <w:i/>
                    <w:color w:val="034677"/>
                    <w:spacing w:val="-2"/>
                    <w:sz w:val="15"/>
                    <w:szCs w:val="15"/>
                  </w:rPr>
                  <w:t xml:space="preserve"> </w:t>
                </w:r>
                <w:r>
                  <w:rPr>
                    <w:rFonts w:ascii="Arial" w:eastAsia="Arial" w:hAnsi="Arial" w:cs="Arial"/>
                    <w:i/>
                    <w:color w:val="034677"/>
                    <w:spacing w:val="1"/>
                    <w:sz w:val="15"/>
                    <w:szCs w:val="15"/>
                  </w:rPr>
                  <w:t>C</w:t>
                </w:r>
                <w:r>
                  <w:rPr>
                    <w:rFonts w:ascii="Arial" w:eastAsia="Arial" w:hAnsi="Arial" w:cs="Arial"/>
                    <w:i/>
                    <w:color w:val="034677"/>
                    <w:w w:val="101"/>
                    <w:sz w:val="15"/>
                    <w:szCs w:val="15"/>
                  </w:rPr>
                  <w:t>i</w:t>
                </w:r>
                <w:r>
                  <w:rPr>
                    <w:rFonts w:ascii="Arial" w:eastAsia="Arial" w:hAnsi="Arial" w:cs="Arial"/>
                    <w:i/>
                    <w:color w:val="034677"/>
                    <w:spacing w:val="1"/>
                    <w:w w:val="101"/>
                    <w:sz w:val="15"/>
                    <w:szCs w:val="15"/>
                  </w:rPr>
                  <w:t>t</w:t>
                </w:r>
                <w:r>
                  <w:rPr>
                    <w:rFonts w:ascii="Arial" w:eastAsia="Arial" w:hAnsi="Arial" w:cs="Arial"/>
                    <w:i/>
                    <w:color w:val="034677"/>
                    <w:spacing w:val="-2"/>
                    <w:sz w:val="15"/>
                    <w:szCs w:val="15"/>
                  </w:rPr>
                  <w:t>i</w:t>
                </w:r>
                <w:r>
                  <w:rPr>
                    <w:rFonts w:ascii="Arial" w:eastAsia="Arial" w:hAnsi="Arial" w:cs="Arial"/>
                    <w:i/>
                    <w:color w:val="034677"/>
                    <w:spacing w:val="1"/>
                    <w:sz w:val="15"/>
                    <w:szCs w:val="15"/>
                  </w:rPr>
                  <w:t>z</w:t>
                </w:r>
                <w:r>
                  <w:rPr>
                    <w:rFonts w:ascii="Arial" w:eastAsia="Arial" w:hAnsi="Arial" w:cs="Arial"/>
                    <w:i/>
                    <w:color w:val="034677"/>
                    <w:spacing w:val="-2"/>
                    <w:sz w:val="15"/>
                    <w:szCs w:val="15"/>
                  </w:rPr>
                  <w:t>e</w:t>
                </w:r>
                <w:r>
                  <w:rPr>
                    <w:rFonts w:ascii="Arial" w:eastAsia="Arial" w:hAnsi="Arial" w:cs="Arial"/>
                    <w:i/>
                    <w:color w:val="034677"/>
                    <w:sz w:val="15"/>
                    <w:szCs w:val="15"/>
                  </w:rPr>
                  <w:t>ns</w:t>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1B50" w14:textId="77777777" w:rsidR="00246AF1" w:rsidRDefault="00E55959">
    <w:pPr>
      <w:spacing w:line="160" w:lineRule="exact"/>
      <w:rPr>
        <w:sz w:val="17"/>
        <w:szCs w:val="17"/>
      </w:rPr>
    </w:pPr>
    <w:r>
      <w:pict w14:anchorId="4E56722C">
        <v:shapetype id="_x0000_t202" coordsize="21600,21600" o:spt="202" path="m,l,21600r21600,l21600,xe">
          <v:stroke joinstyle="miter"/>
          <v:path gradientshapeok="t" o:connecttype="rect"/>
        </v:shapetype>
        <v:shape id="_x0000_s2068" type="#_x0000_t202" style="position:absolute;margin-left:501pt;margin-top:757.25pt;width:12.4pt;height:9.55pt;z-index:-3545;mso-position-horizontal-relative:page;mso-position-vertical-relative:page" filled="f" stroked="f">
          <v:textbox inset="0,0,0,0">
            <w:txbxContent>
              <w:p w14:paraId="5C7E1B3D" w14:textId="77777777" w:rsidR="00246AF1" w:rsidRDefault="00150551">
                <w:pPr>
                  <w:spacing w:before="2"/>
                  <w:ind w:left="40"/>
                  <w:rPr>
                    <w:rFonts w:ascii="Arial" w:eastAsia="Arial" w:hAnsi="Arial" w:cs="Arial"/>
                    <w:sz w:val="15"/>
                    <w:szCs w:val="15"/>
                  </w:rPr>
                </w:pPr>
                <w:r>
                  <w:fldChar w:fldCharType="begin"/>
                </w:r>
                <w:r>
                  <w:rPr>
                    <w:rFonts w:ascii="Arial" w:eastAsia="Arial" w:hAnsi="Arial" w:cs="Arial"/>
                    <w:b/>
                    <w:color w:val="034677"/>
                    <w:sz w:val="15"/>
                    <w:szCs w:val="15"/>
                  </w:rPr>
                  <w:instrText xml:space="preserve"> PAGE </w:instrText>
                </w:r>
                <w:r>
                  <w:fldChar w:fldCharType="separate"/>
                </w:r>
                <w:r>
                  <w:t>75</w:t>
                </w:r>
                <w:r>
                  <w:fldChar w:fldCharType="end"/>
                </w:r>
              </w:p>
            </w:txbxContent>
          </v:textbox>
          <w10:wrap anchorx="page" anchory="page"/>
        </v:shape>
      </w:pict>
    </w:r>
    <w:r>
      <w:pict w14:anchorId="6566F1ED">
        <v:shape id="_x0000_s2067" type="#_x0000_t202" style="position:absolute;margin-left:71pt;margin-top:757.65pt;width:315.5pt;height:18.2pt;z-index:-3544;mso-position-horizontal-relative:page;mso-position-vertical-relative:page" filled="f" stroked="f">
          <v:textbox inset="0,0,0,0">
            <w:txbxContent>
              <w:p w14:paraId="17705F7B" w14:textId="77777777" w:rsidR="00246AF1" w:rsidRDefault="00150551">
                <w:pPr>
                  <w:spacing w:before="2"/>
                  <w:ind w:left="20"/>
                  <w:rPr>
                    <w:rFonts w:ascii="Arial" w:eastAsia="Arial" w:hAnsi="Arial" w:cs="Arial"/>
                    <w:sz w:val="15"/>
                    <w:szCs w:val="15"/>
                  </w:rPr>
                </w:pPr>
                <w:r>
                  <w:rPr>
                    <w:rFonts w:ascii="Arial" w:eastAsia="Arial" w:hAnsi="Arial" w:cs="Arial"/>
                    <w:b/>
                    <w:color w:val="034677"/>
                    <w:spacing w:val="-1"/>
                    <w:sz w:val="15"/>
                    <w:szCs w:val="15"/>
                  </w:rPr>
                  <w:t>M</w:t>
                </w:r>
                <w:r>
                  <w:rPr>
                    <w:rFonts w:ascii="Arial" w:eastAsia="Arial" w:hAnsi="Arial" w:cs="Arial"/>
                    <w:b/>
                    <w:color w:val="034677"/>
                    <w:spacing w:val="1"/>
                    <w:sz w:val="15"/>
                    <w:szCs w:val="15"/>
                  </w:rPr>
                  <w:t>u</w:t>
                </w:r>
                <w:r>
                  <w:rPr>
                    <w:rFonts w:ascii="Arial" w:eastAsia="Arial" w:hAnsi="Arial" w:cs="Arial"/>
                    <w:b/>
                    <w:color w:val="034677"/>
                    <w:spacing w:val="-2"/>
                    <w:sz w:val="15"/>
                    <w:szCs w:val="15"/>
                  </w:rPr>
                  <w:t>c</w:t>
                </w:r>
                <w:r>
                  <w:rPr>
                    <w:rFonts w:ascii="Arial" w:eastAsia="Arial" w:hAnsi="Arial" w:cs="Arial"/>
                    <w:b/>
                    <w:color w:val="034677"/>
                    <w:sz w:val="15"/>
                    <w:szCs w:val="15"/>
                  </w:rPr>
                  <w:t>h</w:t>
                </w:r>
                <w:r>
                  <w:rPr>
                    <w:rFonts w:ascii="Arial" w:eastAsia="Arial" w:hAnsi="Arial" w:cs="Arial"/>
                    <w:b/>
                    <w:color w:val="034677"/>
                    <w:spacing w:val="1"/>
                    <w:sz w:val="15"/>
                    <w:szCs w:val="15"/>
                  </w:rPr>
                  <w:t xml:space="preserve"> </w:t>
                </w:r>
                <w:r>
                  <w:rPr>
                    <w:rFonts w:ascii="Arial" w:eastAsia="Arial" w:hAnsi="Arial" w:cs="Arial"/>
                    <w:b/>
                    <w:color w:val="034677"/>
                    <w:spacing w:val="-3"/>
                    <w:sz w:val="15"/>
                    <w:szCs w:val="15"/>
                  </w:rPr>
                  <w:t>m</w:t>
                </w:r>
                <w:r>
                  <w:rPr>
                    <w:rFonts w:ascii="Arial" w:eastAsia="Arial" w:hAnsi="Arial" w:cs="Arial"/>
                    <w:b/>
                    <w:color w:val="034677"/>
                    <w:spacing w:val="1"/>
                    <w:sz w:val="15"/>
                    <w:szCs w:val="15"/>
                  </w:rPr>
                  <w:t>o</w:t>
                </w:r>
                <w:r>
                  <w:rPr>
                    <w:rFonts w:ascii="Arial" w:eastAsia="Arial" w:hAnsi="Arial" w:cs="Arial"/>
                    <w:b/>
                    <w:color w:val="034677"/>
                    <w:spacing w:val="-1"/>
                    <w:sz w:val="15"/>
                    <w:szCs w:val="15"/>
                  </w:rPr>
                  <w:t>r</w:t>
                </w:r>
                <w:r>
                  <w:rPr>
                    <w:rFonts w:ascii="Arial" w:eastAsia="Arial" w:hAnsi="Arial" w:cs="Arial"/>
                    <w:b/>
                    <w:color w:val="034677"/>
                    <w:sz w:val="15"/>
                    <w:szCs w:val="15"/>
                  </w:rPr>
                  <w:t>e</w:t>
                </w:r>
                <w:r>
                  <w:rPr>
                    <w:rFonts w:ascii="Arial" w:eastAsia="Arial" w:hAnsi="Arial" w:cs="Arial"/>
                    <w:b/>
                    <w:color w:val="034677"/>
                    <w:spacing w:val="2"/>
                    <w:sz w:val="15"/>
                    <w:szCs w:val="15"/>
                  </w:rPr>
                  <w:t xml:space="preserve"> </w:t>
                </w:r>
                <w:r>
                  <w:rPr>
                    <w:rFonts w:ascii="Arial" w:eastAsia="Arial" w:hAnsi="Arial" w:cs="Arial"/>
                    <w:b/>
                    <w:color w:val="034677"/>
                    <w:spacing w:val="-2"/>
                    <w:sz w:val="15"/>
                    <w:szCs w:val="15"/>
                  </w:rPr>
                  <w:t>t</w:t>
                </w:r>
                <w:r>
                  <w:rPr>
                    <w:rFonts w:ascii="Arial" w:eastAsia="Arial" w:hAnsi="Arial" w:cs="Arial"/>
                    <w:b/>
                    <w:color w:val="034677"/>
                    <w:spacing w:val="1"/>
                    <w:sz w:val="15"/>
                    <w:szCs w:val="15"/>
                  </w:rPr>
                  <w:t>h</w:t>
                </w:r>
                <w:r>
                  <w:rPr>
                    <w:rFonts w:ascii="Arial" w:eastAsia="Arial" w:hAnsi="Arial" w:cs="Arial"/>
                    <w:b/>
                    <w:color w:val="034677"/>
                    <w:spacing w:val="-2"/>
                    <w:sz w:val="15"/>
                    <w:szCs w:val="15"/>
                  </w:rPr>
                  <w:t>a</w:t>
                </w:r>
                <w:r>
                  <w:rPr>
                    <w:rFonts w:ascii="Arial" w:eastAsia="Arial" w:hAnsi="Arial" w:cs="Arial"/>
                    <w:b/>
                    <w:color w:val="034677"/>
                    <w:sz w:val="15"/>
                    <w:szCs w:val="15"/>
                  </w:rPr>
                  <w:t>n a</w:t>
                </w:r>
                <w:r>
                  <w:rPr>
                    <w:rFonts w:ascii="Arial" w:eastAsia="Arial" w:hAnsi="Arial" w:cs="Arial"/>
                    <w:b/>
                    <w:color w:val="034677"/>
                    <w:spacing w:val="-1"/>
                    <w:sz w:val="15"/>
                    <w:szCs w:val="15"/>
                  </w:rPr>
                  <w:t xml:space="preserve"> </w:t>
                </w:r>
                <w:r>
                  <w:rPr>
                    <w:rFonts w:ascii="Arial" w:eastAsia="Arial" w:hAnsi="Arial" w:cs="Arial"/>
                    <w:b/>
                    <w:color w:val="034677"/>
                    <w:sz w:val="15"/>
                    <w:szCs w:val="15"/>
                  </w:rPr>
                  <w:t>m</w:t>
                </w:r>
                <w:r>
                  <w:rPr>
                    <w:rFonts w:ascii="Arial" w:eastAsia="Arial" w:hAnsi="Arial" w:cs="Arial"/>
                    <w:b/>
                    <w:color w:val="034677"/>
                    <w:spacing w:val="-2"/>
                    <w:sz w:val="15"/>
                    <w:szCs w:val="15"/>
                  </w:rPr>
                  <w:t>a</w:t>
                </w:r>
                <w:r>
                  <w:rPr>
                    <w:rFonts w:ascii="Arial" w:eastAsia="Arial" w:hAnsi="Arial" w:cs="Arial"/>
                    <w:b/>
                    <w:color w:val="034677"/>
                    <w:spacing w:val="1"/>
                    <w:sz w:val="15"/>
                    <w:szCs w:val="15"/>
                  </w:rPr>
                  <w:t>r</w:t>
                </w:r>
                <w:r>
                  <w:rPr>
                    <w:rFonts w:ascii="Arial" w:eastAsia="Arial" w:hAnsi="Arial" w:cs="Arial"/>
                    <w:b/>
                    <w:color w:val="034677"/>
                    <w:spacing w:val="-2"/>
                    <w:sz w:val="15"/>
                    <w:szCs w:val="15"/>
                  </w:rPr>
                  <w:t>k</w:t>
                </w:r>
                <w:r>
                  <w:rPr>
                    <w:rFonts w:ascii="Arial" w:eastAsia="Arial" w:hAnsi="Arial" w:cs="Arial"/>
                    <w:b/>
                    <w:color w:val="034677"/>
                    <w:sz w:val="15"/>
                    <w:szCs w:val="15"/>
                  </w:rPr>
                  <w:t>et</w:t>
                </w:r>
                <w:r>
                  <w:rPr>
                    <w:rFonts w:ascii="Arial" w:eastAsia="Arial" w:hAnsi="Arial" w:cs="Arial"/>
                    <w:b/>
                    <w:color w:val="034677"/>
                    <w:spacing w:val="-1"/>
                    <w:sz w:val="15"/>
                    <w:szCs w:val="15"/>
                  </w:rPr>
                  <w:t xml:space="preserve"> </w:t>
                </w:r>
                <w:r>
                  <w:rPr>
                    <w:rFonts w:ascii="Arial" w:eastAsia="Arial" w:hAnsi="Arial" w:cs="Arial"/>
                    <w:b/>
                    <w:color w:val="034677"/>
                    <w:sz w:val="15"/>
                    <w:szCs w:val="15"/>
                  </w:rPr>
                  <w:t>–</w:t>
                </w:r>
                <w:r>
                  <w:rPr>
                    <w:rFonts w:ascii="Arial" w:eastAsia="Arial" w:hAnsi="Arial" w:cs="Arial"/>
                    <w:b/>
                    <w:color w:val="034677"/>
                    <w:spacing w:val="-1"/>
                    <w:sz w:val="15"/>
                    <w:szCs w:val="15"/>
                  </w:rPr>
                  <w:t xml:space="preserve"> </w:t>
                </w:r>
                <w:r>
                  <w:rPr>
                    <w:rFonts w:ascii="Arial" w:eastAsia="Arial" w:hAnsi="Arial" w:cs="Arial"/>
                    <w:b/>
                    <w:color w:val="034677"/>
                    <w:sz w:val="15"/>
                    <w:szCs w:val="15"/>
                  </w:rPr>
                  <w:t>S</w:t>
                </w:r>
                <w:r>
                  <w:rPr>
                    <w:rFonts w:ascii="Arial" w:eastAsia="Arial" w:hAnsi="Arial" w:cs="Arial"/>
                    <w:b/>
                    <w:color w:val="034677"/>
                    <w:spacing w:val="-1"/>
                    <w:sz w:val="15"/>
                    <w:szCs w:val="15"/>
                  </w:rPr>
                  <w:t>p</w:t>
                </w:r>
                <w:r>
                  <w:rPr>
                    <w:rFonts w:ascii="Arial" w:eastAsia="Arial" w:hAnsi="Arial" w:cs="Arial"/>
                    <w:b/>
                    <w:color w:val="034677"/>
                    <w:sz w:val="15"/>
                    <w:szCs w:val="15"/>
                  </w:rPr>
                  <w:t>e</w:t>
                </w:r>
                <w:r>
                  <w:rPr>
                    <w:rFonts w:ascii="Arial" w:eastAsia="Arial" w:hAnsi="Arial" w:cs="Arial"/>
                    <w:b/>
                    <w:color w:val="034677"/>
                    <w:spacing w:val="-3"/>
                    <w:sz w:val="15"/>
                    <w:szCs w:val="15"/>
                  </w:rPr>
                  <w:t>e</w:t>
                </w:r>
                <w:r>
                  <w:rPr>
                    <w:rFonts w:ascii="Arial" w:eastAsia="Arial" w:hAnsi="Arial" w:cs="Arial"/>
                    <w:b/>
                    <w:color w:val="034677"/>
                    <w:spacing w:val="-1"/>
                    <w:sz w:val="15"/>
                    <w:szCs w:val="15"/>
                  </w:rPr>
                  <w:t>d</w:t>
                </w:r>
                <w:r>
                  <w:rPr>
                    <w:rFonts w:ascii="Arial" w:eastAsia="Arial" w:hAnsi="Arial" w:cs="Arial"/>
                    <w:b/>
                    <w:color w:val="034677"/>
                    <w:sz w:val="15"/>
                    <w:szCs w:val="15"/>
                  </w:rPr>
                  <w:t>, Se</w:t>
                </w:r>
                <w:r>
                  <w:rPr>
                    <w:rFonts w:ascii="Arial" w:eastAsia="Arial" w:hAnsi="Arial" w:cs="Arial"/>
                    <w:b/>
                    <w:color w:val="034677"/>
                    <w:spacing w:val="-3"/>
                    <w:sz w:val="15"/>
                    <w:szCs w:val="15"/>
                  </w:rPr>
                  <w:t>c</w:t>
                </w:r>
                <w:r>
                  <w:rPr>
                    <w:rFonts w:ascii="Arial" w:eastAsia="Arial" w:hAnsi="Arial" w:cs="Arial"/>
                    <w:b/>
                    <w:color w:val="034677"/>
                    <w:spacing w:val="-1"/>
                    <w:sz w:val="15"/>
                    <w:szCs w:val="15"/>
                  </w:rPr>
                  <w:t>u</w:t>
                </w:r>
                <w:r>
                  <w:rPr>
                    <w:rFonts w:ascii="Arial" w:eastAsia="Arial" w:hAnsi="Arial" w:cs="Arial"/>
                    <w:b/>
                    <w:color w:val="034677"/>
                    <w:spacing w:val="1"/>
                    <w:sz w:val="15"/>
                    <w:szCs w:val="15"/>
                  </w:rPr>
                  <w:t>ri</w:t>
                </w:r>
                <w:r>
                  <w:rPr>
                    <w:rFonts w:ascii="Arial" w:eastAsia="Arial" w:hAnsi="Arial" w:cs="Arial"/>
                    <w:b/>
                    <w:color w:val="034677"/>
                    <w:spacing w:val="-2"/>
                    <w:sz w:val="15"/>
                    <w:szCs w:val="15"/>
                  </w:rPr>
                  <w:t>t</w:t>
                </w:r>
                <w:r>
                  <w:rPr>
                    <w:rFonts w:ascii="Arial" w:eastAsia="Arial" w:hAnsi="Arial" w:cs="Arial"/>
                    <w:b/>
                    <w:color w:val="034677"/>
                    <w:sz w:val="15"/>
                    <w:szCs w:val="15"/>
                  </w:rPr>
                  <w:t xml:space="preserve">y, </w:t>
                </w:r>
                <w:r>
                  <w:rPr>
                    <w:rFonts w:ascii="Arial" w:eastAsia="Arial" w:hAnsi="Arial" w:cs="Arial"/>
                    <w:b/>
                    <w:color w:val="034677"/>
                    <w:spacing w:val="-2"/>
                    <w:sz w:val="15"/>
                    <w:szCs w:val="15"/>
                  </w:rPr>
                  <w:t>S</w:t>
                </w:r>
                <w:r>
                  <w:rPr>
                    <w:rFonts w:ascii="Arial" w:eastAsia="Arial" w:hAnsi="Arial" w:cs="Arial"/>
                    <w:b/>
                    <w:color w:val="034677"/>
                    <w:spacing w:val="-1"/>
                    <w:sz w:val="15"/>
                    <w:szCs w:val="15"/>
                  </w:rPr>
                  <w:t>o</w:t>
                </w:r>
                <w:r>
                  <w:rPr>
                    <w:rFonts w:ascii="Arial" w:eastAsia="Arial" w:hAnsi="Arial" w:cs="Arial"/>
                    <w:b/>
                    <w:color w:val="034677"/>
                    <w:spacing w:val="1"/>
                    <w:w w:val="101"/>
                    <w:sz w:val="15"/>
                    <w:szCs w:val="15"/>
                  </w:rPr>
                  <w:t>l</w:t>
                </w:r>
                <w:r>
                  <w:rPr>
                    <w:rFonts w:ascii="Arial" w:eastAsia="Arial" w:hAnsi="Arial" w:cs="Arial"/>
                    <w:b/>
                    <w:color w:val="034677"/>
                    <w:spacing w:val="-1"/>
                    <w:w w:val="101"/>
                    <w:sz w:val="15"/>
                    <w:szCs w:val="15"/>
                  </w:rPr>
                  <w:t>i</w:t>
                </w:r>
                <w:r>
                  <w:rPr>
                    <w:rFonts w:ascii="Arial" w:eastAsia="Arial" w:hAnsi="Arial" w:cs="Arial"/>
                    <w:b/>
                    <w:color w:val="034677"/>
                    <w:spacing w:val="1"/>
                    <w:sz w:val="15"/>
                    <w:szCs w:val="15"/>
                  </w:rPr>
                  <w:t>d</w:t>
                </w:r>
                <w:r>
                  <w:rPr>
                    <w:rFonts w:ascii="Arial" w:eastAsia="Arial" w:hAnsi="Arial" w:cs="Arial"/>
                    <w:b/>
                    <w:color w:val="034677"/>
                    <w:spacing w:val="-2"/>
                    <w:sz w:val="15"/>
                    <w:szCs w:val="15"/>
                  </w:rPr>
                  <w:t>a</w:t>
                </w:r>
                <w:r>
                  <w:rPr>
                    <w:rFonts w:ascii="Arial" w:eastAsia="Arial" w:hAnsi="Arial" w:cs="Arial"/>
                    <w:b/>
                    <w:color w:val="034677"/>
                    <w:spacing w:val="-1"/>
                    <w:sz w:val="15"/>
                    <w:szCs w:val="15"/>
                  </w:rPr>
                  <w:t>r</w:t>
                </w:r>
                <w:r>
                  <w:rPr>
                    <w:rFonts w:ascii="Arial" w:eastAsia="Arial" w:hAnsi="Arial" w:cs="Arial"/>
                    <w:b/>
                    <w:color w:val="034677"/>
                    <w:spacing w:val="1"/>
                    <w:w w:val="101"/>
                    <w:sz w:val="15"/>
                    <w:szCs w:val="15"/>
                  </w:rPr>
                  <w:t>i</w:t>
                </w:r>
                <w:r>
                  <w:rPr>
                    <w:rFonts w:ascii="Arial" w:eastAsia="Arial" w:hAnsi="Arial" w:cs="Arial"/>
                    <w:b/>
                    <w:color w:val="034677"/>
                    <w:sz w:val="15"/>
                    <w:szCs w:val="15"/>
                  </w:rPr>
                  <w:t>ty</w:t>
                </w:r>
              </w:p>
              <w:p w14:paraId="4D0BA95B" w14:textId="77777777" w:rsidR="00246AF1" w:rsidRDefault="00150551">
                <w:pPr>
                  <w:ind w:left="20" w:right="-23"/>
                  <w:rPr>
                    <w:rFonts w:ascii="Arial" w:eastAsia="Arial" w:hAnsi="Arial" w:cs="Arial"/>
                    <w:sz w:val="15"/>
                    <w:szCs w:val="15"/>
                  </w:rPr>
                </w:pPr>
                <w:r>
                  <w:rPr>
                    <w:rFonts w:ascii="Arial" w:eastAsia="Arial" w:hAnsi="Arial" w:cs="Arial"/>
                    <w:i/>
                    <w:color w:val="034677"/>
                    <w:sz w:val="15"/>
                    <w:szCs w:val="15"/>
                  </w:rPr>
                  <w:t>E</w:t>
                </w:r>
                <w:r>
                  <w:rPr>
                    <w:rFonts w:ascii="Arial" w:eastAsia="Arial" w:hAnsi="Arial" w:cs="Arial"/>
                    <w:i/>
                    <w:color w:val="034677"/>
                    <w:spacing w:val="-1"/>
                    <w:sz w:val="15"/>
                    <w:szCs w:val="15"/>
                  </w:rPr>
                  <w:t>m</w:t>
                </w:r>
                <w:r>
                  <w:rPr>
                    <w:rFonts w:ascii="Arial" w:eastAsia="Arial" w:hAnsi="Arial" w:cs="Arial"/>
                    <w:i/>
                    <w:color w:val="034677"/>
                    <w:sz w:val="15"/>
                    <w:szCs w:val="15"/>
                  </w:rPr>
                  <w:t>p</w:t>
                </w:r>
                <w:r>
                  <w:rPr>
                    <w:rFonts w:ascii="Arial" w:eastAsia="Arial" w:hAnsi="Arial" w:cs="Arial"/>
                    <w:i/>
                    <w:color w:val="034677"/>
                    <w:spacing w:val="-3"/>
                    <w:sz w:val="15"/>
                    <w:szCs w:val="15"/>
                  </w:rPr>
                  <w:t>o</w:t>
                </w:r>
                <w:r>
                  <w:rPr>
                    <w:rFonts w:ascii="Arial" w:eastAsia="Arial" w:hAnsi="Arial" w:cs="Arial"/>
                    <w:i/>
                    <w:color w:val="034677"/>
                    <w:spacing w:val="1"/>
                    <w:sz w:val="15"/>
                    <w:szCs w:val="15"/>
                  </w:rPr>
                  <w:t>w</w:t>
                </w:r>
                <w:r>
                  <w:rPr>
                    <w:rFonts w:ascii="Arial" w:eastAsia="Arial" w:hAnsi="Arial" w:cs="Arial"/>
                    <w:i/>
                    <w:color w:val="034677"/>
                    <w:sz w:val="15"/>
                    <w:szCs w:val="15"/>
                  </w:rPr>
                  <w:t>eri</w:t>
                </w:r>
                <w:r>
                  <w:rPr>
                    <w:rFonts w:ascii="Arial" w:eastAsia="Arial" w:hAnsi="Arial" w:cs="Arial"/>
                    <w:i/>
                    <w:color w:val="034677"/>
                    <w:spacing w:val="-2"/>
                    <w:sz w:val="15"/>
                    <w:szCs w:val="15"/>
                  </w:rPr>
                  <w:t>n</w:t>
                </w:r>
                <w:r>
                  <w:rPr>
                    <w:rFonts w:ascii="Arial" w:eastAsia="Arial" w:hAnsi="Arial" w:cs="Arial"/>
                    <w:i/>
                    <w:color w:val="034677"/>
                    <w:sz w:val="15"/>
                    <w:szCs w:val="15"/>
                  </w:rPr>
                  <w:t>g</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t</w:t>
                </w:r>
                <w:r>
                  <w:rPr>
                    <w:rFonts w:ascii="Arial" w:eastAsia="Arial" w:hAnsi="Arial" w:cs="Arial"/>
                    <w:i/>
                    <w:color w:val="034677"/>
                    <w:sz w:val="15"/>
                    <w:szCs w:val="15"/>
                  </w:rPr>
                  <w:t>he</w:t>
                </w:r>
                <w:r>
                  <w:rPr>
                    <w:rFonts w:ascii="Arial" w:eastAsia="Arial" w:hAnsi="Arial" w:cs="Arial"/>
                    <w:i/>
                    <w:color w:val="034677"/>
                    <w:spacing w:val="-1"/>
                    <w:sz w:val="15"/>
                    <w:szCs w:val="15"/>
                  </w:rPr>
                  <w:t xml:space="preserve"> </w:t>
                </w:r>
                <w:r>
                  <w:rPr>
                    <w:rFonts w:ascii="Arial" w:eastAsia="Arial" w:hAnsi="Arial" w:cs="Arial"/>
                    <w:i/>
                    <w:color w:val="034677"/>
                    <w:sz w:val="15"/>
                    <w:szCs w:val="15"/>
                  </w:rPr>
                  <w:t>S</w:t>
                </w:r>
                <w:r>
                  <w:rPr>
                    <w:rFonts w:ascii="Arial" w:eastAsia="Arial" w:hAnsi="Arial" w:cs="Arial"/>
                    <w:i/>
                    <w:color w:val="034677"/>
                    <w:spacing w:val="-2"/>
                    <w:sz w:val="15"/>
                    <w:szCs w:val="15"/>
                  </w:rPr>
                  <w:t>i</w:t>
                </w:r>
                <w:r>
                  <w:rPr>
                    <w:rFonts w:ascii="Arial" w:eastAsia="Arial" w:hAnsi="Arial" w:cs="Arial"/>
                    <w:i/>
                    <w:color w:val="034677"/>
                    <w:sz w:val="15"/>
                    <w:szCs w:val="15"/>
                  </w:rPr>
                  <w:t>ngle</w:t>
                </w:r>
                <w:r>
                  <w:rPr>
                    <w:rFonts w:ascii="Arial" w:eastAsia="Arial" w:hAnsi="Arial" w:cs="Arial"/>
                    <w:i/>
                    <w:color w:val="034677"/>
                    <w:spacing w:val="-1"/>
                    <w:sz w:val="15"/>
                    <w:szCs w:val="15"/>
                  </w:rPr>
                  <w:t xml:space="preserve"> M</w:t>
                </w:r>
                <w:r>
                  <w:rPr>
                    <w:rFonts w:ascii="Arial" w:eastAsia="Arial" w:hAnsi="Arial" w:cs="Arial"/>
                    <w:i/>
                    <w:color w:val="034677"/>
                    <w:sz w:val="15"/>
                    <w:szCs w:val="15"/>
                  </w:rPr>
                  <w:t>a</w:t>
                </w:r>
                <w:r>
                  <w:rPr>
                    <w:rFonts w:ascii="Arial" w:eastAsia="Arial" w:hAnsi="Arial" w:cs="Arial"/>
                    <w:i/>
                    <w:color w:val="034677"/>
                    <w:spacing w:val="-2"/>
                    <w:sz w:val="15"/>
                    <w:szCs w:val="15"/>
                  </w:rPr>
                  <w:t>r</w:t>
                </w:r>
                <w:r>
                  <w:rPr>
                    <w:rFonts w:ascii="Arial" w:eastAsia="Arial" w:hAnsi="Arial" w:cs="Arial"/>
                    <w:i/>
                    <w:color w:val="034677"/>
                    <w:spacing w:val="1"/>
                    <w:sz w:val="15"/>
                    <w:szCs w:val="15"/>
                  </w:rPr>
                  <w:t>k</w:t>
                </w:r>
                <w:r>
                  <w:rPr>
                    <w:rFonts w:ascii="Arial" w:eastAsia="Arial" w:hAnsi="Arial" w:cs="Arial"/>
                    <w:i/>
                    <w:color w:val="034677"/>
                    <w:spacing w:val="-2"/>
                    <w:sz w:val="15"/>
                    <w:szCs w:val="15"/>
                  </w:rPr>
                  <w:t>e</w:t>
                </w:r>
                <w:r>
                  <w:rPr>
                    <w:rFonts w:ascii="Arial" w:eastAsia="Arial" w:hAnsi="Arial" w:cs="Arial"/>
                    <w:i/>
                    <w:color w:val="034677"/>
                    <w:sz w:val="15"/>
                    <w:szCs w:val="15"/>
                  </w:rPr>
                  <w:t xml:space="preserve">t </w:t>
                </w:r>
                <w:r>
                  <w:rPr>
                    <w:rFonts w:ascii="Arial" w:eastAsia="Arial" w:hAnsi="Arial" w:cs="Arial"/>
                    <w:i/>
                    <w:color w:val="034677"/>
                    <w:spacing w:val="1"/>
                    <w:sz w:val="15"/>
                    <w:szCs w:val="15"/>
                  </w:rPr>
                  <w:t>t</w:t>
                </w:r>
                <w:r>
                  <w:rPr>
                    <w:rFonts w:ascii="Arial" w:eastAsia="Arial" w:hAnsi="Arial" w:cs="Arial"/>
                    <w:i/>
                    <w:color w:val="034677"/>
                    <w:sz w:val="15"/>
                    <w:szCs w:val="15"/>
                  </w:rPr>
                  <w:t>o</w:t>
                </w:r>
                <w:r>
                  <w:rPr>
                    <w:rFonts w:ascii="Arial" w:eastAsia="Arial" w:hAnsi="Arial" w:cs="Arial"/>
                    <w:i/>
                    <w:color w:val="034677"/>
                    <w:spacing w:val="-1"/>
                    <w:sz w:val="15"/>
                    <w:szCs w:val="15"/>
                  </w:rPr>
                  <w:t xml:space="preserve"> </w:t>
                </w:r>
                <w:r>
                  <w:rPr>
                    <w:rFonts w:ascii="Arial" w:eastAsia="Arial" w:hAnsi="Arial" w:cs="Arial"/>
                    <w:i/>
                    <w:color w:val="034677"/>
                    <w:sz w:val="15"/>
                    <w:szCs w:val="15"/>
                  </w:rPr>
                  <w:t>d</w:t>
                </w:r>
                <w:r>
                  <w:rPr>
                    <w:rFonts w:ascii="Arial" w:eastAsia="Arial" w:hAnsi="Arial" w:cs="Arial"/>
                    <w:i/>
                    <w:color w:val="034677"/>
                    <w:spacing w:val="-3"/>
                    <w:sz w:val="15"/>
                    <w:szCs w:val="15"/>
                  </w:rPr>
                  <w:t>e</w:t>
                </w:r>
                <w:r>
                  <w:rPr>
                    <w:rFonts w:ascii="Arial" w:eastAsia="Arial" w:hAnsi="Arial" w:cs="Arial"/>
                    <w:i/>
                    <w:color w:val="034677"/>
                    <w:spacing w:val="-2"/>
                    <w:sz w:val="15"/>
                    <w:szCs w:val="15"/>
                  </w:rPr>
                  <w:t>l</w:t>
                </w:r>
                <w:r>
                  <w:rPr>
                    <w:rFonts w:ascii="Arial" w:eastAsia="Arial" w:hAnsi="Arial" w:cs="Arial"/>
                    <w:i/>
                    <w:color w:val="034677"/>
                    <w:sz w:val="15"/>
                    <w:szCs w:val="15"/>
                  </w:rPr>
                  <w:t>i</w:t>
                </w:r>
                <w:r>
                  <w:rPr>
                    <w:rFonts w:ascii="Arial" w:eastAsia="Arial" w:hAnsi="Arial" w:cs="Arial"/>
                    <w:i/>
                    <w:color w:val="034677"/>
                    <w:spacing w:val="1"/>
                    <w:sz w:val="15"/>
                    <w:szCs w:val="15"/>
                  </w:rPr>
                  <w:t>v</w:t>
                </w:r>
                <w:r>
                  <w:rPr>
                    <w:rFonts w:ascii="Arial" w:eastAsia="Arial" w:hAnsi="Arial" w:cs="Arial"/>
                    <w:i/>
                    <w:color w:val="034677"/>
                    <w:sz w:val="15"/>
                    <w:szCs w:val="15"/>
                  </w:rPr>
                  <w:t>er</w:t>
                </w:r>
                <w:r>
                  <w:rPr>
                    <w:rFonts w:ascii="Arial" w:eastAsia="Arial" w:hAnsi="Arial" w:cs="Arial"/>
                    <w:i/>
                    <w:color w:val="034677"/>
                    <w:spacing w:val="-1"/>
                    <w:sz w:val="15"/>
                    <w:szCs w:val="15"/>
                  </w:rPr>
                  <w:t xml:space="preserve"> </w:t>
                </w:r>
                <w:r>
                  <w:rPr>
                    <w:rFonts w:ascii="Arial" w:eastAsia="Arial" w:hAnsi="Arial" w:cs="Arial"/>
                    <w:i/>
                    <w:color w:val="034677"/>
                    <w:sz w:val="15"/>
                    <w:szCs w:val="15"/>
                  </w:rPr>
                  <w:t>a</w:t>
                </w:r>
                <w:r>
                  <w:rPr>
                    <w:rFonts w:ascii="Arial" w:eastAsia="Arial" w:hAnsi="Arial" w:cs="Arial"/>
                    <w:i/>
                    <w:color w:val="034677"/>
                    <w:spacing w:val="-3"/>
                    <w:sz w:val="15"/>
                    <w:szCs w:val="15"/>
                  </w:rPr>
                  <w:t xml:space="preserve"> </w:t>
                </w:r>
                <w:r>
                  <w:rPr>
                    <w:rFonts w:ascii="Arial" w:eastAsia="Arial" w:hAnsi="Arial" w:cs="Arial"/>
                    <w:i/>
                    <w:color w:val="034677"/>
                    <w:spacing w:val="1"/>
                    <w:sz w:val="15"/>
                    <w:szCs w:val="15"/>
                  </w:rPr>
                  <w:t>s</w:t>
                </w:r>
                <w:r>
                  <w:rPr>
                    <w:rFonts w:ascii="Arial" w:eastAsia="Arial" w:hAnsi="Arial" w:cs="Arial"/>
                    <w:i/>
                    <w:color w:val="034677"/>
                    <w:spacing w:val="-2"/>
                    <w:sz w:val="15"/>
                    <w:szCs w:val="15"/>
                  </w:rPr>
                  <w:t>u</w:t>
                </w:r>
                <w:r>
                  <w:rPr>
                    <w:rFonts w:ascii="Arial" w:eastAsia="Arial" w:hAnsi="Arial" w:cs="Arial"/>
                    <w:i/>
                    <w:color w:val="034677"/>
                    <w:spacing w:val="1"/>
                    <w:sz w:val="15"/>
                    <w:szCs w:val="15"/>
                  </w:rPr>
                  <w:t>st</w:t>
                </w:r>
                <w:r>
                  <w:rPr>
                    <w:rFonts w:ascii="Arial" w:eastAsia="Arial" w:hAnsi="Arial" w:cs="Arial"/>
                    <w:i/>
                    <w:color w:val="034677"/>
                    <w:spacing w:val="-2"/>
                    <w:sz w:val="15"/>
                    <w:szCs w:val="15"/>
                  </w:rPr>
                  <w:t>a</w:t>
                </w:r>
                <w:r>
                  <w:rPr>
                    <w:rFonts w:ascii="Arial" w:eastAsia="Arial" w:hAnsi="Arial" w:cs="Arial"/>
                    <w:i/>
                    <w:color w:val="034677"/>
                    <w:sz w:val="15"/>
                    <w:szCs w:val="15"/>
                  </w:rPr>
                  <w:t>inab</w:t>
                </w:r>
                <w:r>
                  <w:rPr>
                    <w:rFonts w:ascii="Arial" w:eastAsia="Arial" w:hAnsi="Arial" w:cs="Arial"/>
                    <w:i/>
                    <w:color w:val="034677"/>
                    <w:spacing w:val="-3"/>
                    <w:sz w:val="15"/>
                    <w:szCs w:val="15"/>
                  </w:rPr>
                  <w:t>l</w:t>
                </w:r>
                <w:r>
                  <w:rPr>
                    <w:rFonts w:ascii="Arial" w:eastAsia="Arial" w:hAnsi="Arial" w:cs="Arial"/>
                    <w:i/>
                    <w:color w:val="034677"/>
                    <w:sz w:val="15"/>
                    <w:szCs w:val="15"/>
                  </w:rPr>
                  <w:t>e</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f</w:t>
                </w:r>
                <w:r>
                  <w:rPr>
                    <w:rFonts w:ascii="Arial" w:eastAsia="Arial" w:hAnsi="Arial" w:cs="Arial"/>
                    <w:i/>
                    <w:color w:val="034677"/>
                    <w:spacing w:val="-2"/>
                    <w:sz w:val="15"/>
                    <w:szCs w:val="15"/>
                  </w:rPr>
                  <w:t>u</w:t>
                </w:r>
                <w:r>
                  <w:rPr>
                    <w:rFonts w:ascii="Arial" w:eastAsia="Arial" w:hAnsi="Arial" w:cs="Arial"/>
                    <w:i/>
                    <w:color w:val="034677"/>
                    <w:spacing w:val="1"/>
                    <w:sz w:val="15"/>
                    <w:szCs w:val="15"/>
                  </w:rPr>
                  <w:t>t</w:t>
                </w:r>
                <w:r>
                  <w:rPr>
                    <w:rFonts w:ascii="Arial" w:eastAsia="Arial" w:hAnsi="Arial" w:cs="Arial"/>
                    <w:i/>
                    <w:color w:val="034677"/>
                    <w:sz w:val="15"/>
                    <w:szCs w:val="15"/>
                  </w:rPr>
                  <w:t>ure a</w:t>
                </w:r>
                <w:r>
                  <w:rPr>
                    <w:rFonts w:ascii="Arial" w:eastAsia="Arial" w:hAnsi="Arial" w:cs="Arial"/>
                    <w:i/>
                    <w:color w:val="034677"/>
                    <w:spacing w:val="-3"/>
                    <w:sz w:val="15"/>
                    <w:szCs w:val="15"/>
                  </w:rPr>
                  <w:t>n</w:t>
                </w:r>
                <w:r>
                  <w:rPr>
                    <w:rFonts w:ascii="Arial" w:eastAsia="Arial" w:hAnsi="Arial" w:cs="Arial"/>
                    <w:i/>
                    <w:color w:val="034677"/>
                    <w:sz w:val="15"/>
                    <w:szCs w:val="15"/>
                  </w:rPr>
                  <w:t>d</w:t>
                </w:r>
                <w:r>
                  <w:rPr>
                    <w:rFonts w:ascii="Arial" w:eastAsia="Arial" w:hAnsi="Arial" w:cs="Arial"/>
                    <w:i/>
                    <w:color w:val="034677"/>
                    <w:spacing w:val="-1"/>
                    <w:sz w:val="15"/>
                    <w:szCs w:val="15"/>
                  </w:rPr>
                  <w:t xml:space="preserve"> </w:t>
                </w:r>
                <w:r>
                  <w:rPr>
                    <w:rFonts w:ascii="Arial" w:eastAsia="Arial" w:hAnsi="Arial" w:cs="Arial"/>
                    <w:i/>
                    <w:color w:val="034677"/>
                    <w:sz w:val="15"/>
                    <w:szCs w:val="15"/>
                  </w:rPr>
                  <w:t>pr</w:t>
                </w:r>
                <w:r>
                  <w:rPr>
                    <w:rFonts w:ascii="Arial" w:eastAsia="Arial" w:hAnsi="Arial" w:cs="Arial"/>
                    <w:i/>
                    <w:color w:val="034677"/>
                    <w:spacing w:val="-2"/>
                    <w:sz w:val="15"/>
                    <w:szCs w:val="15"/>
                  </w:rPr>
                  <w:t>o</w:t>
                </w:r>
                <w:r>
                  <w:rPr>
                    <w:rFonts w:ascii="Arial" w:eastAsia="Arial" w:hAnsi="Arial" w:cs="Arial"/>
                    <w:i/>
                    <w:color w:val="034677"/>
                    <w:spacing w:val="1"/>
                    <w:sz w:val="15"/>
                    <w:szCs w:val="15"/>
                  </w:rPr>
                  <w:t>s</w:t>
                </w:r>
                <w:r>
                  <w:rPr>
                    <w:rFonts w:ascii="Arial" w:eastAsia="Arial" w:hAnsi="Arial" w:cs="Arial"/>
                    <w:i/>
                    <w:color w:val="034677"/>
                    <w:sz w:val="15"/>
                    <w:szCs w:val="15"/>
                  </w:rPr>
                  <w:t>pe</w:t>
                </w:r>
                <w:r>
                  <w:rPr>
                    <w:rFonts w:ascii="Arial" w:eastAsia="Arial" w:hAnsi="Arial" w:cs="Arial"/>
                    <w:i/>
                    <w:color w:val="034677"/>
                    <w:spacing w:val="-2"/>
                    <w:sz w:val="15"/>
                    <w:szCs w:val="15"/>
                  </w:rPr>
                  <w:t>r</w:t>
                </w:r>
                <w:r>
                  <w:rPr>
                    <w:rFonts w:ascii="Arial" w:eastAsia="Arial" w:hAnsi="Arial" w:cs="Arial"/>
                    <w:i/>
                    <w:color w:val="034677"/>
                    <w:sz w:val="15"/>
                    <w:szCs w:val="15"/>
                  </w:rPr>
                  <w:t>i</w:t>
                </w:r>
                <w:r>
                  <w:rPr>
                    <w:rFonts w:ascii="Arial" w:eastAsia="Arial" w:hAnsi="Arial" w:cs="Arial"/>
                    <w:i/>
                    <w:color w:val="034677"/>
                    <w:spacing w:val="1"/>
                    <w:sz w:val="15"/>
                    <w:szCs w:val="15"/>
                  </w:rPr>
                  <w:t>t</w:t>
                </w:r>
                <w:r>
                  <w:rPr>
                    <w:rFonts w:ascii="Arial" w:eastAsia="Arial" w:hAnsi="Arial" w:cs="Arial"/>
                    <w:i/>
                    <w:color w:val="034677"/>
                    <w:sz w:val="15"/>
                    <w:szCs w:val="15"/>
                  </w:rPr>
                  <w:t>y</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f</w:t>
                </w:r>
                <w:r>
                  <w:rPr>
                    <w:rFonts w:ascii="Arial" w:eastAsia="Arial" w:hAnsi="Arial" w:cs="Arial"/>
                    <w:i/>
                    <w:color w:val="034677"/>
                    <w:sz w:val="15"/>
                    <w:szCs w:val="15"/>
                  </w:rPr>
                  <w:t>or</w:t>
                </w:r>
                <w:r>
                  <w:rPr>
                    <w:rFonts w:ascii="Arial" w:eastAsia="Arial" w:hAnsi="Arial" w:cs="Arial"/>
                    <w:i/>
                    <w:color w:val="034677"/>
                    <w:spacing w:val="-1"/>
                    <w:sz w:val="15"/>
                    <w:szCs w:val="15"/>
                  </w:rPr>
                  <w:t xml:space="preserve"> </w:t>
                </w:r>
                <w:r>
                  <w:rPr>
                    <w:rFonts w:ascii="Arial" w:eastAsia="Arial" w:hAnsi="Arial" w:cs="Arial"/>
                    <w:i/>
                    <w:color w:val="034677"/>
                    <w:sz w:val="15"/>
                    <w:szCs w:val="15"/>
                  </w:rPr>
                  <w:t>all</w:t>
                </w:r>
                <w:r>
                  <w:rPr>
                    <w:rFonts w:ascii="Arial" w:eastAsia="Arial" w:hAnsi="Arial" w:cs="Arial"/>
                    <w:i/>
                    <w:color w:val="034677"/>
                    <w:spacing w:val="-1"/>
                    <w:sz w:val="15"/>
                    <w:szCs w:val="15"/>
                  </w:rPr>
                  <w:t xml:space="preserve"> </w:t>
                </w:r>
                <w:r>
                  <w:rPr>
                    <w:rFonts w:ascii="Arial" w:eastAsia="Arial" w:hAnsi="Arial" w:cs="Arial"/>
                    <w:i/>
                    <w:color w:val="034677"/>
                    <w:spacing w:val="-2"/>
                    <w:sz w:val="15"/>
                    <w:szCs w:val="15"/>
                  </w:rPr>
                  <w:t>E</w:t>
                </w:r>
                <w:r>
                  <w:rPr>
                    <w:rFonts w:ascii="Arial" w:eastAsia="Arial" w:hAnsi="Arial" w:cs="Arial"/>
                    <w:i/>
                    <w:color w:val="034677"/>
                    <w:sz w:val="15"/>
                    <w:szCs w:val="15"/>
                  </w:rPr>
                  <w:t>U</w:t>
                </w:r>
                <w:r>
                  <w:rPr>
                    <w:rFonts w:ascii="Arial" w:eastAsia="Arial" w:hAnsi="Arial" w:cs="Arial"/>
                    <w:i/>
                    <w:color w:val="034677"/>
                    <w:spacing w:val="-2"/>
                    <w:sz w:val="15"/>
                    <w:szCs w:val="15"/>
                  </w:rPr>
                  <w:t xml:space="preserve"> </w:t>
                </w:r>
                <w:r>
                  <w:rPr>
                    <w:rFonts w:ascii="Arial" w:eastAsia="Arial" w:hAnsi="Arial" w:cs="Arial"/>
                    <w:i/>
                    <w:color w:val="034677"/>
                    <w:spacing w:val="1"/>
                    <w:sz w:val="15"/>
                    <w:szCs w:val="15"/>
                  </w:rPr>
                  <w:t>C</w:t>
                </w:r>
                <w:r>
                  <w:rPr>
                    <w:rFonts w:ascii="Arial" w:eastAsia="Arial" w:hAnsi="Arial" w:cs="Arial"/>
                    <w:i/>
                    <w:color w:val="034677"/>
                    <w:w w:val="101"/>
                    <w:sz w:val="15"/>
                    <w:szCs w:val="15"/>
                  </w:rPr>
                  <w:t>i</w:t>
                </w:r>
                <w:r>
                  <w:rPr>
                    <w:rFonts w:ascii="Arial" w:eastAsia="Arial" w:hAnsi="Arial" w:cs="Arial"/>
                    <w:i/>
                    <w:color w:val="034677"/>
                    <w:spacing w:val="1"/>
                    <w:w w:val="101"/>
                    <w:sz w:val="15"/>
                    <w:szCs w:val="15"/>
                  </w:rPr>
                  <w:t>t</w:t>
                </w:r>
                <w:r>
                  <w:rPr>
                    <w:rFonts w:ascii="Arial" w:eastAsia="Arial" w:hAnsi="Arial" w:cs="Arial"/>
                    <w:i/>
                    <w:color w:val="034677"/>
                    <w:spacing w:val="-2"/>
                    <w:sz w:val="15"/>
                    <w:szCs w:val="15"/>
                  </w:rPr>
                  <w:t>i</w:t>
                </w:r>
                <w:r>
                  <w:rPr>
                    <w:rFonts w:ascii="Arial" w:eastAsia="Arial" w:hAnsi="Arial" w:cs="Arial"/>
                    <w:i/>
                    <w:color w:val="034677"/>
                    <w:spacing w:val="1"/>
                    <w:sz w:val="15"/>
                    <w:szCs w:val="15"/>
                  </w:rPr>
                  <w:t>z</w:t>
                </w:r>
                <w:r>
                  <w:rPr>
                    <w:rFonts w:ascii="Arial" w:eastAsia="Arial" w:hAnsi="Arial" w:cs="Arial"/>
                    <w:i/>
                    <w:color w:val="034677"/>
                    <w:spacing w:val="-2"/>
                    <w:sz w:val="15"/>
                    <w:szCs w:val="15"/>
                  </w:rPr>
                  <w:t>e</w:t>
                </w:r>
                <w:r>
                  <w:rPr>
                    <w:rFonts w:ascii="Arial" w:eastAsia="Arial" w:hAnsi="Arial" w:cs="Arial"/>
                    <w:i/>
                    <w:color w:val="034677"/>
                    <w:sz w:val="15"/>
                    <w:szCs w:val="15"/>
                  </w:rPr>
                  <w:t>ns</w:t>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716F6" w14:textId="77777777" w:rsidR="00246AF1" w:rsidRDefault="00E55959">
    <w:pPr>
      <w:spacing w:line="200" w:lineRule="exact"/>
    </w:pPr>
    <w:r>
      <w:pict w14:anchorId="395BF92C">
        <v:shapetype id="_x0000_t202" coordsize="21600,21600" o:spt="202" path="m,l,21600r21600,l21600,xe">
          <v:stroke joinstyle="miter"/>
          <v:path gradientshapeok="t" o:connecttype="rect"/>
        </v:shapetype>
        <v:shape id="_x0000_s2066" type="#_x0000_t202" style="position:absolute;margin-left:501pt;margin-top:757.25pt;width:12.4pt;height:9.55pt;z-index:-3543;mso-position-horizontal-relative:page;mso-position-vertical-relative:page" filled="f" stroked="f">
          <v:textbox inset="0,0,0,0">
            <w:txbxContent>
              <w:p w14:paraId="12E6A8F2" w14:textId="77777777" w:rsidR="00246AF1" w:rsidRDefault="00150551">
                <w:pPr>
                  <w:spacing w:before="2"/>
                  <w:ind w:left="40"/>
                  <w:rPr>
                    <w:rFonts w:ascii="Arial" w:eastAsia="Arial" w:hAnsi="Arial" w:cs="Arial"/>
                    <w:sz w:val="15"/>
                    <w:szCs w:val="15"/>
                  </w:rPr>
                </w:pPr>
                <w:r>
                  <w:fldChar w:fldCharType="begin"/>
                </w:r>
                <w:r>
                  <w:rPr>
                    <w:rFonts w:ascii="Arial" w:eastAsia="Arial" w:hAnsi="Arial" w:cs="Arial"/>
                    <w:b/>
                    <w:color w:val="034677"/>
                    <w:sz w:val="15"/>
                    <w:szCs w:val="15"/>
                  </w:rPr>
                  <w:instrText xml:space="preserve"> PAGE </w:instrText>
                </w:r>
                <w:r>
                  <w:fldChar w:fldCharType="separate"/>
                </w:r>
                <w:r>
                  <w:t>87</w:t>
                </w:r>
                <w:r>
                  <w:fldChar w:fldCharType="end"/>
                </w:r>
              </w:p>
            </w:txbxContent>
          </v:textbox>
          <w10:wrap anchorx="page" anchory="page"/>
        </v:shape>
      </w:pict>
    </w:r>
    <w:r>
      <w:pict w14:anchorId="1872F24A">
        <v:shape id="_x0000_s2065" type="#_x0000_t202" style="position:absolute;margin-left:71pt;margin-top:757.65pt;width:315.5pt;height:18.2pt;z-index:-3542;mso-position-horizontal-relative:page;mso-position-vertical-relative:page" filled="f" stroked="f">
          <v:textbox inset="0,0,0,0">
            <w:txbxContent>
              <w:p w14:paraId="3B18C0D6" w14:textId="77777777" w:rsidR="00246AF1" w:rsidRDefault="00150551">
                <w:pPr>
                  <w:spacing w:before="2"/>
                  <w:ind w:left="20"/>
                  <w:rPr>
                    <w:rFonts w:ascii="Arial" w:eastAsia="Arial" w:hAnsi="Arial" w:cs="Arial"/>
                    <w:sz w:val="15"/>
                    <w:szCs w:val="15"/>
                  </w:rPr>
                </w:pPr>
                <w:r>
                  <w:rPr>
                    <w:rFonts w:ascii="Arial" w:eastAsia="Arial" w:hAnsi="Arial" w:cs="Arial"/>
                    <w:b/>
                    <w:color w:val="034677"/>
                    <w:spacing w:val="-1"/>
                    <w:sz w:val="15"/>
                    <w:szCs w:val="15"/>
                  </w:rPr>
                  <w:t>M</w:t>
                </w:r>
                <w:r>
                  <w:rPr>
                    <w:rFonts w:ascii="Arial" w:eastAsia="Arial" w:hAnsi="Arial" w:cs="Arial"/>
                    <w:b/>
                    <w:color w:val="034677"/>
                    <w:spacing w:val="1"/>
                    <w:sz w:val="15"/>
                    <w:szCs w:val="15"/>
                  </w:rPr>
                  <w:t>u</w:t>
                </w:r>
                <w:r>
                  <w:rPr>
                    <w:rFonts w:ascii="Arial" w:eastAsia="Arial" w:hAnsi="Arial" w:cs="Arial"/>
                    <w:b/>
                    <w:color w:val="034677"/>
                    <w:spacing w:val="-2"/>
                    <w:sz w:val="15"/>
                    <w:szCs w:val="15"/>
                  </w:rPr>
                  <w:t>c</w:t>
                </w:r>
                <w:r>
                  <w:rPr>
                    <w:rFonts w:ascii="Arial" w:eastAsia="Arial" w:hAnsi="Arial" w:cs="Arial"/>
                    <w:b/>
                    <w:color w:val="034677"/>
                    <w:sz w:val="15"/>
                    <w:szCs w:val="15"/>
                  </w:rPr>
                  <w:t>h</w:t>
                </w:r>
                <w:r>
                  <w:rPr>
                    <w:rFonts w:ascii="Arial" w:eastAsia="Arial" w:hAnsi="Arial" w:cs="Arial"/>
                    <w:b/>
                    <w:color w:val="034677"/>
                    <w:spacing w:val="1"/>
                    <w:sz w:val="15"/>
                    <w:szCs w:val="15"/>
                  </w:rPr>
                  <w:t xml:space="preserve"> </w:t>
                </w:r>
                <w:r>
                  <w:rPr>
                    <w:rFonts w:ascii="Arial" w:eastAsia="Arial" w:hAnsi="Arial" w:cs="Arial"/>
                    <w:b/>
                    <w:color w:val="034677"/>
                    <w:spacing w:val="-3"/>
                    <w:sz w:val="15"/>
                    <w:szCs w:val="15"/>
                  </w:rPr>
                  <w:t>m</w:t>
                </w:r>
                <w:r>
                  <w:rPr>
                    <w:rFonts w:ascii="Arial" w:eastAsia="Arial" w:hAnsi="Arial" w:cs="Arial"/>
                    <w:b/>
                    <w:color w:val="034677"/>
                    <w:spacing w:val="1"/>
                    <w:sz w:val="15"/>
                    <w:szCs w:val="15"/>
                  </w:rPr>
                  <w:t>o</w:t>
                </w:r>
                <w:r>
                  <w:rPr>
                    <w:rFonts w:ascii="Arial" w:eastAsia="Arial" w:hAnsi="Arial" w:cs="Arial"/>
                    <w:b/>
                    <w:color w:val="034677"/>
                    <w:spacing w:val="-1"/>
                    <w:sz w:val="15"/>
                    <w:szCs w:val="15"/>
                  </w:rPr>
                  <w:t>r</w:t>
                </w:r>
                <w:r>
                  <w:rPr>
                    <w:rFonts w:ascii="Arial" w:eastAsia="Arial" w:hAnsi="Arial" w:cs="Arial"/>
                    <w:b/>
                    <w:color w:val="034677"/>
                    <w:sz w:val="15"/>
                    <w:szCs w:val="15"/>
                  </w:rPr>
                  <w:t>e</w:t>
                </w:r>
                <w:r>
                  <w:rPr>
                    <w:rFonts w:ascii="Arial" w:eastAsia="Arial" w:hAnsi="Arial" w:cs="Arial"/>
                    <w:b/>
                    <w:color w:val="034677"/>
                    <w:spacing w:val="2"/>
                    <w:sz w:val="15"/>
                    <w:szCs w:val="15"/>
                  </w:rPr>
                  <w:t xml:space="preserve"> </w:t>
                </w:r>
                <w:r>
                  <w:rPr>
                    <w:rFonts w:ascii="Arial" w:eastAsia="Arial" w:hAnsi="Arial" w:cs="Arial"/>
                    <w:b/>
                    <w:color w:val="034677"/>
                    <w:spacing w:val="-2"/>
                    <w:sz w:val="15"/>
                    <w:szCs w:val="15"/>
                  </w:rPr>
                  <w:t>t</w:t>
                </w:r>
                <w:r>
                  <w:rPr>
                    <w:rFonts w:ascii="Arial" w:eastAsia="Arial" w:hAnsi="Arial" w:cs="Arial"/>
                    <w:b/>
                    <w:color w:val="034677"/>
                    <w:spacing w:val="1"/>
                    <w:sz w:val="15"/>
                    <w:szCs w:val="15"/>
                  </w:rPr>
                  <w:t>h</w:t>
                </w:r>
                <w:r>
                  <w:rPr>
                    <w:rFonts w:ascii="Arial" w:eastAsia="Arial" w:hAnsi="Arial" w:cs="Arial"/>
                    <w:b/>
                    <w:color w:val="034677"/>
                    <w:spacing w:val="-2"/>
                    <w:sz w:val="15"/>
                    <w:szCs w:val="15"/>
                  </w:rPr>
                  <w:t>a</w:t>
                </w:r>
                <w:r>
                  <w:rPr>
                    <w:rFonts w:ascii="Arial" w:eastAsia="Arial" w:hAnsi="Arial" w:cs="Arial"/>
                    <w:b/>
                    <w:color w:val="034677"/>
                    <w:sz w:val="15"/>
                    <w:szCs w:val="15"/>
                  </w:rPr>
                  <w:t>n a</w:t>
                </w:r>
                <w:r>
                  <w:rPr>
                    <w:rFonts w:ascii="Arial" w:eastAsia="Arial" w:hAnsi="Arial" w:cs="Arial"/>
                    <w:b/>
                    <w:color w:val="034677"/>
                    <w:spacing w:val="-1"/>
                    <w:sz w:val="15"/>
                    <w:szCs w:val="15"/>
                  </w:rPr>
                  <w:t xml:space="preserve"> </w:t>
                </w:r>
                <w:r>
                  <w:rPr>
                    <w:rFonts w:ascii="Arial" w:eastAsia="Arial" w:hAnsi="Arial" w:cs="Arial"/>
                    <w:b/>
                    <w:color w:val="034677"/>
                    <w:sz w:val="15"/>
                    <w:szCs w:val="15"/>
                  </w:rPr>
                  <w:t>m</w:t>
                </w:r>
                <w:r>
                  <w:rPr>
                    <w:rFonts w:ascii="Arial" w:eastAsia="Arial" w:hAnsi="Arial" w:cs="Arial"/>
                    <w:b/>
                    <w:color w:val="034677"/>
                    <w:spacing w:val="-2"/>
                    <w:sz w:val="15"/>
                    <w:szCs w:val="15"/>
                  </w:rPr>
                  <w:t>a</w:t>
                </w:r>
                <w:r>
                  <w:rPr>
                    <w:rFonts w:ascii="Arial" w:eastAsia="Arial" w:hAnsi="Arial" w:cs="Arial"/>
                    <w:b/>
                    <w:color w:val="034677"/>
                    <w:spacing w:val="1"/>
                    <w:sz w:val="15"/>
                    <w:szCs w:val="15"/>
                  </w:rPr>
                  <w:t>r</w:t>
                </w:r>
                <w:r>
                  <w:rPr>
                    <w:rFonts w:ascii="Arial" w:eastAsia="Arial" w:hAnsi="Arial" w:cs="Arial"/>
                    <w:b/>
                    <w:color w:val="034677"/>
                    <w:spacing w:val="-2"/>
                    <w:sz w:val="15"/>
                    <w:szCs w:val="15"/>
                  </w:rPr>
                  <w:t>k</w:t>
                </w:r>
                <w:r>
                  <w:rPr>
                    <w:rFonts w:ascii="Arial" w:eastAsia="Arial" w:hAnsi="Arial" w:cs="Arial"/>
                    <w:b/>
                    <w:color w:val="034677"/>
                    <w:sz w:val="15"/>
                    <w:szCs w:val="15"/>
                  </w:rPr>
                  <w:t>et</w:t>
                </w:r>
                <w:r>
                  <w:rPr>
                    <w:rFonts w:ascii="Arial" w:eastAsia="Arial" w:hAnsi="Arial" w:cs="Arial"/>
                    <w:b/>
                    <w:color w:val="034677"/>
                    <w:spacing w:val="-1"/>
                    <w:sz w:val="15"/>
                    <w:szCs w:val="15"/>
                  </w:rPr>
                  <w:t xml:space="preserve"> </w:t>
                </w:r>
                <w:r>
                  <w:rPr>
                    <w:rFonts w:ascii="Arial" w:eastAsia="Arial" w:hAnsi="Arial" w:cs="Arial"/>
                    <w:b/>
                    <w:color w:val="034677"/>
                    <w:sz w:val="15"/>
                    <w:szCs w:val="15"/>
                  </w:rPr>
                  <w:t>–</w:t>
                </w:r>
                <w:r>
                  <w:rPr>
                    <w:rFonts w:ascii="Arial" w:eastAsia="Arial" w:hAnsi="Arial" w:cs="Arial"/>
                    <w:b/>
                    <w:color w:val="034677"/>
                    <w:spacing w:val="-1"/>
                    <w:sz w:val="15"/>
                    <w:szCs w:val="15"/>
                  </w:rPr>
                  <w:t xml:space="preserve"> </w:t>
                </w:r>
                <w:r>
                  <w:rPr>
                    <w:rFonts w:ascii="Arial" w:eastAsia="Arial" w:hAnsi="Arial" w:cs="Arial"/>
                    <w:b/>
                    <w:color w:val="034677"/>
                    <w:sz w:val="15"/>
                    <w:szCs w:val="15"/>
                  </w:rPr>
                  <w:t>S</w:t>
                </w:r>
                <w:r>
                  <w:rPr>
                    <w:rFonts w:ascii="Arial" w:eastAsia="Arial" w:hAnsi="Arial" w:cs="Arial"/>
                    <w:b/>
                    <w:color w:val="034677"/>
                    <w:spacing w:val="-1"/>
                    <w:sz w:val="15"/>
                    <w:szCs w:val="15"/>
                  </w:rPr>
                  <w:t>p</w:t>
                </w:r>
                <w:r>
                  <w:rPr>
                    <w:rFonts w:ascii="Arial" w:eastAsia="Arial" w:hAnsi="Arial" w:cs="Arial"/>
                    <w:b/>
                    <w:color w:val="034677"/>
                    <w:sz w:val="15"/>
                    <w:szCs w:val="15"/>
                  </w:rPr>
                  <w:t>e</w:t>
                </w:r>
                <w:r>
                  <w:rPr>
                    <w:rFonts w:ascii="Arial" w:eastAsia="Arial" w:hAnsi="Arial" w:cs="Arial"/>
                    <w:b/>
                    <w:color w:val="034677"/>
                    <w:spacing w:val="-3"/>
                    <w:sz w:val="15"/>
                    <w:szCs w:val="15"/>
                  </w:rPr>
                  <w:t>e</w:t>
                </w:r>
                <w:r>
                  <w:rPr>
                    <w:rFonts w:ascii="Arial" w:eastAsia="Arial" w:hAnsi="Arial" w:cs="Arial"/>
                    <w:b/>
                    <w:color w:val="034677"/>
                    <w:spacing w:val="-1"/>
                    <w:sz w:val="15"/>
                    <w:szCs w:val="15"/>
                  </w:rPr>
                  <w:t>d</w:t>
                </w:r>
                <w:r>
                  <w:rPr>
                    <w:rFonts w:ascii="Arial" w:eastAsia="Arial" w:hAnsi="Arial" w:cs="Arial"/>
                    <w:b/>
                    <w:color w:val="034677"/>
                    <w:sz w:val="15"/>
                    <w:szCs w:val="15"/>
                  </w:rPr>
                  <w:t>, Se</w:t>
                </w:r>
                <w:r>
                  <w:rPr>
                    <w:rFonts w:ascii="Arial" w:eastAsia="Arial" w:hAnsi="Arial" w:cs="Arial"/>
                    <w:b/>
                    <w:color w:val="034677"/>
                    <w:spacing w:val="-3"/>
                    <w:sz w:val="15"/>
                    <w:szCs w:val="15"/>
                  </w:rPr>
                  <w:t>c</w:t>
                </w:r>
                <w:r>
                  <w:rPr>
                    <w:rFonts w:ascii="Arial" w:eastAsia="Arial" w:hAnsi="Arial" w:cs="Arial"/>
                    <w:b/>
                    <w:color w:val="034677"/>
                    <w:spacing w:val="-1"/>
                    <w:sz w:val="15"/>
                    <w:szCs w:val="15"/>
                  </w:rPr>
                  <w:t>u</w:t>
                </w:r>
                <w:r>
                  <w:rPr>
                    <w:rFonts w:ascii="Arial" w:eastAsia="Arial" w:hAnsi="Arial" w:cs="Arial"/>
                    <w:b/>
                    <w:color w:val="034677"/>
                    <w:spacing w:val="1"/>
                    <w:sz w:val="15"/>
                    <w:szCs w:val="15"/>
                  </w:rPr>
                  <w:t>ri</w:t>
                </w:r>
                <w:r>
                  <w:rPr>
                    <w:rFonts w:ascii="Arial" w:eastAsia="Arial" w:hAnsi="Arial" w:cs="Arial"/>
                    <w:b/>
                    <w:color w:val="034677"/>
                    <w:spacing w:val="-2"/>
                    <w:sz w:val="15"/>
                    <w:szCs w:val="15"/>
                  </w:rPr>
                  <w:t>t</w:t>
                </w:r>
                <w:r>
                  <w:rPr>
                    <w:rFonts w:ascii="Arial" w:eastAsia="Arial" w:hAnsi="Arial" w:cs="Arial"/>
                    <w:b/>
                    <w:color w:val="034677"/>
                    <w:sz w:val="15"/>
                    <w:szCs w:val="15"/>
                  </w:rPr>
                  <w:t xml:space="preserve">y, </w:t>
                </w:r>
                <w:r>
                  <w:rPr>
                    <w:rFonts w:ascii="Arial" w:eastAsia="Arial" w:hAnsi="Arial" w:cs="Arial"/>
                    <w:b/>
                    <w:color w:val="034677"/>
                    <w:spacing w:val="-2"/>
                    <w:sz w:val="15"/>
                    <w:szCs w:val="15"/>
                  </w:rPr>
                  <w:t>S</w:t>
                </w:r>
                <w:r>
                  <w:rPr>
                    <w:rFonts w:ascii="Arial" w:eastAsia="Arial" w:hAnsi="Arial" w:cs="Arial"/>
                    <w:b/>
                    <w:color w:val="034677"/>
                    <w:spacing w:val="-1"/>
                    <w:sz w:val="15"/>
                    <w:szCs w:val="15"/>
                  </w:rPr>
                  <w:t>o</w:t>
                </w:r>
                <w:r>
                  <w:rPr>
                    <w:rFonts w:ascii="Arial" w:eastAsia="Arial" w:hAnsi="Arial" w:cs="Arial"/>
                    <w:b/>
                    <w:color w:val="034677"/>
                    <w:spacing w:val="1"/>
                    <w:w w:val="101"/>
                    <w:sz w:val="15"/>
                    <w:szCs w:val="15"/>
                  </w:rPr>
                  <w:t>l</w:t>
                </w:r>
                <w:r>
                  <w:rPr>
                    <w:rFonts w:ascii="Arial" w:eastAsia="Arial" w:hAnsi="Arial" w:cs="Arial"/>
                    <w:b/>
                    <w:color w:val="034677"/>
                    <w:spacing w:val="-1"/>
                    <w:w w:val="101"/>
                    <w:sz w:val="15"/>
                    <w:szCs w:val="15"/>
                  </w:rPr>
                  <w:t>i</w:t>
                </w:r>
                <w:r>
                  <w:rPr>
                    <w:rFonts w:ascii="Arial" w:eastAsia="Arial" w:hAnsi="Arial" w:cs="Arial"/>
                    <w:b/>
                    <w:color w:val="034677"/>
                    <w:spacing w:val="1"/>
                    <w:sz w:val="15"/>
                    <w:szCs w:val="15"/>
                  </w:rPr>
                  <w:t>d</w:t>
                </w:r>
                <w:r>
                  <w:rPr>
                    <w:rFonts w:ascii="Arial" w:eastAsia="Arial" w:hAnsi="Arial" w:cs="Arial"/>
                    <w:b/>
                    <w:color w:val="034677"/>
                    <w:spacing w:val="-2"/>
                    <w:sz w:val="15"/>
                    <w:szCs w:val="15"/>
                  </w:rPr>
                  <w:t>a</w:t>
                </w:r>
                <w:r>
                  <w:rPr>
                    <w:rFonts w:ascii="Arial" w:eastAsia="Arial" w:hAnsi="Arial" w:cs="Arial"/>
                    <w:b/>
                    <w:color w:val="034677"/>
                    <w:spacing w:val="-1"/>
                    <w:sz w:val="15"/>
                    <w:szCs w:val="15"/>
                  </w:rPr>
                  <w:t>r</w:t>
                </w:r>
                <w:r>
                  <w:rPr>
                    <w:rFonts w:ascii="Arial" w:eastAsia="Arial" w:hAnsi="Arial" w:cs="Arial"/>
                    <w:b/>
                    <w:color w:val="034677"/>
                    <w:spacing w:val="1"/>
                    <w:w w:val="101"/>
                    <w:sz w:val="15"/>
                    <w:szCs w:val="15"/>
                  </w:rPr>
                  <w:t>i</w:t>
                </w:r>
                <w:r>
                  <w:rPr>
                    <w:rFonts w:ascii="Arial" w:eastAsia="Arial" w:hAnsi="Arial" w:cs="Arial"/>
                    <w:b/>
                    <w:color w:val="034677"/>
                    <w:sz w:val="15"/>
                    <w:szCs w:val="15"/>
                  </w:rPr>
                  <w:t>ty</w:t>
                </w:r>
              </w:p>
              <w:p w14:paraId="3FAA9AB9" w14:textId="77777777" w:rsidR="00246AF1" w:rsidRDefault="00150551">
                <w:pPr>
                  <w:ind w:left="20" w:right="-23"/>
                  <w:rPr>
                    <w:rFonts w:ascii="Arial" w:eastAsia="Arial" w:hAnsi="Arial" w:cs="Arial"/>
                    <w:sz w:val="15"/>
                    <w:szCs w:val="15"/>
                  </w:rPr>
                </w:pPr>
                <w:r>
                  <w:rPr>
                    <w:rFonts w:ascii="Arial" w:eastAsia="Arial" w:hAnsi="Arial" w:cs="Arial"/>
                    <w:i/>
                    <w:color w:val="034677"/>
                    <w:sz w:val="15"/>
                    <w:szCs w:val="15"/>
                  </w:rPr>
                  <w:t>E</w:t>
                </w:r>
                <w:r>
                  <w:rPr>
                    <w:rFonts w:ascii="Arial" w:eastAsia="Arial" w:hAnsi="Arial" w:cs="Arial"/>
                    <w:i/>
                    <w:color w:val="034677"/>
                    <w:spacing w:val="-1"/>
                    <w:sz w:val="15"/>
                    <w:szCs w:val="15"/>
                  </w:rPr>
                  <w:t>m</w:t>
                </w:r>
                <w:r>
                  <w:rPr>
                    <w:rFonts w:ascii="Arial" w:eastAsia="Arial" w:hAnsi="Arial" w:cs="Arial"/>
                    <w:i/>
                    <w:color w:val="034677"/>
                    <w:sz w:val="15"/>
                    <w:szCs w:val="15"/>
                  </w:rPr>
                  <w:t>p</w:t>
                </w:r>
                <w:r>
                  <w:rPr>
                    <w:rFonts w:ascii="Arial" w:eastAsia="Arial" w:hAnsi="Arial" w:cs="Arial"/>
                    <w:i/>
                    <w:color w:val="034677"/>
                    <w:spacing w:val="-3"/>
                    <w:sz w:val="15"/>
                    <w:szCs w:val="15"/>
                  </w:rPr>
                  <w:t>o</w:t>
                </w:r>
                <w:r>
                  <w:rPr>
                    <w:rFonts w:ascii="Arial" w:eastAsia="Arial" w:hAnsi="Arial" w:cs="Arial"/>
                    <w:i/>
                    <w:color w:val="034677"/>
                    <w:spacing w:val="1"/>
                    <w:sz w:val="15"/>
                    <w:szCs w:val="15"/>
                  </w:rPr>
                  <w:t>w</w:t>
                </w:r>
                <w:r>
                  <w:rPr>
                    <w:rFonts w:ascii="Arial" w:eastAsia="Arial" w:hAnsi="Arial" w:cs="Arial"/>
                    <w:i/>
                    <w:color w:val="034677"/>
                    <w:sz w:val="15"/>
                    <w:szCs w:val="15"/>
                  </w:rPr>
                  <w:t>eri</w:t>
                </w:r>
                <w:r>
                  <w:rPr>
                    <w:rFonts w:ascii="Arial" w:eastAsia="Arial" w:hAnsi="Arial" w:cs="Arial"/>
                    <w:i/>
                    <w:color w:val="034677"/>
                    <w:spacing w:val="-2"/>
                    <w:sz w:val="15"/>
                    <w:szCs w:val="15"/>
                  </w:rPr>
                  <w:t>n</w:t>
                </w:r>
                <w:r>
                  <w:rPr>
                    <w:rFonts w:ascii="Arial" w:eastAsia="Arial" w:hAnsi="Arial" w:cs="Arial"/>
                    <w:i/>
                    <w:color w:val="034677"/>
                    <w:sz w:val="15"/>
                    <w:szCs w:val="15"/>
                  </w:rPr>
                  <w:t>g</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t</w:t>
                </w:r>
                <w:r>
                  <w:rPr>
                    <w:rFonts w:ascii="Arial" w:eastAsia="Arial" w:hAnsi="Arial" w:cs="Arial"/>
                    <w:i/>
                    <w:color w:val="034677"/>
                    <w:sz w:val="15"/>
                    <w:szCs w:val="15"/>
                  </w:rPr>
                  <w:t>he</w:t>
                </w:r>
                <w:r>
                  <w:rPr>
                    <w:rFonts w:ascii="Arial" w:eastAsia="Arial" w:hAnsi="Arial" w:cs="Arial"/>
                    <w:i/>
                    <w:color w:val="034677"/>
                    <w:spacing w:val="-1"/>
                    <w:sz w:val="15"/>
                    <w:szCs w:val="15"/>
                  </w:rPr>
                  <w:t xml:space="preserve"> </w:t>
                </w:r>
                <w:r>
                  <w:rPr>
                    <w:rFonts w:ascii="Arial" w:eastAsia="Arial" w:hAnsi="Arial" w:cs="Arial"/>
                    <w:i/>
                    <w:color w:val="034677"/>
                    <w:sz w:val="15"/>
                    <w:szCs w:val="15"/>
                  </w:rPr>
                  <w:t>S</w:t>
                </w:r>
                <w:r>
                  <w:rPr>
                    <w:rFonts w:ascii="Arial" w:eastAsia="Arial" w:hAnsi="Arial" w:cs="Arial"/>
                    <w:i/>
                    <w:color w:val="034677"/>
                    <w:spacing w:val="-2"/>
                    <w:sz w:val="15"/>
                    <w:szCs w:val="15"/>
                  </w:rPr>
                  <w:t>i</w:t>
                </w:r>
                <w:r>
                  <w:rPr>
                    <w:rFonts w:ascii="Arial" w:eastAsia="Arial" w:hAnsi="Arial" w:cs="Arial"/>
                    <w:i/>
                    <w:color w:val="034677"/>
                    <w:sz w:val="15"/>
                    <w:szCs w:val="15"/>
                  </w:rPr>
                  <w:t>ngle</w:t>
                </w:r>
                <w:r>
                  <w:rPr>
                    <w:rFonts w:ascii="Arial" w:eastAsia="Arial" w:hAnsi="Arial" w:cs="Arial"/>
                    <w:i/>
                    <w:color w:val="034677"/>
                    <w:spacing w:val="-1"/>
                    <w:sz w:val="15"/>
                    <w:szCs w:val="15"/>
                  </w:rPr>
                  <w:t xml:space="preserve"> M</w:t>
                </w:r>
                <w:r>
                  <w:rPr>
                    <w:rFonts w:ascii="Arial" w:eastAsia="Arial" w:hAnsi="Arial" w:cs="Arial"/>
                    <w:i/>
                    <w:color w:val="034677"/>
                    <w:sz w:val="15"/>
                    <w:szCs w:val="15"/>
                  </w:rPr>
                  <w:t>a</w:t>
                </w:r>
                <w:r>
                  <w:rPr>
                    <w:rFonts w:ascii="Arial" w:eastAsia="Arial" w:hAnsi="Arial" w:cs="Arial"/>
                    <w:i/>
                    <w:color w:val="034677"/>
                    <w:spacing w:val="-2"/>
                    <w:sz w:val="15"/>
                    <w:szCs w:val="15"/>
                  </w:rPr>
                  <w:t>r</w:t>
                </w:r>
                <w:r>
                  <w:rPr>
                    <w:rFonts w:ascii="Arial" w:eastAsia="Arial" w:hAnsi="Arial" w:cs="Arial"/>
                    <w:i/>
                    <w:color w:val="034677"/>
                    <w:spacing w:val="1"/>
                    <w:sz w:val="15"/>
                    <w:szCs w:val="15"/>
                  </w:rPr>
                  <w:t>k</w:t>
                </w:r>
                <w:r>
                  <w:rPr>
                    <w:rFonts w:ascii="Arial" w:eastAsia="Arial" w:hAnsi="Arial" w:cs="Arial"/>
                    <w:i/>
                    <w:color w:val="034677"/>
                    <w:spacing w:val="-2"/>
                    <w:sz w:val="15"/>
                    <w:szCs w:val="15"/>
                  </w:rPr>
                  <w:t>e</w:t>
                </w:r>
                <w:r>
                  <w:rPr>
                    <w:rFonts w:ascii="Arial" w:eastAsia="Arial" w:hAnsi="Arial" w:cs="Arial"/>
                    <w:i/>
                    <w:color w:val="034677"/>
                    <w:sz w:val="15"/>
                    <w:szCs w:val="15"/>
                  </w:rPr>
                  <w:t xml:space="preserve">t </w:t>
                </w:r>
                <w:r>
                  <w:rPr>
                    <w:rFonts w:ascii="Arial" w:eastAsia="Arial" w:hAnsi="Arial" w:cs="Arial"/>
                    <w:i/>
                    <w:color w:val="034677"/>
                    <w:spacing w:val="1"/>
                    <w:sz w:val="15"/>
                    <w:szCs w:val="15"/>
                  </w:rPr>
                  <w:t>t</w:t>
                </w:r>
                <w:r>
                  <w:rPr>
                    <w:rFonts w:ascii="Arial" w:eastAsia="Arial" w:hAnsi="Arial" w:cs="Arial"/>
                    <w:i/>
                    <w:color w:val="034677"/>
                    <w:sz w:val="15"/>
                    <w:szCs w:val="15"/>
                  </w:rPr>
                  <w:t>o</w:t>
                </w:r>
                <w:r>
                  <w:rPr>
                    <w:rFonts w:ascii="Arial" w:eastAsia="Arial" w:hAnsi="Arial" w:cs="Arial"/>
                    <w:i/>
                    <w:color w:val="034677"/>
                    <w:spacing w:val="-1"/>
                    <w:sz w:val="15"/>
                    <w:szCs w:val="15"/>
                  </w:rPr>
                  <w:t xml:space="preserve"> </w:t>
                </w:r>
                <w:r>
                  <w:rPr>
                    <w:rFonts w:ascii="Arial" w:eastAsia="Arial" w:hAnsi="Arial" w:cs="Arial"/>
                    <w:i/>
                    <w:color w:val="034677"/>
                    <w:sz w:val="15"/>
                    <w:szCs w:val="15"/>
                  </w:rPr>
                  <w:t>d</w:t>
                </w:r>
                <w:r>
                  <w:rPr>
                    <w:rFonts w:ascii="Arial" w:eastAsia="Arial" w:hAnsi="Arial" w:cs="Arial"/>
                    <w:i/>
                    <w:color w:val="034677"/>
                    <w:spacing w:val="-3"/>
                    <w:sz w:val="15"/>
                    <w:szCs w:val="15"/>
                  </w:rPr>
                  <w:t>e</w:t>
                </w:r>
                <w:r>
                  <w:rPr>
                    <w:rFonts w:ascii="Arial" w:eastAsia="Arial" w:hAnsi="Arial" w:cs="Arial"/>
                    <w:i/>
                    <w:color w:val="034677"/>
                    <w:spacing w:val="-2"/>
                    <w:sz w:val="15"/>
                    <w:szCs w:val="15"/>
                  </w:rPr>
                  <w:t>l</w:t>
                </w:r>
                <w:r>
                  <w:rPr>
                    <w:rFonts w:ascii="Arial" w:eastAsia="Arial" w:hAnsi="Arial" w:cs="Arial"/>
                    <w:i/>
                    <w:color w:val="034677"/>
                    <w:sz w:val="15"/>
                    <w:szCs w:val="15"/>
                  </w:rPr>
                  <w:t>i</w:t>
                </w:r>
                <w:r>
                  <w:rPr>
                    <w:rFonts w:ascii="Arial" w:eastAsia="Arial" w:hAnsi="Arial" w:cs="Arial"/>
                    <w:i/>
                    <w:color w:val="034677"/>
                    <w:spacing w:val="1"/>
                    <w:sz w:val="15"/>
                    <w:szCs w:val="15"/>
                  </w:rPr>
                  <w:t>v</w:t>
                </w:r>
                <w:r>
                  <w:rPr>
                    <w:rFonts w:ascii="Arial" w:eastAsia="Arial" w:hAnsi="Arial" w:cs="Arial"/>
                    <w:i/>
                    <w:color w:val="034677"/>
                    <w:sz w:val="15"/>
                    <w:szCs w:val="15"/>
                  </w:rPr>
                  <w:t>er</w:t>
                </w:r>
                <w:r>
                  <w:rPr>
                    <w:rFonts w:ascii="Arial" w:eastAsia="Arial" w:hAnsi="Arial" w:cs="Arial"/>
                    <w:i/>
                    <w:color w:val="034677"/>
                    <w:spacing w:val="-1"/>
                    <w:sz w:val="15"/>
                    <w:szCs w:val="15"/>
                  </w:rPr>
                  <w:t xml:space="preserve"> </w:t>
                </w:r>
                <w:r>
                  <w:rPr>
                    <w:rFonts w:ascii="Arial" w:eastAsia="Arial" w:hAnsi="Arial" w:cs="Arial"/>
                    <w:i/>
                    <w:color w:val="034677"/>
                    <w:sz w:val="15"/>
                    <w:szCs w:val="15"/>
                  </w:rPr>
                  <w:t>a</w:t>
                </w:r>
                <w:r>
                  <w:rPr>
                    <w:rFonts w:ascii="Arial" w:eastAsia="Arial" w:hAnsi="Arial" w:cs="Arial"/>
                    <w:i/>
                    <w:color w:val="034677"/>
                    <w:spacing w:val="-3"/>
                    <w:sz w:val="15"/>
                    <w:szCs w:val="15"/>
                  </w:rPr>
                  <w:t xml:space="preserve"> </w:t>
                </w:r>
                <w:r>
                  <w:rPr>
                    <w:rFonts w:ascii="Arial" w:eastAsia="Arial" w:hAnsi="Arial" w:cs="Arial"/>
                    <w:i/>
                    <w:color w:val="034677"/>
                    <w:spacing w:val="1"/>
                    <w:sz w:val="15"/>
                    <w:szCs w:val="15"/>
                  </w:rPr>
                  <w:t>s</w:t>
                </w:r>
                <w:r>
                  <w:rPr>
                    <w:rFonts w:ascii="Arial" w:eastAsia="Arial" w:hAnsi="Arial" w:cs="Arial"/>
                    <w:i/>
                    <w:color w:val="034677"/>
                    <w:spacing w:val="-2"/>
                    <w:sz w:val="15"/>
                    <w:szCs w:val="15"/>
                  </w:rPr>
                  <w:t>u</w:t>
                </w:r>
                <w:r>
                  <w:rPr>
                    <w:rFonts w:ascii="Arial" w:eastAsia="Arial" w:hAnsi="Arial" w:cs="Arial"/>
                    <w:i/>
                    <w:color w:val="034677"/>
                    <w:spacing w:val="1"/>
                    <w:sz w:val="15"/>
                    <w:szCs w:val="15"/>
                  </w:rPr>
                  <w:t>st</w:t>
                </w:r>
                <w:r>
                  <w:rPr>
                    <w:rFonts w:ascii="Arial" w:eastAsia="Arial" w:hAnsi="Arial" w:cs="Arial"/>
                    <w:i/>
                    <w:color w:val="034677"/>
                    <w:spacing w:val="-2"/>
                    <w:sz w:val="15"/>
                    <w:szCs w:val="15"/>
                  </w:rPr>
                  <w:t>a</w:t>
                </w:r>
                <w:r>
                  <w:rPr>
                    <w:rFonts w:ascii="Arial" w:eastAsia="Arial" w:hAnsi="Arial" w:cs="Arial"/>
                    <w:i/>
                    <w:color w:val="034677"/>
                    <w:sz w:val="15"/>
                    <w:szCs w:val="15"/>
                  </w:rPr>
                  <w:t>inab</w:t>
                </w:r>
                <w:r>
                  <w:rPr>
                    <w:rFonts w:ascii="Arial" w:eastAsia="Arial" w:hAnsi="Arial" w:cs="Arial"/>
                    <w:i/>
                    <w:color w:val="034677"/>
                    <w:spacing w:val="-3"/>
                    <w:sz w:val="15"/>
                    <w:szCs w:val="15"/>
                  </w:rPr>
                  <w:t>l</w:t>
                </w:r>
                <w:r>
                  <w:rPr>
                    <w:rFonts w:ascii="Arial" w:eastAsia="Arial" w:hAnsi="Arial" w:cs="Arial"/>
                    <w:i/>
                    <w:color w:val="034677"/>
                    <w:sz w:val="15"/>
                    <w:szCs w:val="15"/>
                  </w:rPr>
                  <w:t>e</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f</w:t>
                </w:r>
                <w:r>
                  <w:rPr>
                    <w:rFonts w:ascii="Arial" w:eastAsia="Arial" w:hAnsi="Arial" w:cs="Arial"/>
                    <w:i/>
                    <w:color w:val="034677"/>
                    <w:spacing w:val="-2"/>
                    <w:sz w:val="15"/>
                    <w:szCs w:val="15"/>
                  </w:rPr>
                  <w:t>u</w:t>
                </w:r>
                <w:r>
                  <w:rPr>
                    <w:rFonts w:ascii="Arial" w:eastAsia="Arial" w:hAnsi="Arial" w:cs="Arial"/>
                    <w:i/>
                    <w:color w:val="034677"/>
                    <w:spacing w:val="1"/>
                    <w:sz w:val="15"/>
                    <w:szCs w:val="15"/>
                  </w:rPr>
                  <w:t>t</w:t>
                </w:r>
                <w:r>
                  <w:rPr>
                    <w:rFonts w:ascii="Arial" w:eastAsia="Arial" w:hAnsi="Arial" w:cs="Arial"/>
                    <w:i/>
                    <w:color w:val="034677"/>
                    <w:sz w:val="15"/>
                    <w:szCs w:val="15"/>
                  </w:rPr>
                  <w:t>ure a</w:t>
                </w:r>
                <w:r>
                  <w:rPr>
                    <w:rFonts w:ascii="Arial" w:eastAsia="Arial" w:hAnsi="Arial" w:cs="Arial"/>
                    <w:i/>
                    <w:color w:val="034677"/>
                    <w:spacing w:val="-3"/>
                    <w:sz w:val="15"/>
                    <w:szCs w:val="15"/>
                  </w:rPr>
                  <w:t>n</w:t>
                </w:r>
                <w:r>
                  <w:rPr>
                    <w:rFonts w:ascii="Arial" w:eastAsia="Arial" w:hAnsi="Arial" w:cs="Arial"/>
                    <w:i/>
                    <w:color w:val="034677"/>
                    <w:sz w:val="15"/>
                    <w:szCs w:val="15"/>
                  </w:rPr>
                  <w:t>d</w:t>
                </w:r>
                <w:r>
                  <w:rPr>
                    <w:rFonts w:ascii="Arial" w:eastAsia="Arial" w:hAnsi="Arial" w:cs="Arial"/>
                    <w:i/>
                    <w:color w:val="034677"/>
                    <w:spacing w:val="-1"/>
                    <w:sz w:val="15"/>
                    <w:szCs w:val="15"/>
                  </w:rPr>
                  <w:t xml:space="preserve"> </w:t>
                </w:r>
                <w:r>
                  <w:rPr>
                    <w:rFonts w:ascii="Arial" w:eastAsia="Arial" w:hAnsi="Arial" w:cs="Arial"/>
                    <w:i/>
                    <w:color w:val="034677"/>
                    <w:sz w:val="15"/>
                    <w:szCs w:val="15"/>
                  </w:rPr>
                  <w:t>pr</w:t>
                </w:r>
                <w:r>
                  <w:rPr>
                    <w:rFonts w:ascii="Arial" w:eastAsia="Arial" w:hAnsi="Arial" w:cs="Arial"/>
                    <w:i/>
                    <w:color w:val="034677"/>
                    <w:spacing w:val="-2"/>
                    <w:sz w:val="15"/>
                    <w:szCs w:val="15"/>
                  </w:rPr>
                  <w:t>o</w:t>
                </w:r>
                <w:r>
                  <w:rPr>
                    <w:rFonts w:ascii="Arial" w:eastAsia="Arial" w:hAnsi="Arial" w:cs="Arial"/>
                    <w:i/>
                    <w:color w:val="034677"/>
                    <w:spacing w:val="1"/>
                    <w:sz w:val="15"/>
                    <w:szCs w:val="15"/>
                  </w:rPr>
                  <w:t>s</w:t>
                </w:r>
                <w:r>
                  <w:rPr>
                    <w:rFonts w:ascii="Arial" w:eastAsia="Arial" w:hAnsi="Arial" w:cs="Arial"/>
                    <w:i/>
                    <w:color w:val="034677"/>
                    <w:sz w:val="15"/>
                    <w:szCs w:val="15"/>
                  </w:rPr>
                  <w:t>pe</w:t>
                </w:r>
                <w:r>
                  <w:rPr>
                    <w:rFonts w:ascii="Arial" w:eastAsia="Arial" w:hAnsi="Arial" w:cs="Arial"/>
                    <w:i/>
                    <w:color w:val="034677"/>
                    <w:spacing w:val="-2"/>
                    <w:sz w:val="15"/>
                    <w:szCs w:val="15"/>
                  </w:rPr>
                  <w:t>r</w:t>
                </w:r>
                <w:r>
                  <w:rPr>
                    <w:rFonts w:ascii="Arial" w:eastAsia="Arial" w:hAnsi="Arial" w:cs="Arial"/>
                    <w:i/>
                    <w:color w:val="034677"/>
                    <w:sz w:val="15"/>
                    <w:szCs w:val="15"/>
                  </w:rPr>
                  <w:t>i</w:t>
                </w:r>
                <w:r>
                  <w:rPr>
                    <w:rFonts w:ascii="Arial" w:eastAsia="Arial" w:hAnsi="Arial" w:cs="Arial"/>
                    <w:i/>
                    <w:color w:val="034677"/>
                    <w:spacing w:val="1"/>
                    <w:sz w:val="15"/>
                    <w:szCs w:val="15"/>
                  </w:rPr>
                  <w:t>t</w:t>
                </w:r>
                <w:r>
                  <w:rPr>
                    <w:rFonts w:ascii="Arial" w:eastAsia="Arial" w:hAnsi="Arial" w:cs="Arial"/>
                    <w:i/>
                    <w:color w:val="034677"/>
                    <w:sz w:val="15"/>
                    <w:szCs w:val="15"/>
                  </w:rPr>
                  <w:t>y</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f</w:t>
                </w:r>
                <w:r>
                  <w:rPr>
                    <w:rFonts w:ascii="Arial" w:eastAsia="Arial" w:hAnsi="Arial" w:cs="Arial"/>
                    <w:i/>
                    <w:color w:val="034677"/>
                    <w:sz w:val="15"/>
                    <w:szCs w:val="15"/>
                  </w:rPr>
                  <w:t>or</w:t>
                </w:r>
                <w:r>
                  <w:rPr>
                    <w:rFonts w:ascii="Arial" w:eastAsia="Arial" w:hAnsi="Arial" w:cs="Arial"/>
                    <w:i/>
                    <w:color w:val="034677"/>
                    <w:spacing w:val="-1"/>
                    <w:sz w:val="15"/>
                    <w:szCs w:val="15"/>
                  </w:rPr>
                  <w:t xml:space="preserve"> </w:t>
                </w:r>
                <w:r>
                  <w:rPr>
                    <w:rFonts w:ascii="Arial" w:eastAsia="Arial" w:hAnsi="Arial" w:cs="Arial"/>
                    <w:i/>
                    <w:color w:val="034677"/>
                    <w:sz w:val="15"/>
                    <w:szCs w:val="15"/>
                  </w:rPr>
                  <w:t>all</w:t>
                </w:r>
                <w:r>
                  <w:rPr>
                    <w:rFonts w:ascii="Arial" w:eastAsia="Arial" w:hAnsi="Arial" w:cs="Arial"/>
                    <w:i/>
                    <w:color w:val="034677"/>
                    <w:spacing w:val="-1"/>
                    <w:sz w:val="15"/>
                    <w:szCs w:val="15"/>
                  </w:rPr>
                  <w:t xml:space="preserve"> </w:t>
                </w:r>
                <w:r>
                  <w:rPr>
                    <w:rFonts w:ascii="Arial" w:eastAsia="Arial" w:hAnsi="Arial" w:cs="Arial"/>
                    <w:i/>
                    <w:color w:val="034677"/>
                    <w:spacing w:val="-2"/>
                    <w:sz w:val="15"/>
                    <w:szCs w:val="15"/>
                  </w:rPr>
                  <w:t>E</w:t>
                </w:r>
                <w:r>
                  <w:rPr>
                    <w:rFonts w:ascii="Arial" w:eastAsia="Arial" w:hAnsi="Arial" w:cs="Arial"/>
                    <w:i/>
                    <w:color w:val="034677"/>
                    <w:sz w:val="15"/>
                    <w:szCs w:val="15"/>
                  </w:rPr>
                  <w:t>U</w:t>
                </w:r>
                <w:r>
                  <w:rPr>
                    <w:rFonts w:ascii="Arial" w:eastAsia="Arial" w:hAnsi="Arial" w:cs="Arial"/>
                    <w:i/>
                    <w:color w:val="034677"/>
                    <w:spacing w:val="-2"/>
                    <w:sz w:val="15"/>
                    <w:szCs w:val="15"/>
                  </w:rPr>
                  <w:t xml:space="preserve"> </w:t>
                </w:r>
                <w:r>
                  <w:rPr>
                    <w:rFonts w:ascii="Arial" w:eastAsia="Arial" w:hAnsi="Arial" w:cs="Arial"/>
                    <w:i/>
                    <w:color w:val="034677"/>
                    <w:spacing w:val="1"/>
                    <w:sz w:val="15"/>
                    <w:szCs w:val="15"/>
                  </w:rPr>
                  <w:t>C</w:t>
                </w:r>
                <w:r>
                  <w:rPr>
                    <w:rFonts w:ascii="Arial" w:eastAsia="Arial" w:hAnsi="Arial" w:cs="Arial"/>
                    <w:i/>
                    <w:color w:val="034677"/>
                    <w:w w:val="101"/>
                    <w:sz w:val="15"/>
                    <w:szCs w:val="15"/>
                  </w:rPr>
                  <w:t>i</w:t>
                </w:r>
                <w:r>
                  <w:rPr>
                    <w:rFonts w:ascii="Arial" w:eastAsia="Arial" w:hAnsi="Arial" w:cs="Arial"/>
                    <w:i/>
                    <w:color w:val="034677"/>
                    <w:spacing w:val="1"/>
                    <w:w w:val="101"/>
                    <w:sz w:val="15"/>
                    <w:szCs w:val="15"/>
                  </w:rPr>
                  <w:t>t</w:t>
                </w:r>
                <w:r>
                  <w:rPr>
                    <w:rFonts w:ascii="Arial" w:eastAsia="Arial" w:hAnsi="Arial" w:cs="Arial"/>
                    <w:i/>
                    <w:color w:val="034677"/>
                    <w:spacing w:val="-2"/>
                    <w:sz w:val="15"/>
                    <w:szCs w:val="15"/>
                  </w:rPr>
                  <w:t>i</w:t>
                </w:r>
                <w:r>
                  <w:rPr>
                    <w:rFonts w:ascii="Arial" w:eastAsia="Arial" w:hAnsi="Arial" w:cs="Arial"/>
                    <w:i/>
                    <w:color w:val="034677"/>
                    <w:spacing w:val="1"/>
                    <w:sz w:val="15"/>
                    <w:szCs w:val="15"/>
                  </w:rPr>
                  <w:t>z</w:t>
                </w:r>
                <w:r>
                  <w:rPr>
                    <w:rFonts w:ascii="Arial" w:eastAsia="Arial" w:hAnsi="Arial" w:cs="Arial"/>
                    <w:i/>
                    <w:color w:val="034677"/>
                    <w:spacing w:val="-2"/>
                    <w:sz w:val="15"/>
                    <w:szCs w:val="15"/>
                  </w:rPr>
                  <w:t>e</w:t>
                </w:r>
                <w:r>
                  <w:rPr>
                    <w:rFonts w:ascii="Arial" w:eastAsia="Arial" w:hAnsi="Arial" w:cs="Arial"/>
                    <w:i/>
                    <w:color w:val="034677"/>
                    <w:sz w:val="15"/>
                    <w:szCs w:val="15"/>
                  </w:rPr>
                  <w:t>ns</w:t>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99DFB" w14:textId="77777777" w:rsidR="00246AF1" w:rsidRDefault="00246AF1">
    <w:pPr>
      <w:spacing w:line="0" w:lineRule="atLeast"/>
      <w:rPr>
        <w:sz w:val="0"/>
        <w:szCs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B77B1" w14:textId="77777777" w:rsidR="00246AF1" w:rsidRDefault="00246AF1">
    <w:pPr>
      <w:spacing w:line="0" w:lineRule="atLeast"/>
      <w:rPr>
        <w:sz w:val="0"/>
        <w:szCs w:val="0"/>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69302" w14:textId="77777777" w:rsidR="00246AF1" w:rsidRDefault="00E55959">
    <w:pPr>
      <w:spacing w:line="200" w:lineRule="exact"/>
    </w:pPr>
    <w:r>
      <w:pict w14:anchorId="0CC5CA8A">
        <v:shapetype id="_x0000_t202" coordsize="21600,21600" o:spt="202" path="m,l,21600r21600,l21600,xe">
          <v:stroke joinstyle="miter"/>
          <v:path gradientshapeok="t" o:connecttype="rect"/>
        </v:shapetype>
        <v:shape id="_x0000_s2064" type="#_x0000_t202" style="position:absolute;margin-left:501pt;margin-top:757.25pt;width:12.4pt;height:9.55pt;z-index:-3541;mso-position-horizontal-relative:page;mso-position-vertical-relative:page" filled="f" stroked="f">
          <v:textbox inset="0,0,0,0">
            <w:txbxContent>
              <w:p w14:paraId="54CA3476" w14:textId="77777777" w:rsidR="00246AF1" w:rsidRDefault="00150551">
                <w:pPr>
                  <w:spacing w:before="2"/>
                  <w:ind w:left="40"/>
                  <w:rPr>
                    <w:rFonts w:ascii="Arial" w:eastAsia="Arial" w:hAnsi="Arial" w:cs="Arial"/>
                    <w:sz w:val="15"/>
                    <w:szCs w:val="15"/>
                  </w:rPr>
                </w:pPr>
                <w:r>
                  <w:fldChar w:fldCharType="begin"/>
                </w:r>
                <w:r>
                  <w:rPr>
                    <w:rFonts w:ascii="Arial" w:eastAsia="Arial" w:hAnsi="Arial" w:cs="Arial"/>
                    <w:b/>
                    <w:color w:val="034677"/>
                    <w:sz w:val="15"/>
                    <w:szCs w:val="15"/>
                  </w:rPr>
                  <w:instrText xml:space="preserve"> PAGE </w:instrText>
                </w:r>
                <w:r>
                  <w:fldChar w:fldCharType="separate"/>
                </w:r>
                <w:r>
                  <w:t>90</w:t>
                </w:r>
                <w:r>
                  <w:fldChar w:fldCharType="end"/>
                </w:r>
              </w:p>
            </w:txbxContent>
          </v:textbox>
          <w10:wrap anchorx="page" anchory="page"/>
        </v:shape>
      </w:pict>
    </w:r>
    <w:r>
      <w:pict w14:anchorId="1AF7D8D1">
        <v:shape id="_x0000_s2063" type="#_x0000_t202" style="position:absolute;margin-left:71pt;margin-top:757.65pt;width:315.5pt;height:18.2pt;z-index:-3540;mso-position-horizontal-relative:page;mso-position-vertical-relative:page" filled="f" stroked="f">
          <v:textbox inset="0,0,0,0">
            <w:txbxContent>
              <w:p w14:paraId="27760C52" w14:textId="77777777" w:rsidR="00246AF1" w:rsidRDefault="00150551">
                <w:pPr>
                  <w:spacing w:before="2"/>
                  <w:ind w:left="20"/>
                  <w:rPr>
                    <w:rFonts w:ascii="Arial" w:eastAsia="Arial" w:hAnsi="Arial" w:cs="Arial"/>
                    <w:sz w:val="15"/>
                    <w:szCs w:val="15"/>
                  </w:rPr>
                </w:pPr>
                <w:r>
                  <w:rPr>
                    <w:rFonts w:ascii="Arial" w:eastAsia="Arial" w:hAnsi="Arial" w:cs="Arial"/>
                    <w:b/>
                    <w:color w:val="034677"/>
                    <w:spacing w:val="-1"/>
                    <w:sz w:val="15"/>
                    <w:szCs w:val="15"/>
                  </w:rPr>
                  <w:t>M</w:t>
                </w:r>
                <w:r>
                  <w:rPr>
                    <w:rFonts w:ascii="Arial" w:eastAsia="Arial" w:hAnsi="Arial" w:cs="Arial"/>
                    <w:b/>
                    <w:color w:val="034677"/>
                    <w:spacing w:val="1"/>
                    <w:sz w:val="15"/>
                    <w:szCs w:val="15"/>
                  </w:rPr>
                  <w:t>u</w:t>
                </w:r>
                <w:r>
                  <w:rPr>
                    <w:rFonts w:ascii="Arial" w:eastAsia="Arial" w:hAnsi="Arial" w:cs="Arial"/>
                    <w:b/>
                    <w:color w:val="034677"/>
                    <w:spacing w:val="-2"/>
                    <w:sz w:val="15"/>
                    <w:szCs w:val="15"/>
                  </w:rPr>
                  <w:t>c</w:t>
                </w:r>
                <w:r>
                  <w:rPr>
                    <w:rFonts w:ascii="Arial" w:eastAsia="Arial" w:hAnsi="Arial" w:cs="Arial"/>
                    <w:b/>
                    <w:color w:val="034677"/>
                    <w:sz w:val="15"/>
                    <w:szCs w:val="15"/>
                  </w:rPr>
                  <w:t>h</w:t>
                </w:r>
                <w:r>
                  <w:rPr>
                    <w:rFonts w:ascii="Arial" w:eastAsia="Arial" w:hAnsi="Arial" w:cs="Arial"/>
                    <w:b/>
                    <w:color w:val="034677"/>
                    <w:spacing w:val="1"/>
                    <w:sz w:val="15"/>
                    <w:szCs w:val="15"/>
                  </w:rPr>
                  <w:t xml:space="preserve"> </w:t>
                </w:r>
                <w:r>
                  <w:rPr>
                    <w:rFonts w:ascii="Arial" w:eastAsia="Arial" w:hAnsi="Arial" w:cs="Arial"/>
                    <w:b/>
                    <w:color w:val="034677"/>
                    <w:spacing w:val="-3"/>
                    <w:sz w:val="15"/>
                    <w:szCs w:val="15"/>
                  </w:rPr>
                  <w:t>m</w:t>
                </w:r>
                <w:r>
                  <w:rPr>
                    <w:rFonts w:ascii="Arial" w:eastAsia="Arial" w:hAnsi="Arial" w:cs="Arial"/>
                    <w:b/>
                    <w:color w:val="034677"/>
                    <w:spacing w:val="1"/>
                    <w:sz w:val="15"/>
                    <w:szCs w:val="15"/>
                  </w:rPr>
                  <w:t>o</w:t>
                </w:r>
                <w:r>
                  <w:rPr>
                    <w:rFonts w:ascii="Arial" w:eastAsia="Arial" w:hAnsi="Arial" w:cs="Arial"/>
                    <w:b/>
                    <w:color w:val="034677"/>
                    <w:spacing w:val="-1"/>
                    <w:sz w:val="15"/>
                    <w:szCs w:val="15"/>
                  </w:rPr>
                  <w:t>r</w:t>
                </w:r>
                <w:r>
                  <w:rPr>
                    <w:rFonts w:ascii="Arial" w:eastAsia="Arial" w:hAnsi="Arial" w:cs="Arial"/>
                    <w:b/>
                    <w:color w:val="034677"/>
                    <w:sz w:val="15"/>
                    <w:szCs w:val="15"/>
                  </w:rPr>
                  <w:t>e</w:t>
                </w:r>
                <w:r>
                  <w:rPr>
                    <w:rFonts w:ascii="Arial" w:eastAsia="Arial" w:hAnsi="Arial" w:cs="Arial"/>
                    <w:b/>
                    <w:color w:val="034677"/>
                    <w:spacing w:val="2"/>
                    <w:sz w:val="15"/>
                    <w:szCs w:val="15"/>
                  </w:rPr>
                  <w:t xml:space="preserve"> </w:t>
                </w:r>
                <w:r>
                  <w:rPr>
                    <w:rFonts w:ascii="Arial" w:eastAsia="Arial" w:hAnsi="Arial" w:cs="Arial"/>
                    <w:b/>
                    <w:color w:val="034677"/>
                    <w:spacing w:val="-2"/>
                    <w:sz w:val="15"/>
                    <w:szCs w:val="15"/>
                  </w:rPr>
                  <w:t>t</w:t>
                </w:r>
                <w:r>
                  <w:rPr>
                    <w:rFonts w:ascii="Arial" w:eastAsia="Arial" w:hAnsi="Arial" w:cs="Arial"/>
                    <w:b/>
                    <w:color w:val="034677"/>
                    <w:spacing w:val="1"/>
                    <w:sz w:val="15"/>
                    <w:szCs w:val="15"/>
                  </w:rPr>
                  <w:t>h</w:t>
                </w:r>
                <w:r>
                  <w:rPr>
                    <w:rFonts w:ascii="Arial" w:eastAsia="Arial" w:hAnsi="Arial" w:cs="Arial"/>
                    <w:b/>
                    <w:color w:val="034677"/>
                    <w:spacing w:val="-2"/>
                    <w:sz w:val="15"/>
                    <w:szCs w:val="15"/>
                  </w:rPr>
                  <w:t>a</w:t>
                </w:r>
                <w:r>
                  <w:rPr>
                    <w:rFonts w:ascii="Arial" w:eastAsia="Arial" w:hAnsi="Arial" w:cs="Arial"/>
                    <w:b/>
                    <w:color w:val="034677"/>
                    <w:sz w:val="15"/>
                    <w:szCs w:val="15"/>
                  </w:rPr>
                  <w:t>n a</w:t>
                </w:r>
                <w:r>
                  <w:rPr>
                    <w:rFonts w:ascii="Arial" w:eastAsia="Arial" w:hAnsi="Arial" w:cs="Arial"/>
                    <w:b/>
                    <w:color w:val="034677"/>
                    <w:spacing w:val="-1"/>
                    <w:sz w:val="15"/>
                    <w:szCs w:val="15"/>
                  </w:rPr>
                  <w:t xml:space="preserve"> </w:t>
                </w:r>
                <w:r>
                  <w:rPr>
                    <w:rFonts w:ascii="Arial" w:eastAsia="Arial" w:hAnsi="Arial" w:cs="Arial"/>
                    <w:b/>
                    <w:color w:val="034677"/>
                    <w:sz w:val="15"/>
                    <w:szCs w:val="15"/>
                  </w:rPr>
                  <w:t>m</w:t>
                </w:r>
                <w:r>
                  <w:rPr>
                    <w:rFonts w:ascii="Arial" w:eastAsia="Arial" w:hAnsi="Arial" w:cs="Arial"/>
                    <w:b/>
                    <w:color w:val="034677"/>
                    <w:spacing w:val="-2"/>
                    <w:sz w:val="15"/>
                    <w:szCs w:val="15"/>
                  </w:rPr>
                  <w:t>a</w:t>
                </w:r>
                <w:r>
                  <w:rPr>
                    <w:rFonts w:ascii="Arial" w:eastAsia="Arial" w:hAnsi="Arial" w:cs="Arial"/>
                    <w:b/>
                    <w:color w:val="034677"/>
                    <w:spacing w:val="1"/>
                    <w:sz w:val="15"/>
                    <w:szCs w:val="15"/>
                  </w:rPr>
                  <w:t>r</w:t>
                </w:r>
                <w:r>
                  <w:rPr>
                    <w:rFonts w:ascii="Arial" w:eastAsia="Arial" w:hAnsi="Arial" w:cs="Arial"/>
                    <w:b/>
                    <w:color w:val="034677"/>
                    <w:spacing w:val="-2"/>
                    <w:sz w:val="15"/>
                    <w:szCs w:val="15"/>
                  </w:rPr>
                  <w:t>k</w:t>
                </w:r>
                <w:r>
                  <w:rPr>
                    <w:rFonts w:ascii="Arial" w:eastAsia="Arial" w:hAnsi="Arial" w:cs="Arial"/>
                    <w:b/>
                    <w:color w:val="034677"/>
                    <w:sz w:val="15"/>
                    <w:szCs w:val="15"/>
                  </w:rPr>
                  <w:t>et</w:t>
                </w:r>
                <w:r>
                  <w:rPr>
                    <w:rFonts w:ascii="Arial" w:eastAsia="Arial" w:hAnsi="Arial" w:cs="Arial"/>
                    <w:b/>
                    <w:color w:val="034677"/>
                    <w:spacing w:val="-1"/>
                    <w:sz w:val="15"/>
                    <w:szCs w:val="15"/>
                  </w:rPr>
                  <w:t xml:space="preserve"> </w:t>
                </w:r>
                <w:r>
                  <w:rPr>
                    <w:rFonts w:ascii="Arial" w:eastAsia="Arial" w:hAnsi="Arial" w:cs="Arial"/>
                    <w:b/>
                    <w:color w:val="034677"/>
                    <w:sz w:val="15"/>
                    <w:szCs w:val="15"/>
                  </w:rPr>
                  <w:t>–</w:t>
                </w:r>
                <w:r>
                  <w:rPr>
                    <w:rFonts w:ascii="Arial" w:eastAsia="Arial" w:hAnsi="Arial" w:cs="Arial"/>
                    <w:b/>
                    <w:color w:val="034677"/>
                    <w:spacing w:val="-1"/>
                    <w:sz w:val="15"/>
                    <w:szCs w:val="15"/>
                  </w:rPr>
                  <w:t xml:space="preserve"> </w:t>
                </w:r>
                <w:r>
                  <w:rPr>
                    <w:rFonts w:ascii="Arial" w:eastAsia="Arial" w:hAnsi="Arial" w:cs="Arial"/>
                    <w:b/>
                    <w:color w:val="034677"/>
                    <w:sz w:val="15"/>
                    <w:szCs w:val="15"/>
                  </w:rPr>
                  <w:t>S</w:t>
                </w:r>
                <w:r>
                  <w:rPr>
                    <w:rFonts w:ascii="Arial" w:eastAsia="Arial" w:hAnsi="Arial" w:cs="Arial"/>
                    <w:b/>
                    <w:color w:val="034677"/>
                    <w:spacing w:val="-1"/>
                    <w:sz w:val="15"/>
                    <w:szCs w:val="15"/>
                  </w:rPr>
                  <w:t>p</w:t>
                </w:r>
                <w:r>
                  <w:rPr>
                    <w:rFonts w:ascii="Arial" w:eastAsia="Arial" w:hAnsi="Arial" w:cs="Arial"/>
                    <w:b/>
                    <w:color w:val="034677"/>
                    <w:sz w:val="15"/>
                    <w:szCs w:val="15"/>
                  </w:rPr>
                  <w:t>e</w:t>
                </w:r>
                <w:r>
                  <w:rPr>
                    <w:rFonts w:ascii="Arial" w:eastAsia="Arial" w:hAnsi="Arial" w:cs="Arial"/>
                    <w:b/>
                    <w:color w:val="034677"/>
                    <w:spacing w:val="-3"/>
                    <w:sz w:val="15"/>
                    <w:szCs w:val="15"/>
                  </w:rPr>
                  <w:t>e</w:t>
                </w:r>
                <w:r>
                  <w:rPr>
                    <w:rFonts w:ascii="Arial" w:eastAsia="Arial" w:hAnsi="Arial" w:cs="Arial"/>
                    <w:b/>
                    <w:color w:val="034677"/>
                    <w:spacing w:val="-1"/>
                    <w:sz w:val="15"/>
                    <w:szCs w:val="15"/>
                  </w:rPr>
                  <w:t>d</w:t>
                </w:r>
                <w:r>
                  <w:rPr>
                    <w:rFonts w:ascii="Arial" w:eastAsia="Arial" w:hAnsi="Arial" w:cs="Arial"/>
                    <w:b/>
                    <w:color w:val="034677"/>
                    <w:sz w:val="15"/>
                    <w:szCs w:val="15"/>
                  </w:rPr>
                  <w:t>, Se</w:t>
                </w:r>
                <w:r>
                  <w:rPr>
                    <w:rFonts w:ascii="Arial" w:eastAsia="Arial" w:hAnsi="Arial" w:cs="Arial"/>
                    <w:b/>
                    <w:color w:val="034677"/>
                    <w:spacing w:val="-3"/>
                    <w:sz w:val="15"/>
                    <w:szCs w:val="15"/>
                  </w:rPr>
                  <w:t>c</w:t>
                </w:r>
                <w:r>
                  <w:rPr>
                    <w:rFonts w:ascii="Arial" w:eastAsia="Arial" w:hAnsi="Arial" w:cs="Arial"/>
                    <w:b/>
                    <w:color w:val="034677"/>
                    <w:spacing w:val="-1"/>
                    <w:sz w:val="15"/>
                    <w:szCs w:val="15"/>
                  </w:rPr>
                  <w:t>u</w:t>
                </w:r>
                <w:r>
                  <w:rPr>
                    <w:rFonts w:ascii="Arial" w:eastAsia="Arial" w:hAnsi="Arial" w:cs="Arial"/>
                    <w:b/>
                    <w:color w:val="034677"/>
                    <w:spacing w:val="1"/>
                    <w:sz w:val="15"/>
                    <w:szCs w:val="15"/>
                  </w:rPr>
                  <w:t>ri</w:t>
                </w:r>
                <w:r>
                  <w:rPr>
                    <w:rFonts w:ascii="Arial" w:eastAsia="Arial" w:hAnsi="Arial" w:cs="Arial"/>
                    <w:b/>
                    <w:color w:val="034677"/>
                    <w:spacing w:val="-2"/>
                    <w:sz w:val="15"/>
                    <w:szCs w:val="15"/>
                  </w:rPr>
                  <w:t>t</w:t>
                </w:r>
                <w:r>
                  <w:rPr>
                    <w:rFonts w:ascii="Arial" w:eastAsia="Arial" w:hAnsi="Arial" w:cs="Arial"/>
                    <w:b/>
                    <w:color w:val="034677"/>
                    <w:sz w:val="15"/>
                    <w:szCs w:val="15"/>
                  </w:rPr>
                  <w:t xml:space="preserve">y, </w:t>
                </w:r>
                <w:r>
                  <w:rPr>
                    <w:rFonts w:ascii="Arial" w:eastAsia="Arial" w:hAnsi="Arial" w:cs="Arial"/>
                    <w:b/>
                    <w:color w:val="034677"/>
                    <w:spacing w:val="-2"/>
                    <w:sz w:val="15"/>
                    <w:szCs w:val="15"/>
                  </w:rPr>
                  <w:t>S</w:t>
                </w:r>
                <w:r>
                  <w:rPr>
                    <w:rFonts w:ascii="Arial" w:eastAsia="Arial" w:hAnsi="Arial" w:cs="Arial"/>
                    <w:b/>
                    <w:color w:val="034677"/>
                    <w:spacing w:val="-1"/>
                    <w:sz w:val="15"/>
                    <w:szCs w:val="15"/>
                  </w:rPr>
                  <w:t>o</w:t>
                </w:r>
                <w:r>
                  <w:rPr>
                    <w:rFonts w:ascii="Arial" w:eastAsia="Arial" w:hAnsi="Arial" w:cs="Arial"/>
                    <w:b/>
                    <w:color w:val="034677"/>
                    <w:spacing w:val="1"/>
                    <w:w w:val="101"/>
                    <w:sz w:val="15"/>
                    <w:szCs w:val="15"/>
                  </w:rPr>
                  <w:t>l</w:t>
                </w:r>
                <w:r>
                  <w:rPr>
                    <w:rFonts w:ascii="Arial" w:eastAsia="Arial" w:hAnsi="Arial" w:cs="Arial"/>
                    <w:b/>
                    <w:color w:val="034677"/>
                    <w:spacing w:val="-1"/>
                    <w:w w:val="101"/>
                    <w:sz w:val="15"/>
                    <w:szCs w:val="15"/>
                  </w:rPr>
                  <w:t>i</w:t>
                </w:r>
                <w:r>
                  <w:rPr>
                    <w:rFonts w:ascii="Arial" w:eastAsia="Arial" w:hAnsi="Arial" w:cs="Arial"/>
                    <w:b/>
                    <w:color w:val="034677"/>
                    <w:spacing w:val="1"/>
                    <w:sz w:val="15"/>
                    <w:szCs w:val="15"/>
                  </w:rPr>
                  <w:t>d</w:t>
                </w:r>
                <w:r>
                  <w:rPr>
                    <w:rFonts w:ascii="Arial" w:eastAsia="Arial" w:hAnsi="Arial" w:cs="Arial"/>
                    <w:b/>
                    <w:color w:val="034677"/>
                    <w:spacing w:val="-2"/>
                    <w:sz w:val="15"/>
                    <w:szCs w:val="15"/>
                  </w:rPr>
                  <w:t>a</w:t>
                </w:r>
                <w:r>
                  <w:rPr>
                    <w:rFonts w:ascii="Arial" w:eastAsia="Arial" w:hAnsi="Arial" w:cs="Arial"/>
                    <w:b/>
                    <w:color w:val="034677"/>
                    <w:spacing w:val="-1"/>
                    <w:sz w:val="15"/>
                    <w:szCs w:val="15"/>
                  </w:rPr>
                  <w:t>r</w:t>
                </w:r>
                <w:r>
                  <w:rPr>
                    <w:rFonts w:ascii="Arial" w:eastAsia="Arial" w:hAnsi="Arial" w:cs="Arial"/>
                    <w:b/>
                    <w:color w:val="034677"/>
                    <w:spacing w:val="1"/>
                    <w:w w:val="101"/>
                    <w:sz w:val="15"/>
                    <w:szCs w:val="15"/>
                  </w:rPr>
                  <w:t>i</w:t>
                </w:r>
                <w:r>
                  <w:rPr>
                    <w:rFonts w:ascii="Arial" w:eastAsia="Arial" w:hAnsi="Arial" w:cs="Arial"/>
                    <w:b/>
                    <w:color w:val="034677"/>
                    <w:sz w:val="15"/>
                    <w:szCs w:val="15"/>
                  </w:rPr>
                  <w:t>ty</w:t>
                </w:r>
              </w:p>
              <w:p w14:paraId="76C36C25" w14:textId="77777777" w:rsidR="00246AF1" w:rsidRDefault="00150551">
                <w:pPr>
                  <w:ind w:left="20" w:right="-23"/>
                  <w:rPr>
                    <w:rFonts w:ascii="Arial" w:eastAsia="Arial" w:hAnsi="Arial" w:cs="Arial"/>
                    <w:sz w:val="15"/>
                    <w:szCs w:val="15"/>
                  </w:rPr>
                </w:pPr>
                <w:r>
                  <w:rPr>
                    <w:rFonts w:ascii="Arial" w:eastAsia="Arial" w:hAnsi="Arial" w:cs="Arial"/>
                    <w:i/>
                    <w:color w:val="034677"/>
                    <w:sz w:val="15"/>
                    <w:szCs w:val="15"/>
                  </w:rPr>
                  <w:t>E</w:t>
                </w:r>
                <w:r>
                  <w:rPr>
                    <w:rFonts w:ascii="Arial" w:eastAsia="Arial" w:hAnsi="Arial" w:cs="Arial"/>
                    <w:i/>
                    <w:color w:val="034677"/>
                    <w:spacing w:val="-1"/>
                    <w:sz w:val="15"/>
                    <w:szCs w:val="15"/>
                  </w:rPr>
                  <w:t>m</w:t>
                </w:r>
                <w:r>
                  <w:rPr>
                    <w:rFonts w:ascii="Arial" w:eastAsia="Arial" w:hAnsi="Arial" w:cs="Arial"/>
                    <w:i/>
                    <w:color w:val="034677"/>
                    <w:sz w:val="15"/>
                    <w:szCs w:val="15"/>
                  </w:rPr>
                  <w:t>p</w:t>
                </w:r>
                <w:r>
                  <w:rPr>
                    <w:rFonts w:ascii="Arial" w:eastAsia="Arial" w:hAnsi="Arial" w:cs="Arial"/>
                    <w:i/>
                    <w:color w:val="034677"/>
                    <w:spacing w:val="-3"/>
                    <w:sz w:val="15"/>
                    <w:szCs w:val="15"/>
                  </w:rPr>
                  <w:t>o</w:t>
                </w:r>
                <w:r>
                  <w:rPr>
                    <w:rFonts w:ascii="Arial" w:eastAsia="Arial" w:hAnsi="Arial" w:cs="Arial"/>
                    <w:i/>
                    <w:color w:val="034677"/>
                    <w:spacing w:val="1"/>
                    <w:sz w:val="15"/>
                    <w:szCs w:val="15"/>
                  </w:rPr>
                  <w:t>w</w:t>
                </w:r>
                <w:r>
                  <w:rPr>
                    <w:rFonts w:ascii="Arial" w:eastAsia="Arial" w:hAnsi="Arial" w:cs="Arial"/>
                    <w:i/>
                    <w:color w:val="034677"/>
                    <w:sz w:val="15"/>
                    <w:szCs w:val="15"/>
                  </w:rPr>
                  <w:t>eri</w:t>
                </w:r>
                <w:r>
                  <w:rPr>
                    <w:rFonts w:ascii="Arial" w:eastAsia="Arial" w:hAnsi="Arial" w:cs="Arial"/>
                    <w:i/>
                    <w:color w:val="034677"/>
                    <w:spacing w:val="-2"/>
                    <w:sz w:val="15"/>
                    <w:szCs w:val="15"/>
                  </w:rPr>
                  <w:t>n</w:t>
                </w:r>
                <w:r>
                  <w:rPr>
                    <w:rFonts w:ascii="Arial" w:eastAsia="Arial" w:hAnsi="Arial" w:cs="Arial"/>
                    <w:i/>
                    <w:color w:val="034677"/>
                    <w:sz w:val="15"/>
                    <w:szCs w:val="15"/>
                  </w:rPr>
                  <w:t>g</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t</w:t>
                </w:r>
                <w:r>
                  <w:rPr>
                    <w:rFonts w:ascii="Arial" w:eastAsia="Arial" w:hAnsi="Arial" w:cs="Arial"/>
                    <w:i/>
                    <w:color w:val="034677"/>
                    <w:sz w:val="15"/>
                    <w:szCs w:val="15"/>
                  </w:rPr>
                  <w:t>he</w:t>
                </w:r>
                <w:r>
                  <w:rPr>
                    <w:rFonts w:ascii="Arial" w:eastAsia="Arial" w:hAnsi="Arial" w:cs="Arial"/>
                    <w:i/>
                    <w:color w:val="034677"/>
                    <w:spacing w:val="-1"/>
                    <w:sz w:val="15"/>
                    <w:szCs w:val="15"/>
                  </w:rPr>
                  <w:t xml:space="preserve"> </w:t>
                </w:r>
                <w:r>
                  <w:rPr>
                    <w:rFonts w:ascii="Arial" w:eastAsia="Arial" w:hAnsi="Arial" w:cs="Arial"/>
                    <w:i/>
                    <w:color w:val="034677"/>
                    <w:sz w:val="15"/>
                    <w:szCs w:val="15"/>
                  </w:rPr>
                  <w:t>S</w:t>
                </w:r>
                <w:r>
                  <w:rPr>
                    <w:rFonts w:ascii="Arial" w:eastAsia="Arial" w:hAnsi="Arial" w:cs="Arial"/>
                    <w:i/>
                    <w:color w:val="034677"/>
                    <w:spacing w:val="-2"/>
                    <w:sz w:val="15"/>
                    <w:szCs w:val="15"/>
                  </w:rPr>
                  <w:t>i</w:t>
                </w:r>
                <w:r>
                  <w:rPr>
                    <w:rFonts w:ascii="Arial" w:eastAsia="Arial" w:hAnsi="Arial" w:cs="Arial"/>
                    <w:i/>
                    <w:color w:val="034677"/>
                    <w:sz w:val="15"/>
                    <w:szCs w:val="15"/>
                  </w:rPr>
                  <w:t>ngle</w:t>
                </w:r>
                <w:r>
                  <w:rPr>
                    <w:rFonts w:ascii="Arial" w:eastAsia="Arial" w:hAnsi="Arial" w:cs="Arial"/>
                    <w:i/>
                    <w:color w:val="034677"/>
                    <w:spacing w:val="-1"/>
                    <w:sz w:val="15"/>
                    <w:szCs w:val="15"/>
                  </w:rPr>
                  <w:t xml:space="preserve"> M</w:t>
                </w:r>
                <w:r>
                  <w:rPr>
                    <w:rFonts w:ascii="Arial" w:eastAsia="Arial" w:hAnsi="Arial" w:cs="Arial"/>
                    <w:i/>
                    <w:color w:val="034677"/>
                    <w:sz w:val="15"/>
                    <w:szCs w:val="15"/>
                  </w:rPr>
                  <w:t>a</w:t>
                </w:r>
                <w:r>
                  <w:rPr>
                    <w:rFonts w:ascii="Arial" w:eastAsia="Arial" w:hAnsi="Arial" w:cs="Arial"/>
                    <w:i/>
                    <w:color w:val="034677"/>
                    <w:spacing w:val="-2"/>
                    <w:sz w:val="15"/>
                    <w:szCs w:val="15"/>
                  </w:rPr>
                  <w:t>r</w:t>
                </w:r>
                <w:r>
                  <w:rPr>
                    <w:rFonts w:ascii="Arial" w:eastAsia="Arial" w:hAnsi="Arial" w:cs="Arial"/>
                    <w:i/>
                    <w:color w:val="034677"/>
                    <w:spacing w:val="1"/>
                    <w:sz w:val="15"/>
                    <w:szCs w:val="15"/>
                  </w:rPr>
                  <w:t>k</w:t>
                </w:r>
                <w:r>
                  <w:rPr>
                    <w:rFonts w:ascii="Arial" w:eastAsia="Arial" w:hAnsi="Arial" w:cs="Arial"/>
                    <w:i/>
                    <w:color w:val="034677"/>
                    <w:spacing w:val="-2"/>
                    <w:sz w:val="15"/>
                    <w:szCs w:val="15"/>
                  </w:rPr>
                  <w:t>e</w:t>
                </w:r>
                <w:r>
                  <w:rPr>
                    <w:rFonts w:ascii="Arial" w:eastAsia="Arial" w:hAnsi="Arial" w:cs="Arial"/>
                    <w:i/>
                    <w:color w:val="034677"/>
                    <w:sz w:val="15"/>
                    <w:szCs w:val="15"/>
                  </w:rPr>
                  <w:t xml:space="preserve">t </w:t>
                </w:r>
                <w:r>
                  <w:rPr>
                    <w:rFonts w:ascii="Arial" w:eastAsia="Arial" w:hAnsi="Arial" w:cs="Arial"/>
                    <w:i/>
                    <w:color w:val="034677"/>
                    <w:spacing w:val="1"/>
                    <w:sz w:val="15"/>
                    <w:szCs w:val="15"/>
                  </w:rPr>
                  <w:t>t</w:t>
                </w:r>
                <w:r>
                  <w:rPr>
                    <w:rFonts w:ascii="Arial" w:eastAsia="Arial" w:hAnsi="Arial" w:cs="Arial"/>
                    <w:i/>
                    <w:color w:val="034677"/>
                    <w:sz w:val="15"/>
                    <w:szCs w:val="15"/>
                  </w:rPr>
                  <w:t>o</w:t>
                </w:r>
                <w:r>
                  <w:rPr>
                    <w:rFonts w:ascii="Arial" w:eastAsia="Arial" w:hAnsi="Arial" w:cs="Arial"/>
                    <w:i/>
                    <w:color w:val="034677"/>
                    <w:spacing w:val="-1"/>
                    <w:sz w:val="15"/>
                    <w:szCs w:val="15"/>
                  </w:rPr>
                  <w:t xml:space="preserve"> </w:t>
                </w:r>
                <w:r>
                  <w:rPr>
                    <w:rFonts w:ascii="Arial" w:eastAsia="Arial" w:hAnsi="Arial" w:cs="Arial"/>
                    <w:i/>
                    <w:color w:val="034677"/>
                    <w:sz w:val="15"/>
                    <w:szCs w:val="15"/>
                  </w:rPr>
                  <w:t>d</w:t>
                </w:r>
                <w:r>
                  <w:rPr>
                    <w:rFonts w:ascii="Arial" w:eastAsia="Arial" w:hAnsi="Arial" w:cs="Arial"/>
                    <w:i/>
                    <w:color w:val="034677"/>
                    <w:spacing w:val="-3"/>
                    <w:sz w:val="15"/>
                    <w:szCs w:val="15"/>
                  </w:rPr>
                  <w:t>e</w:t>
                </w:r>
                <w:r>
                  <w:rPr>
                    <w:rFonts w:ascii="Arial" w:eastAsia="Arial" w:hAnsi="Arial" w:cs="Arial"/>
                    <w:i/>
                    <w:color w:val="034677"/>
                    <w:spacing w:val="-2"/>
                    <w:sz w:val="15"/>
                    <w:szCs w:val="15"/>
                  </w:rPr>
                  <w:t>l</w:t>
                </w:r>
                <w:r>
                  <w:rPr>
                    <w:rFonts w:ascii="Arial" w:eastAsia="Arial" w:hAnsi="Arial" w:cs="Arial"/>
                    <w:i/>
                    <w:color w:val="034677"/>
                    <w:sz w:val="15"/>
                    <w:szCs w:val="15"/>
                  </w:rPr>
                  <w:t>i</w:t>
                </w:r>
                <w:r>
                  <w:rPr>
                    <w:rFonts w:ascii="Arial" w:eastAsia="Arial" w:hAnsi="Arial" w:cs="Arial"/>
                    <w:i/>
                    <w:color w:val="034677"/>
                    <w:spacing w:val="1"/>
                    <w:sz w:val="15"/>
                    <w:szCs w:val="15"/>
                  </w:rPr>
                  <w:t>v</w:t>
                </w:r>
                <w:r>
                  <w:rPr>
                    <w:rFonts w:ascii="Arial" w:eastAsia="Arial" w:hAnsi="Arial" w:cs="Arial"/>
                    <w:i/>
                    <w:color w:val="034677"/>
                    <w:sz w:val="15"/>
                    <w:szCs w:val="15"/>
                  </w:rPr>
                  <w:t>er</w:t>
                </w:r>
                <w:r>
                  <w:rPr>
                    <w:rFonts w:ascii="Arial" w:eastAsia="Arial" w:hAnsi="Arial" w:cs="Arial"/>
                    <w:i/>
                    <w:color w:val="034677"/>
                    <w:spacing w:val="-1"/>
                    <w:sz w:val="15"/>
                    <w:szCs w:val="15"/>
                  </w:rPr>
                  <w:t xml:space="preserve"> </w:t>
                </w:r>
                <w:r>
                  <w:rPr>
                    <w:rFonts w:ascii="Arial" w:eastAsia="Arial" w:hAnsi="Arial" w:cs="Arial"/>
                    <w:i/>
                    <w:color w:val="034677"/>
                    <w:sz w:val="15"/>
                    <w:szCs w:val="15"/>
                  </w:rPr>
                  <w:t>a</w:t>
                </w:r>
                <w:r>
                  <w:rPr>
                    <w:rFonts w:ascii="Arial" w:eastAsia="Arial" w:hAnsi="Arial" w:cs="Arial"/>
                    <w:i/>
                    <w:color w:val="034677"/>
                    <w:spacing w:val="-3"/>
                    <w:sz w:val="15"/>
                    <w:szCs w:val="15"/>
                  </w:rPr>
                  <w:t xml:space="preserve"> </w:t>
                </w:r>
                <w:r>
                  <w:rPr>
                    <w:rFonts w:ascii="Arial" w:eastAsia="Arial" w:hAnsi="Arial" w:cs="Arial"/>
                    <w:i/>
                    <w:color w:val="034677"/>
                    <w:spacing w:val="1"/>
                    <w:sz w:val="15"/>
                    <w:szCs w:val="15"/>
                  </w:rPr>
                  <w:t>s</w:t>
                </w:r>
                <w:r>
                  <w:rPr>
                    <w:rFonts w:ascii="Arial" w:eastAsia="Arial" w:hAnsi="Arial" w:cs="Arial"/>
                    <w:i/>
                    <w:color w:val="034677"/>
                    <w:spacing w:val="-2"/>
                    <w:sz w:val="15"/>
                    <w:szCs w:val="15"/>
                  </w:rPr>
                  <w:t>u</w:t>
                </w:r>
                <w:r>
                  <w:rPr>
                    <w:rFonts w:ascii="Arial" w:eastAsia="Arial" w:hAnsi="Arial" w:cs="Arial"/>
                    <w:i/>
                    <w:color w:val="034677"/>
                    <w:spacing w:val="1"/>
                    <w:sz w:val="15"/>
                    <w:szCs w:val="15"/>
                  </w:rPr>
                  <w:t>st</w:t>
                </w:r>
                <w:r>
                  <w:rPr>
                    <w:rFonts w:ascii="Arial" w:eastAsia="Arial" w:hAnsi="Arial" w:cs="Arial"/>
                    <w:i/>
                    <w:color w:val="034677"/>
                    <w:spacing w:val="-2"/>
                    <w:sz w:val="15"/>
                    <w:szCs w:val="15"/>
                  </w:rPr>
                  <w:t>a</w:t>
                </w:r>
                <w:r>
                  <w:rPr>
                    <w:rFonts w:ascii="Arial" w:eastAsia="Arial" w:hAnsi="Arial" w:cs="Arial"/>
                    <w:i/>
                    <w:color w:val="034677"/>
                    <w:sz w:val="15"/>
                    <w:szCs w:val="15"/>
                  </w:rPr>
                  <w:t>inab</w:t>
                </w:r>
                <w:r>
                  <w:rPr>
                    <w:rFonts w:ascii="Arial" w:eastAsia="Arial" w:hAnsi="Arial" w:cs="Arial"/>
                    <w:i/>
                    <w:color w:val="034677"/>
                    <w:spacing w:val="-3"/>
                    <w:sz w:val="15"/>
                    <w:szCs w:val="15"/>
                  </w:rPr>
                  <w:t>l</w:t>
                </w:r>
                <w:r>
                  <w:rPr>
                    <w:rFonts w:ascii="Arial" w:eastAsia="Arial" w:hAnsi="Arial" w:cs="Arial"/>
                    <w:i/>
                    <w:color w:val="034677"/>
                    <w:sz w:val="15"/>
                    <w:szCs w:val="15"/>
                  </w:rPr>
                  <w:t>e</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f</w:t>
                </w:r>
                <w:r>
                  <w:rPr>
                    <w:rFonts w:ascii="Arial" w:eastAsia="Arial" w:hAnsi="Arial" w:cs="Arial"/>
                    <w:i/>
                    <w:color w:val="034677"/>
                    <w:spacing w:val="-2"/>
                    <w:sz w:val="15"/>
                    <w:szCs w:val="15"/>
                  </w:rPr>
                  <w:t>u</w:t>
                </w:r>
                <w:r>
                  <w:rPr>
                    <w:rFonts w:ascii="Arial" w:eastAsia="Arial" w:hAnsi="Arial" w:cs="Arial"/>
                    <w:i/>
                    <w:color w:val="034677"/>
                    <w:spacing w:val="1"/>
                    <w:sz w:val="15"/>
                    <w:szCs w:val="15"/>
                  </w:rPr>
                  <w:t>t</w:t>
                </w:r>
                <w:r>
                  <w:rPr>
                    <w:rFonts w:ascii="Arial" w:eastAsia="Arial" w:hAnsi="Arial" w:cs="Arial"/>
                    <w:i/>
                    <w:color w:val="034677"/>
                    <w:sz w:val="15"/>
                    <w:szCs w:val="15"/>
                  </w:rPr>
                  <w:t>ure a</w:t>
                </w:r>
                <w:r>
                  <w:rPr>
                    <w:rFonts w:ascii="Arial" w:eastAsia="Arial" w:hAnsi="Arial" w:cs="Arial"/>
                    <w:i/>
                    <w:color w:val="034677"/>
                    <w:spacing w:val="-3"/>
                    <w:sz w:val="15"/>
                    <w:szCs w:val="15"/>
                  </w:rPr>
                  <w:t>n</w:t>
                </w:r>
                <w:r>
                  <w:rPr>
                    <w:rFonts w:ascii="Arial" w:eastAsia="Arial" w:hAnsi="Arial" w:cs="Arial"/>
                    <w:i/>
                    <w:color w:val="034677"/>
                    <w:sz w:val="15"/>
                    <w:szCs w:val="15"/>
                  </w:rPr>
                  <w:t>d</w:t>
                </w:r>
                <w:r>
                  <w:rPr>
                    <w:rFonts w:ascii="Arial" w:eastAsia="Arial" w:hAnsi="Arial" w:cs="Arial"/>
                    <w:i/>
                    <w:color w:val="034677"/>
                    <w:spacing w:val="-1"/>
                    <w:sz w:val="15"/>
                    <w:szCs w:val="15"/>
                  </w:rPr>
                  <w:t xml:space="preserve"> </w:t>
                </w:r>
                <w:r>
                  <w:rPr>
                    <w:rFonts w:ascii="Arial" w:eastAsia="Arial" w:hAnsi="Arial" w:cs="Arial"/>
                    <w:i/>
                    <w:color w:val="034677"/>
                    <w:sz w:val="15"/>
                    <w:szCs w:val="15"/>
                  </w:rPr>
                  <w:t>pr</w:t>
                </w:r>
                <w:r>
                  <w:rPr>
                    <w:rFonts w:ascii="Arial" w:eastAsia="Arial" w:hAnsi="Arial" w:cs="Arial"/>
                    <w:i/>
                    <w:color w:val="034677"/>
                    <w:spacing w:val="-2"/>
                    <w:sz w:val="15"/>
                    <w:szCs w:val="15"/>
                  </w:rPr>
                  <w:t>o</w:t>
                </w:r>
                <w:r>
                  <w:rPr>
                    <w:rFonts w:ascii="Arial" w:eastAsia="Arial" w:hAnsi="Arial" w:cs="Arial"/>
                    <w:i/>
                    <w:color w:val="034677"/>
                    <w:spacing w:val="1"/>
                    <w:sz w:val="15"/>
                    <w:szCs w:val="15"/>
                  </w:rPr>
                  <w:t>s</w:t>
                </w:r>
                <w:r>
                  <w:rPr>
                    <w:rFonts w:ascii="Arial" w:eastAsia="Arial" w:hAnsi="Arial" w:cs="Arial"/>
                    <w:i/>
                    <w:color w:val="034677"/>
                    <w:sz w:val="15"/>
                    <w:szCs w:val="15"/>
                  </w:rPr>
                  <w:t>pe</w:t>
                </w:r>
                <w:r>
                  <w:rPr>
                    <w:rFonts w:ascii="Arial" w:eastAsia="Arial" w:hAnsi="Arial" w:cs="Arial"/>
                    <w:i/>
                    <w:color w:val="034677"/>
                    <w:spacing w:val="-2"/>
                    <w:sz w:val="15"/>
                    <w:szCs w:val="15"/>
                  </w:rPr>
                  <w:t>r</w:t>
                </w:r>
                <w:r>
                  <w:rPr>
                    <w:rFonts w:ascii="Arial" w:eastAsia="Arial" w:hAnsi="Arial" w:cs="Arial"/>
                    <w:i/>
                    <w:color w:val="034677"/>
                    <w:sz w:val="15"/>
                    <w:szCs w:val="15"/>
                  </w:rPr>
                  <w:t>i</w:t>
                </w:r>
                <w:r>
                  <w:rPr>
                    <w:rFonts w:ascii="Arial" w:eastAsia="Arial" w:hAnsi="Arial" w:cs="Arial"/>
                    <w:i/>
                    <w:color w:val="034677"/>
                    <w:spacing w:val="1"/>
                    <w:sz w:val="15"/>
                    <w:szCs w:val="15"/>
                  </w:rPr>
                  <w:t>t</w:t>
                </w:r>
                <w:r>
                  <w:rPr>
                    <w:rFonts w:ascii="Arial" w:eastAsia="Arial" w:hAnsi="Arial" w:cs="Arial"/>
                    <w:i/>
                    <w:color w:val="034677"/>
                    <w:sz w:val="15"/>
                    <w:szCs w:val="15"/>
                  </w:rPr>
                  <w:t>y</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f</w:t>
                </w:r>
                <w:r>
                  <w:rPr>
                    <w:rFonts w:ascii="Arial" w:eastAsia="Arial" w:hAnsi="Arial" w:cs="Arial"/>
                    <w:i/>
                    <w:color w:val="034677"/>
                    <w:sz w:val="15"/>
                    <w:szCs w:val="15"/>
                  </w:rPr>
                  <w:t>or</w:t>
                </w:r>
                <w:r>
                  <w:rPr>
                    <w:rFonts w:ascii="Arial" w:eastAsia="Arial" w:hAnsi="Arial" w:cs="Arial"/>
                    <w:i/>
                    <w:color w:val="034677"/>
                    <w:spacing w:val="-1"/>
                    <w:sz w:val="15"/>
                    <w:szCs w:val="15"/>
                  </w:rPr>
                  <w:t xml:space="preserve"> </w:t>
                </w:r>
                <w:r>
                  <w:rPr>
                    <w:rFonts w:ascii="Arial" w:eastAsia="Arial" w:hAnsi="Arial" w:cs="Arial"/>
                    <w:i/>
                    <w:color w:val="034677"/>
                    <w:sz w:val="15"/>
                    <w:szCs w:val="15"/>
                  </w:rPr>
                  <w:t>all</w:t>
                </w:r>
                <w:r>
                  <w:rPr>
                    <w:rFonts w:ascii="Arial" w:eastAsia="Arial" w:hAnsi="Arial" w:cs="Arial"/>
                    <w:i/>
                    <w:color w:val="034677"/>
                    <w:spacing w:val="-1"/>
                    <w:sz w:val="15"/>
                    <w:szCs w:val="15"/>
                  </w:rPr>
                  <w:t xml:space="preserve"> </w:t>
                </w:r>
                <w:r>
                  <w:rPr>
                    <w:rFonts w:ascii="Arial" w:eastAsia="Arial" w:hAnsi="Arial" w:cs="Arial"/>
                    <w:i/>
                    <w:color w:val="034677"/>
                    <w:spacing w:val="-2"/>
                    <w:sz w:val="15"/>
                    <w:szCs w:val="15"/>
                  </w:rPr>
                  <w:t>E</w:t>
                </w:r>
                <w:r>
                  <w:rPr>
                    <w:rFonts w:ascii="Arial" w:eastAsia="Arial" w:hAnsi="Arial" w:cs="Arial"/>
                    <w:i/>
                    <w:color w:val="034677"/>
                    <w:sz w:val="15"/>
                    <w:szCs w:val="15"/>
                  </w:rPr>
                  <w:t>U</w:t>
                </w:r>
                <w:r>
                  <w:rPr>
                    <w:rFonts w:ascii="Arial" w:eastAsia="Arial" w:hAnsi="Arial" w:cs="Arial"/>
                    <w:i/>
                    <w:color w:val="034677"/>
                    <w:spacing w:val="-2"/>
                    <w:sz w:val="15"/>
                    <w:szCs w:val="15"/>
                  </w:rPr>
                  <w:t xml:space="preserve"> </w:t>
                </w:r>
                <w:r>
                  <w:rPr>
                    <w:rFonts w:ascii="Arial" w:eastAsia="Arial" w:hAnsi="Arial" w:cs="Arial"/>
                    <w:i/>
                    <w:color w:val="034677"/>
                    <w:spacing w:val="1"/>
                    <w:sz w:val="15"/>
                    <w:szCs w:val="15"/>
                  </w:rPr>
                  <w:t>C</w:t>
                </w:r>
                <w:r>
                  <w:rPr>
                    <w:rFonts w:ascii="Arial" w:eastAsia="Arial" w:hAnsi="Arial" w:cs="Arial"/>
                    <w:i/>
                    <w:color w:val="034677"/>
                    <w:w w:val="101"/>
                    <w:sz w:val="15"/>
                    <w:szCs w:val="15"/>
                  </w:rPr>
                  <w:t>i</w:t>
                </w:r>
                <w:r>
                  <w:rPr>
                    <w:rFonts w:ascii="Arial" w:eastAsia="Arial" w:hAnsi="Arial" w:cs="Arial"/>
                    <w:i/>
                    <w:color w:val="034677"/>
                    <w:spacing w:val="1"/>
                    <w:w w:val="101"/>
                    <w:sz w:val="15"/>
                    <w:szCs w:val="15"/>
                  </w:rPr>
                  <w:t>t</w:t>
                </w:r>
                <w:r>
                  <w:rPr>
                    <w:rFonts w:ascii="Arial" w:eastAsia="Arial" w:hAnsi="Arial" w:cs="Arial"/>
                    <w:i/>
                    <w:color w:val="034677"/>
                    <w:spacing w:val="-2"/>
                    <w:sz w:val="15"/>
                    <w:szCs w:val="15"/>
                  </w:rPr>
                  <w:t>i</w:t>
                </w:r>
                <w:r>
                  <w:rPr>
                    <w:rFonts w:ascii="Arial" w:eastAsia="Arial" w:hAnsi="Arial" w:cs="Arial"/>
                    <w:i/>
                    <w:color w:val="034677"/>
                    <w:spacing w:val="1"/>
                    <w:sz w:val="15"/>
                    <w:szCs w:val="15"/>
                  </w:rPr>
                  <w:t>z</w:t>
                </w:r>
                <w:r>
                  <w:rPr>
                    <w:rFonts w:ascii="Arial" w:eastAsia="Arial" w:hAnsi="Arial" w:cs="Arial"/>
                    <w:i/>
                    <w:color w:val="034677"/>
                    <w:spacing w:val="-2"/>
                    <w:sz w:val="15"/>
                    <w:szCs w:val="15"/>
                  </w:rPr>
                  <w:t>e</w:t>
                </w:r>
                <w:r>
                  <w:rPr>
                    <w:rFonts w:ascii="Arial" w:eastAsia="Arial" w:hAnsi="Arial" w:cs="Arial"/>
                    <w:i/>
                    <w:color w:val="034677"/>
                    <w:sz w:val="15"/>
                    <w:szCs w:val="15"/>
                  </w:rPr>
                  <w:t>ns</w:t>
                </w:r>
              </w:p>
            </w:txbxContent>
          </v:textbox>
          <w10:wrap anchorx="page" anchory="page"/>
        </v:shape>
      </w:pic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2A136" w14:textId="77777777" w:rsidR="00246AF1" w:rsidRDefault="00E55959">
    <w:pPr>
      <w:spacing w:line="160" w:lineRule="exact"/>
      <w:rPr>
        <w:sz w:val="17"/>
        <w:szCs w:val="17"/>
      </w:rPr>
    </w:pPr>
    <w:r>
      <w:pict w14:anchorId="314584BF">
        <v:shapetype id="_x0000_t202" coordsize="21600,21600" o:spt="202" path="m,l,21600r21600,l21600,xe">
          <v:stroke joinstyle="miter"/>
          <v:path gradientshapeok="t" o:connecttype="rect"/>
        </v:shapetype>
        <v:shape id="_x0000_s2062" type="#_x0000_t202" style="position:absolute;margin-left:501pt;margin-top:757.25pt;width:16.6pt;height:9.55pt;z-index:-3539;mso-position-horizontal-relative:page;mso-position-vertical-relative:page" filled="f" stroked="f">
          <v:textbox inset="0,0,0,0">
            <w:txbxContent>
              <w:p w14:paraId="492913DC" w14:textId="77777777" w:rsidR="00246AF1" w:rsidRDefault="00150551">
                <w:pPr>
                  <w:spacing w:before="2"/>
                  <w:ind w:left="40"/>
                  <w:rPr>
                    <w:rFonts w:ascii="Arial" w:eastAsia="Arial" w:hAnsi="Arial" w:cs="Arial"/>
                    <w:sz w:val="15"/>
                    <w:szCs w:val="15"/>
                  </w:rPr>
                </w:pPr>
                <w:r>
                  <w:fldChar w:fldCharType="begin"/>
                </w:r>
                <w:r>
                  <w:rPr>
                    <w:rFonts w:ascii="Arial" w:eastAsia="Arial" w:hAnsi="Arial" w:cs="Arial"/>
                    <w:b/>
                    <w:color w:val="034677"/>
                    <w:sz w:val="15"/>
                    <w:szCs w:val="15"/>
                  </w:rPr>
                  <w:instrText xml:space="preserve"> PAGE </w:instrText>
                </w:r>
                <w:r>
                  <w:fldChar w:fldCharType="separate"/>
                </w:r>
                <w:r>
                  <w:t>100</w:t>
                </w:r>
                <w:r>
                  <w:fldChar w:fldCharType="end"/>
                </w:r>
              </w:p>
            </w:txbxContent>
          </v:textbox>
          <w10:wrap anchorx="page" anchory="page"/>
        </v:shape>
      </w:pict>
    </w:r>
    <w:r>
      <w:pict w14:anchorId="53025D6A">
        <v:shape id="_x0000_s2061" type="#_x0000_t202" style="position:absolute;margin-left:71pt;margin-top:757.65pt;width:315.5pt;height:18.2pt;z-index:-3538;mso-position-horizontal-relative:page;mso-position-vertical-relative:page" filled="f" stroked="f">
          <v:textbox inset="0,0,0,0">
            <w:txbxContent>
              <w:p w14:paraId="3C1B5FFB" w14:textId="77777777" w:rsidR="00246AF1" w:rsidRDefault="00150551">
                <w:pPr>
                  <w:spacing w:before="2"/>
                  <w:ind w:left="20"/>
                  <w:rPr>
                    <w:rFonts w:ascii="Arial" w:eastAsia="Arial" w:hAnsi="Arial" w:cs="Arial"/>
                    <w:sz w:val="15"/>
                    <w:szCs w:val="15"/>
                  </w:rPr>
                </w:pPr>
                <w:r>
                  <w:rPr>
                    <w:rFonts w:ascii="Arial" w:eastAsia="Arial" w:hAnsi="Arial" w:cs="Arial"/>
                    <w:b/>
                    <w:color w:val="034677"/>
                    <w:spacing w:val="-1"/>
                    <w:sz w:val="15"/>
                    <w:szCs w:val="15"/>
                  </w:rPr>
                  <w:t>M</w:t>
                </w:r>
                <w:r>
                  <w:rPr>
                    <w:rFonts w:ascii="Arial" w:eastAsia="Arial" w:hAnsi="Arial" w:cs="Arial"/>
                    <w:b/>
                    <w:color w:val="034677"/>
                    <w:spacing w:val="1"/>
                    <w:sz w:val="15"/>
                    <w:szCs w:val="15"/>
                  </w:rPr>
                  <w:t>u</w:t>
                </w:r>
                <w:r>
                  <w:rPr>
                    <w:rFonts w:ascii="Arial" w:eastAsia="Arial" w:hAnsi="Arial" w:cs="Arial"/>
                    <w:b/>
                    <w:color w:val="034677"/>
                    <w:spacing w:val="-2"/>
                    <w:sz w:val="15"/>
                    <w:szCs w:val="15"/>
                  </w:rPr>
                  <w:t>c</w:t>
                </w:r>
                <w:r>
                  <w:rPr>
                    <w:rFonts w:ascii="Arial" w:eastAsia="Arial" w:hAnsi="Arial" w:cs="Arial"/>
                    <w:b/>
                    <w:color w:val="034677"/>
                    <w:sz w:val="15"/>
                    <w:szCs w:val="15"/>
                  </w:rPr>
                  <w:t>h</w:t>
                </w:r>
                <w:r>
                  <w:rPr>
                    <w:rFonts w:ascii="Arial" w:eastAsia="Arial" w:hAnsi="Arial" w:cs="Arial"/>
                    <w:b/>
                    <w:color w:val="034677"/>
                    <w:spacing w:val="1"/>
                    <w:sz w:val="15"/>
                    <w:szCs w:val="15"/>
                  </w:rPr>
                  <w:t xml:space="preserve"> </w:t>
                </w:r>
                <w:r>
                  <w:rPr>
                    <w:rFonts w:ascii="Arial" w:eastAsia="Arial" w:hAnsi="Arial" w:cs="Arial"/>
                    <w:b/>
                    <w:color w:val="034677"/>
                    <w:spacing w:val="-3"/>
                    <w:sz w:val="15"/>
                    <w:szCs w:val="15"/>
                  </w:rPr>
                  <w:t>m</w:t>
                </w:r>
                <w:r>
                  <w:rPr>
                    <w:rFonts w:ascii="Arial" w:eastAsia="Arial" w:hAnsi="Arial" w:cs="Arial"/>
                    <w:b/>
                    <w:color w:val="034677"/>
                    <w:spacing w:val="1"/>
                    <w:sz w:val="15"/>
                    <w:szCs w:val="15"/>
                  </w:rPr>
                  <w:t>o</w:t>
                </w:r>
                <w:r>
                  <w:rPr>
                    <w:rFonts w:ascii="Arial" w:eastAsia="Arial" w:hAnsi="Arial" w:cs="Arial"/>
                    <w:b/>
                    <w:color w:val="034677"/>
                    <w:spacing w:val="-1"/>
                    <w:sz w:val="15"/>
                    <w:szCs w:val="15"/>
                  </w:rPr>
                  <w:t>r</w:t>
                </w:r>
                <w:r>
                  <w:rPr>
                    <w:rFonts w:ascii="Arial" w:eastAsia="Arial" w:hAnsi="Arial" w:cs="Arial"/>
                    <w:b/>
                    <w:color w:val="034677"/>
                    <w:sz w:val="15"/>
                    <w:szCs w:val="15"/>
                  </w:rPr>
                  <w:t>e</w:t>
                </w:r>
                <w:r>
                  <w:rPr>
                    <w:rFonts w:ascii="Arial" w:eastAsia="Arial" w:hAnsi="Arial" w:cs="Arial"/>
                    <w:b/>
                    <w:color w:val="034677"/>
                    <w:spacing w:val="2"/>
                    <w:sz w:val="15"/>
                    <w:szCs w:val="15"/>
                  </w:rPr>
                  <w:t xml:space="preserve"> </w:t>
                </w:r>
                <w:r>
                  <w:rPr>
                    <w:rFonts w:ascii="Arial" w:eastAsia="Arial" w:hAnsi="Arial" w:cs="Arial"/>
                    <w:b/>
                    <w:color w:val="034677"/>
                    <w:spacing w:val="-2"/>
                    <w:sz w:val="15"/>
                    <w:szCs w:val="15"/>
                  </w:rPr>
                  <w:t>t</w:t>
                </w:r>
                <w:r>
                  <w:rPr>
                    <w:rFonts w:ascii="Arial" w:eastAsia="Arial" w:hAnsi="Arial" w:cs="Arial"/>
                    <w:b/>
                    <w:color w:val="034677"/>
                    <w:spacing w:val="1"/>
                    <w:sz w:val="15"/>
                    <w:szCs w:val="15"/>
                  </w:rPr>
                  <w:t>h</w:t>
                </w:r>
                <w:r>
                  <w:rPr>
                    <w:rFonts w:ascii="Arial" w:eastAsia="Arial" w:hAnsi="Arial" w:cs="Arial"/>
                    <w:b/>
                    <w:color w:val="034677"/>
                    <w:spacing w:val="-2"/>
                    <w:sz w:val="15"/>
                    <w:szCs w:val="15"/>
                  </w:rPr>
                  <w:t>a</w:t>
                </w:r>
                <w:r>
                  <w:rPr>
                    <w:rFonts w:ascii="Arial" w:eastAsia="Arial" w:hAnsi="Arial" w:cs="Arial"/>
                    <w:b/>
                    <w:color w:val="034677"/>
                    <w:sz w:val="15"/>
                    <w:szCs w:val="15"/>
                  </w:rPr>
                  <w:t>n a</w:t>
                </w:r>
                <w:r>
                  <w:rPr>
                    <w:rFonts w:ascii="Arial" w:eastAsia="Arial" w:hAnsi="Arial" w:cs="Arial"/>
                    <w:b/>
                    <w:color w:val="034677"/>
                    <w:spacing w:val="-1"/>
                    <w:sz w:val="15"/>
                    <w:szCs w:val="15"/>
                  </w:rPr>
                  <w:t xml:space="preserve"> </w:t>
                </w:r>
                <w:r>
                  <w:rPr>
                    <w:rFonts w:ascii="Arial" w:eastAsia="Arial" w:hAnsi="Arial" w:cs="Arial"/>
                    <w:b/>
                    <w:color w:val="034677"/>
                    <w:sz w:val="15"/>
                    <w:szCs w:val="15"/>
                  </w:rPr>
                  <w:t>m</w:t>
                </w:r>
                <w:r>
                  <w:rPr>
                    <w:rFonts w:ascii="Arial" w:eastAsia="Arial" w:hAnsi="Arial" w:cs="Arial"/>
                    <w:b/>
                    <w:color w:val="034677"/>
                    <w:spacing w:val="-2"/>
                    <w:sz w:val="15"/>
                    <w:szCs w:val="15"/>
                  </w:rPr>
                  <w:t>a</w:t>
                </w:r>
                <w:r>
                  <w:rPr>
                    <w:rFonts w:ascii="Arial" w:eastAsia="Arial" w:hAnsi="Arial" w:cs="Arial"/>
                    <w:b/>
                    <w:color w:val="034677"/>
                    <w:spacing w:val="1"/>
                    <w:sz w:val="15"/>
                    <w:szCs w:val="15"/>
                  </w:rPr>
                  <w:t>r</w:t>
                </w:r>
                <w:r>
                  <w:rPr>
                    <w:rFonts w:ascii="Arial" w:eastAsia="Arial" w:hAnsi="Arial" w:cs="Arial"/>
                    <w:b/>
                    <w:color w:val="034677"/>
                    <w:spacing w:val="-2"/>
                    <w:sz w:val="15"/>
                    <w:szCs w:val="15"/>
                  </w:rPr>
                  <w:t>k</w:t>
                </w:r>
                <w:r>
                  <w:rPr>
                    <w:rFonts w:ascii="Arial" w:eastAsia="Arial" w:hAnsi="Arial" w:cs="Arial"/>
                    <w:b/>
                    <w:color w:val="034677"/>
                    <w:sz w:val="15"/>
                    <w:szCs w:val="15"/>
                  </w:rPr>
                  <w:t>et</w:t>
                </w:r>
                <w:r>
                  <w:rPr>
                    <w:rFonts w:ascii="Arial" w:eastAsia="Arial" w:hAnsi="Arial" w:cs="Arial"/>
                    <w:b/>
                    <w:color w:val="034677"/>
                    <w:spacing w:val="-1"/>
                    <w:sz w:val="15"/>
                    <w:szCs w:val="15"/>
                  </w:rPr>
                  <w:t xml:space="preserve"> </w:t>
                </w:r>
                <w:r>
                  <w:rPr>
                    <w:rFonts w:ascii="Arial" w:eastAsia="Arial" w:hAnsi="Arial" w:cs="Arial"/>
                    <w:b/>
                    <w:color w:val="034677"/>
                    <w:sz w:val="15"/>
                    <w:szCs w:val="15"/>
                  </w:rPr>
                  <w:t>–</w:t>
                </w:r>
                <w:r>
                  <w:rPr>
                    <w:rFonts w:ascii="Arial" w:eastAsia="Arial" w:hAnsi="Arial" w:cs="Arial"/>
                    <w:b/>
                    <w:color w:val="034677"/>
                    <w:spacing w:val="-1"/>
                    <w:sz w:val="15"/>
                    <w:szCs w:val="15"/>
                  </w:rPr>
                  <w:t xml:space="preserve"> </w:t>
                </w:r>
                <w:r>
                  <w:rPr>
                    <w:rFonts w:ascii="Arial" w:eastAsia="Arial" w:hAnsi="Arial" w:cs="Arial"/>
                    <w:b/>
                    <w:color w:val="034677"/>
                    <w:sz w:val="15"/>
                    <w:szCs w:val="15"/>
                  </w:rPr>
                  <w:t>S</w:t>
                </w:r>
                <w:r>
                  <w:rPr>
                    <w:rFonts w:ascii="Arial" w:eastAsia="Arial" w:hAnsi="Arial" w:cs="Arial"/>
                    <w:b/>
                    <w:color w:val="034677"/>
                    <w:spacing w:val="-1"/>
                    <w:sz w:val="15"/>
                    <w:szCs w:val="15"/>
                  </w:rPr>
                  <w:t>p</w:t>
                </w:r>
                <w:r>
                  <w:rPr>
                    <w:rFonts w:ascii="Arial" w:eastAsia="Arial" w:hAnsi="Arial" w:cs="Arial"/>
                    <w:b/>
                    <w:color w:val="034677"/>
                    <w:sz w:val="15"/>
                    <w:szCs w:val="15"/>
                  </w:rPr>
                  <w:t>e</w:t>
                </w:r>
                <w:r>
                  <w:rPr>
                    <w:rFonts w:ascii="Arial" w:eastAsia="Arial" w:hAnsi="Arial" w:cs="Arial"/>
                    <w:b/>
                    <w:color w:val="034677"/>
                    <w:spacing w:val="-3"/>
                    <w:sz w:val="15"/>
                    <w:szCs w:val="15"/>
                  </w:rPr>
                  <w:t>e</w:t>
                </w:r>
                <w:r>
                  <w:rPr>
                    <w:rFonts w:ascii="Arial" w:eastAsia="Arial" w:hAnsi="Arial" w:cs="Arial"/>
                    <w:b/>
                    <w:color w:val="034677"/>
                    <w:spacing w:val="-1"/>
                    <w:sz w:val="15"/>
                    <w:szCs w:val="15"/>
                  </w:rPr>
                  <w:t>d</w:t>
                </w:r>
                <w:r>
                  <w:rPr>
                    <w:rFonts w:ascii="Arial" w:eastAsia="Arial" w:hAnsi="Arial" w:cs="Arial"/>
                    <w:b/>
                    <w:color w:val="034677"/>
                    <w:sz w:val="15"/>
                    <w:szCs w:val="15"/>
                  </w:rPr>
                  <w:t>, Se</w:t>
                </w:r>
                <w:r>
                  <w:rPr>
                    <w:rFonts w:ascii="Arial" w:eastAsia="Arial" w:hAnsi="Arial" w:cs="Arial"/>
                    <w:b/>
                    <w:color w:val="034677"/>
                    <w:spacing w:val="-3"/>
                    <w:sz w:val="15"/>
                    <w:szCs w:val="15"/>
                  </w:rPr>
                  <w:t>c</w:t>
                </w:r>
                <w:r>
                  <w:rPr>
                    <w:rFonts w:ascii="Arial" w:eastAsia="Arial" w:hAnsi="Arial" w:cs="Arial"/>
                    <w:b/>
                    <w:color w:val="034677"/>
                    <w:spacing w:val="-1"/>
                    <w:sz w:val="15"/>
                    <w:szCs w:val="15"/>
                  </w:rPr>
                  <w:t>u</w:t>
                </w:r>
                <w:r>
                  <w:rPr>
                    <w:rFonts w:ascii="Arial" w:eastAsia="Arial" w:hAnsi="Arial" w:cs="Arial"/>
                    <w:b/>
                    <w:color w:val="034677"/>
                    <w:spacing w:val="1"/>
                    <w:sz w:val="15"/>
                    <w:szCs w:val="15"/>
                  </w:rPr>
                  <w:t>ri</w:t>
                </w:r>
                <w:r>
                  <w:rPr>
                    <w:rFonts w:ascii="Arial" w:eastAsia="Arial" w:hAnsi="Arial" w:cs="Arial"/>
                    <w:b/>
                    <w:color w:val="034677"/>
                    <w:spacing w:val="-2"/>
                    <w:sz w:val="15"/>
                    <w:szCs w:val="15"/>
                  </w:rPr>
                  <w:t>t</w:t>
                </w:r>
                <w:r>
                  <w:rPr>
                    <w:rFonts w:ascii="Arial" w:eastAsia="Arial" w:hAnsi="Arial" w:cs="Arial"/>
                    <w:b/>
                    <w:color w:val="034677"/>
                    <w:sz w:val="15"/>
                    <w:szCs w:val="15"/>
                  </w:rPr>
                  <w:t xml:space="preserve">y, </w:t>
                </w:r>
                <w:r>
                  <w:rPr>
                    <w:rFonts w:ascii="Arial" w:eastAsia="Arial" w:hAnsi="Arial" w:cs="Arial"/>
                    <w:b/>
                    <w:color w:val="034677"/>
                    <w:spacing w:val="-2"/>
                    <w:sz w:val="15"/>
                    <w:szCs w:val="15"/>
                  </w:rPr>
                  <w:t>S</w:t>
                </w:r>
                <w:r>
                  <w:rPr>
                    <w:rFonts w:ascii="Arial" w:eastAsia="Arial" w:hAnsi="Arial" w:cs="Arial"/>
                    <w:b/>
                    <w:color w:val="034677"/>
                    <w:spacing w:val="-1"/>
                    <w:sz w:val="15"/>
                    <w:szCs w:val="15"/>
                  </w:rPr>
                  <w:t>o</w:t>
                </w:r>
                <w:r>
                  <w:rPr>
                    <w:rFonts w:ascii="Arial" w:eastAsia="Arial" w:hAnsi="Arial" w:cs="Arial"/>
                    <w:b/>
                    <w:color w:val="034677"/>
                    <w:spacing w:val="1"/>
                    <w:w w:val="101"/>
                    <w:sz w:val="15"/>
                    <w:szCs w:val="15"/>
                  </w:rPr>
                  <w:t>l</w:t>
                </w:r>
                <w:r>
                  <w:rPr>
                    <w:rFonts w:ascii="Arial" w:eastAsia="Arial" w:hAnsi="Arial" w:cs="Arial"/>
                    <w:b/>
                    <w:color w:val="034677"/>
                    <w:spacing w:val="-1"/>
                    <w:w w:val="101"/>
                    <w:sz w:val="15"/>
                    <w:szCs w:val="15"/>
                  </w:rPr>
                  <w:t>i</w:t>
                </w:r>
                <w:r>
                  <w:rPr>
                    <w:rFonts w:ascii="Arial" w:eastAsia="Arial" w:hAnsi="Arial" w:cs="Arial"/>
                    <w:b/>
                    <w:color w:val="034677"/>
                    <w:spacing w:val="1"/>
                    <w:sz w:val="15"/>
                    <w:szCs w:val="15"/>
                  </w:rPr>
                  <w:t>d</w:t>
                </w:r>
                <w:r>
                  <w:rPr>
                    <w:rFonts w:ascii="Arial" w:eastAsia="Arial" w:hAnsi="Arial" w:cs="Arial"/>
                    <w:b/>
                    <w:color w:val="034677"/>
                    <w:spacing w:val="-2"/>
                    <w:sz w:val="15"/>
                    <w:szCs w:val="15"/>
                  </w:rPr>
                  <w:t>a</w:t>
                </w:r>
                <w:r>
                  <w:rPr>
                    <w:rFonts w:ascii="Arial" w:eastAsia="Arial" w:hAnsi="Arial" w:cs="Arial"/>
                    <w:b/>
                    <w:color w:val="034677"/>
                    <w:spacing w:val="-1"/>
                    <w:sz w:val="15"/>
                    <w:szCs w:val="15"/>
                  </w:rPr>
                  <w:t>r</w:t>
                </w:r>
                <w:r>
                  <w:rPr>
                    <w:rFonts w:ascii="Arial" w:eastAsia="Arial" w:hAnsi="Arial" w:cs="Arial"/>
                    <w:b/>
                    <w:color w:val="034677"/>
                    <w:spacing w:val="1"/>
                    <w:w w:val="101"/>
                    <w:sz w:val="15"/>
                    <w:szCs w:val="15"/>
                  </w:rPr>
                  <w:t>i</w:t>
                </w:r>
                <w:r>
                  <w:rPr>
                    <w:rFonts w:ascii="Arial" w:eastAsia="Arial" w:hAnsi="Arial" w:cs="Arial"/>
                    <w:b/>
                    <w:color w:val="034677"/>
                    <w:sz w:val="15"/>
                    <w:szCs w:val="15"/>
                  </w:rPr>
                  <w:t>ty</w:t>
                </w:r>
              </w:p>
              <w:p w14:paraId="013E05CA" w14:textId="77777777" w:rsidR="00246AF1" w:rsidRDefault="00150551">
                <w:pPr>
                  <w:ind w:left="20" w:right="-23"/>
                  <w:rPr>
                    <w:rFonts w:ascii="Arial" w:eastAsia="Arial" w:hAnsi="Arial" w:cs="Arial"/>
                    <w:sz w:val="15"/>
                    <w:szCs w:val="15"/>
                  </w:rPr>
                </w:pPr>
                <w:r>
                  <w:rPr>
                    <w:rFonts w:ascii="Arial" w:eastAsia="Arial" w:hAnsi="Arial" w:cs="Arial"/>
                    <w:i/>
                    <w:color w:val="034677"/>
                    <w:sz w:val="15"/>
                    <w:szCs w:val="15"/>
                  </w:rPr>
                  <w:t>E</w:t>
                </w:r>
                <w:r>
                  <w:rPr>
                    <w:rFonts w:ascii="Arial" w:eastAsia="Arial" w:hAnsi="Arial" w:cs="Arial"/>
                    <w:i/>
                    <w:color w:val="034677"/>
                    <w:spacing w:val="-1"/>
                    <w:sz w:val="15"/>
                    <w:szCs w:val="15"/>
                  </w:rPr>
                  <w:t>m</w:t>
                </w:r>
                <w:r>
                  <w:rPr>
                    <w:rFonts w:ascii="Arial" w:eastAsia="Arial" w:hAnsi="Arial" w:cs="Arial"/>
                    <w:i/>
                    <w:color w:val="034677"/>
                    <w:sz w:val="15"/>
                    <w:szCs w:val="15"/>
                  </w:rPr>
                  <w:t>p</w:t>
                </w:r>
                <w:r>
                  <w:rPr>
                    <w:rFonts w:ascii="Arial" w:eastAsia="Arial" w:hAnsi="Arial" w:cs="Arial"/>
                    <w:i/>
                    <w:color w:val="034677"/>
                    <w:spacing w:val="-3"/>
                    <w:sz w:val="15"/>
                    <w:szCs w:val="15"/>
                  </w:rPr>
                  <w:t>o</w:t>
                </w:r>
                <w:r>
                  <w:rPr>
                    <w:rFonts w:ascii="Arial" w:eastAsia="Arial" w:hAnsi="Arial" w:cs="Arial"/>
                    <w:i/>
                    <w:color w:val="034677"/>
                    <w:spacing w:val="1"/>
                    <w:sz w:val="15"/>
                    <w:szCs w:val="15"/>
                  </w:rPr>
                  <w:t>w</w:t>
                </w:r>
                <w:r>
                  <w:rPr>
                    <w:rFonts w:ascii="Arial" w:eastAsia="Arial" w:hAnsi="Arial" w:cs="Arial"/>
                    <w:i/>
                    <w:color w:val="034677"/>
                    <w:sz w:val="15"/>
                    <w:szCs w:val="15"/>
                  </w:rPr>
                  <w:t>eri</w:t>
                </w:r>
                <w:r>
                  <w:rPr>
                    <w:rFonts w:ascii="Arial" w:eastAsia="Arial" w:hAnsi="Arial" w:cs="Arial"/>
                    <w:i/>
                    <w:color w:val="034677"/>
                    <w:spacing w:val="-2"/>
                    <w:sz w:val="15"/>
                    <w:szCs w:val="15"/>
                  </w:rPr>
                  <w:t>n</w:t>
                </w:r>
                <w:r>
                  <w:rPr>
                    <w:rFonts w:ascii="Arial" w:eastAsia="Arial" w:hAnsi="Arial" w:cs="Arial"/>
                    <w:i/>
                    <w:color w:val="034677"/>
                    <w:sz w:val="15"/>
                    <w:szCs w:val="15"/>
                  </w:rPr>
                  <w:t>g</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t</w:t>
                </w:r>
                <w:r>
                  <w:rPr>
                    <w:rFonts w:ascii="Arial" w:eastAsia="Arial" w:hAnsi="Arial" w:cs="Arial"/>
                    <w:i/>
                    <w:color w:val="034677"/>
                    <w:sz w:val="15"/>
                    <w:szCs w:val="15"/>
                  </w:rPr>
                  <w:t>he</w:t>
                </w:r>
                <w:r>
                  <w:rPr>
                    <w:rFonts w:ascii="Arial" w:eastAsia="Arial" w:hAnsi="Arial" w:cs="Arial"/>
                    <w:i/>
                    <w:color w:val="034677"/>
                    <w:spacing w:val="-1"/>
                    <w:sz w:val="15"/>
                    <w:szCs w:val="15"/>
                  </w:rPr>
                  <w:t xml:space="preserve"> </w:t>
                </w:r>
                <w:r>
                  <w:rPr>
                    <w:rFonts w:ascii="Arial" w:eastAsia="Arial" w:hAnsi="Arial" w:cs="Arial"/>
                    <w:i/>
                    <w:color w:val="034677"/>
                    <w:sz w:val="15"/>
                    <w:szCs w:val="15"/>
                  </w:rPr>
                  <w:t>S</w:t>
                </w:r>
                <w:r>
                  <w:rPr>
                    <w:rFonts w:ascii="Arial" w:eastAsia="Arial" w:hAnsi="Arial" w:cs="Arial"/>
                    <w:i/>
                    <w:color w:val="034677"/>
                    <w:spacing w:val="-2"/>
                    <w:sz w:val="15"/>
                    <w:szCs w:val="15"/>
                  </w:rPr>
                  <w:t>i</w:t>
                </w:r>
                <w:r>
                  <w:rPr>
                    <w:rFonts w:ascii="Arial" w:eastAsia="Arial" w:hAnsi="Arial" w:cs="Arial"/>
                    <w:i/>
                    <w:color w:val="034677"/>
                    <w:sz w:val="15"/>
                    <w:szCs w:val="15"/>
                  </w:rPr>
                  <w:t>ngle</w:t>
                </w:r>
                <w:r>
                  <w:rPr>
                    <w:rFonts w:ascii="Arial" w:eastAsia="Arial" w:hAnsi="Arial" w:cs="Arial"/>
                    <w:i/>
                    <w:color w:val="034677"/>
                    <w:spacing w:val="-1"/>
                    <w:sz w:val="15"/>
                    <w:szCs w:val="15"/>
                  </w:rPr>
                  <w:t xml:space="preserve"> M</w:t>
                </w:r>
                <w:r>
                  <w:rPr>
                    <w:rFonts w:ascii="Arial" w:eastAsia="Arial" w:hAnsi="Arial" w:cs="Arial"/>
                    <w:i/>
                    <w:color w:val="034677"/>
                    <w:sz w:val="15"/>
                    <w:szCs w:val="15"/>
                  </w:rPr>
                  <w:t>a</w:t>
                </w:r>
                <w:r>
                  <w:rPr>
                    <w:rFonts w:ascii="Arial" w:eastAsia="Arial" w:hAnsi="Arial" w:cs="Arial"/>
                    <w:i/>
                    <w:color w:val="034677"/>
                    <w:spacing w:val="-2"/>
                    <w:sz w:val="15"/>
                    <w:szCs w:val="15"/>
                  </w:rPr>
                  <w:t>r</w:t>
                </w:r>
                <w:r>
                  <w:rPr>
                    <w:rFonts w:ascii="Arial" w:eastAsia="Arial" w:hAnsi="Arial" w:cs="Arial"/>
                    <w:i/>
                    <w:color w:val="034677"/>
                    <w:spacing w:val="1"/>
                    <w:sz w:val="15"/>
                    <w:szCs w:val="15"/>
                  </w:rPr>
                  <w:t>k</w:t>
                </w:r>
                <w:r>
                  <w:rPr>
                    <w:rFonts w:ascii="Arial" w:eastAsia="Arial" w:hAnsi="Arial" w:cs="Arial"/>
                    <w:i/>
                    <w:color w:val="034677"/>
                    <w:spacing w:val="-2"/>
                    <w:sz w:val="15"/>
                    <w:szCs w:val="15"/>
                  </w:rPr>
                  <w:t>e</w:t>
                </w:r>
                <w:r>
                  <w:rPr>
                    <w:rFonts w:ascii="Arial" w:eastAsia="Arial" w:hAnsi="Arial" w:cs="Arial"/>
                    <w:i/>
                    <w:color w:val="034677"/>
                    <w:sz w:val="15"/>
                    <w:szCs w:val="15"/>
                  </w:rPr>
                  <w:t xml:space="preserve">t </w:t>
                </w:r>
                <w:r>
                  <w:rPr>
                    <w:rFonts w:ascii="Arial" w:eastAsia="Arial" w:hAnsi="Arial" w:cs="Arial"/>
                    <w:i/>
                    <w:color w:val="034677"/>
                    <w:spacing w:val="1"/>
                    <w:sz w:val="15"/>
                    <w:szCs w:val="15"/>
                  </w:rPr>
                  <w:t>t</w:t>
                </w:r>
                <w:r>
                  <w:rPr>
                    <w:rFonts w:ascii="Arial" w:eastAsia="Arial" w:hAnsi="Arial" w:cs="Arial"/>
                    <w:i/>
                    <w:color w:val="034677"/>
                    <w:sz w:val="15"/>
                    <w:szCs w:val="15"/>
                  </w:rPr>
                  <w:t>o</w:t>
                </w:r>
                <w:r>
                  <w:rPr>
                    <w:rFonts w:ascii="Arial" w:eastAsia="Arial" w:hAnsi="Arial" w:cs="Arial"/>
                    <w:i/>
                    <w:color w:val="034677"/>
                    <w:spacing w:val="-1"/>
                    <w:sz w:val="15"/>
                    <w:szCs w:val="15"/>
                  </w:rPr>
                  <w:t xml:space="preserve"> </w:t>
                </w:r>
                <w:r>
                  <w:rPr>
                    <w:rFonts w:ascii="Arial" w:eastAsia="Arial" w:hAnsi="Arial" w:cs="Arial"/>
                    <w:i/>
                    <w:color w:val="034677"/>
                    <w:sz w:val="15"/>
                    <w:szCs w:val="15"/>
                  </w:rPr>
                  <w:t>d</w:t>
                </w:r>
                <w:r>
                  <w:rPr>
                    <w:rFonts w:ascii="Arial" w:eastAsia="Arial" w:hAnsi="Arial" w:cs="Arial"/>
                    <w:i/>
                    <w:color w:val="034677"/>
                    <w:spacing w:val="-3"/>
                    <w:sz w:val="15"/>
                    <w:szCs w:val="15"/>
                  </w:rPr>
                  <w:t>e</w:t>
                </w:r>
                <w:r>
                  <w:rPr>
                    <w:rFonts w:ascii="Arial" w:eastAsia="Arial" w:hAnsi="Arial" w:cs="Arial"/>
                    <w:i/>
                    <w:color w:val="034677"/>
                    <w:spacing w:val="-2"/>
                    <w:sz w:val="15"/>
                    <w:szCs w:val="15"/>
                  </w:rPr>
                  <w:t>l</w:t>
                </w:r>
                <w:r>
                  <w:rPr>
                    <w:rFonts w:ascii="Arial" w:eastAsia="Arial" w:hAnsi="Arial" w:cs="Arial"/>
                    <w:i/>
                    <w:color w:val="034677"/>
                    <w:sz w:val="15"/>
                    <w:szCs w:val="15"/>
                  </w:rPr>
                  <w:t>i</w:t>
                </w:r>
                <w:r>
                  <w:rPr>
                    <w:rFonts w:ascii="Arial" w:eastAsia="Arial" w:hAnsi="Arial" w:cs="Arial"/>
                    <w:i/>
                    <w:color w:val="034677"/>
                    <w:spacing w:val="1"/>
                    <w:sz w:val="15"/>
                    <w:szCs w:val="15"/>
                  </w:rPr>
                  <w:t>v</w:t>
                </w:r>
                <w:r>
                  <w:rPr>
                    <w:rFonts w:ascii="Arial" w:eastAsia="Arial" w:hAnsi="Arial" w:cs="Arial"/>
                    <w:i/>
                    <w:color w:val="034677"/>
                    <w:sz w:val="15"/>
                    <w:szCs w:val="15"/>
                  </w:rPr>
                  <w:t>er</w:t>
                </w:r>
                <w:r>
                  <w:rPr>
                    <w:rFonts w:ascii="Arial" w:eastAsia="Arial" w:hAnsi="Arial" w:cs="Arial"/>
                    <w:i/>
                    <w:color w:val="034677"/>
                    <w:spacing w:val="-1"/>
                    <w:sz w:val="15"/>
                    <w:szCs w:val="15"/>
                  </w:rPr>
                  <w:t xml:space="preserve"> </w:t>
                </w:r>
                <w:r>
                  <w:rPr>
                    <w:rFonts w:ascii="Arial" w:eastAsia="Arial" w:hAnsi="Arial" w:cs="Arial"/>
                    <w:i/>
                    <w:color w:val="034677"/>
                    <w:sz w:val="15"/>
                    <w:szCs w:val="15"/>
                  </w:rPr>
                  <w:t>a</w:t>
                </w:r>
                <w:r>
                  <w:rPr>
                    <w:rFonts w:ascii="Arial" w:eastAsia="Arial" w:hAnsi="Arial" w:cs="Arial"/>
                    <w:i/>
                    <w:color w:val="034677"/>
                    <w:spacing w:val="-3"/>
                    <w:sz w:val="15"/>
                    <w:szCs w:val="15"/>
                  </w:rPr>
                  <w:t xml:space="preserve"> </w:t>
                </w:r>
                <w:r>
                  <w:rPr>
                    <w:rFonts w:ascii="Arial" w:eastAsia="Arial" w:hAnsi="Arial" w:cs="Arial"/>
                    <w:i/>
                    <w:color w:val="034677"/>
                    <w:spacing w:val="1"/>
                    <w:sz w:val="15"/>
                    <w:szCs w:val="15"/>
                  </w:rPr>
                  <w:t>s</w:t>
                </w:r>
                <w:r>
                  <w:rPr>
                    <w:rFonts w:ascii="Arial" w:eastAsia="Arial" w:hAnsi="Arial" w:cs="Arial"/>
                    <w:i/>
                    <w:color w:val="034677"/>
                    <w:spacing w:val="-2"/>
                    <w:sz w:val="15"/>
                    <w:szCs w:val="15"/>
                  </w:rPr>
                  <w:t>u</w:t>
                </w:r>
                <w:r>
                  <w:rPr>
                    <w:rFonts w:ascii="Arial" w:eastAsia="Arial" w:hAnsi="Arial" w:cs="Arial"/>
                    <w:i/>
                    <w:color w:val="034677"/>
                    <w:spacing w:val="1"/>
                    <w:sz w:val="15"/>
                    <w:szCs w:val="15"/>
                  </w:rPr>
                  <w:t>st</w:t>
                </w:r>
                <w:r>
                  <w:rPr>
                    <w:rFonts w:ascii="Arial" w:eastAsia="Arial" w:hAnsi="Arial" w:cs="Arial"/>
                    <w:i/>
                    <w:color w:val="034677"/>
                    <w:spacing w:val="-2"/>
                    <w:sz w:val="15"/>
                    <w:szCs w:val="15"/>
                  </w:rPr>
                  <w:t>a</w:t>
                </w:r>
                <w:r>
                  <w:rPr>
                    <w:rFonts w:ascii="Arial" w:eastAsia="Arial" w:hAnsi="Arial" w:cs="Arial"/>
                    <w:i/>
                    <w:color w:val="034677"/>
                    <w:sz w:val="15"/>
                    <w:szCs w:val="15"/>
                  </w:rPr>
                  <w:t>inab</w:t>
                </w:r>
                <w:r>
                  <w:rPr>
                    <w:rFonts w:ascii="Arial" w:eastAsia="Arial" w:hAnsi="Arial" w:cs="Arial"/>
                    <w:i/>
                    <w:color w:val="034677"/>
                    <w:spacing w:val="-3"/>
                    <w:sz w:val="15"/>
                    <w:szCs w:val="15"/>
                  </w:rPr>
                  <w:t>l</w:t>
                </w:r>
                <w:r>
                  <w:rPr>
                    <w:rFonts w:ascii="Arial" w:eastAsia="Arial" w:hAnsi="Arial" w:cs="Arial"/>
                    <w:i/>
                    <w:color w:val="034677"/>
                    <w:sz w:val="15"/>
                    <w:szCs w:val="15"/>
                  </w:rPr>
                  <w:t>e</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f</w:t>
                </w:r>
                <w:r>
                  <w:rPr>
                    <w:rFonts w:ascii="Arial" w:eastAsia="Arial" w:hAnsi="Arial" w:cs="Arial"/>
                    <w:i/>
                    <w:color w:val="034677"/>
                    <w:spacing w:val="-2"/>
                    <w:sz w:val="15"/>
                    <w:szCs w:val="15"/>
                  </w:rPr>
                  <w:t>u</w:t>
                </w:r>
                <w:r>
                  <w:rPr>
                    <w:rFonts w:ascii="Arial" w:eastAsia="Arial" w:hAnsi="Arial" w:cs="Arial"/>
                    <w:i/>
                    <w:color w:val="034677"/>
                    <w:spacing w:val="1"/>
                    <w:sz w:val="15"/>
                    <w:szCs w:val="15"/>
                  </w:rPr>
                  <w:t>t</w:t>
                </w:r>
                <w:r>
                  <w:rPr>
                    <w:rFonts w:ascii="Arial" w:eastAsia="Arial" w:hAnsi="Arial" w:cs="Arial"/>
                    <w:i/>
                    <w:color w:val="034677"/>
                    <w:sz w:val="15"/>
                    <w:szCs w:val="15"/>
                  </w:rPr>
                  <w:t>ure a</w:t>
                </w:r>
                <w:r>
                  <w:rPr>
                    <w:rFonts w:ascii="Arial" w:eastAsia="Arial" w:hAnsi="Arial" w:cs="Arial"/>
                    <w:i/>
                    <w:color w:val="034677"/>
                    <w:spacing w:val="-3"/>
                    <w:sz w:val="15"/>
                    <w:szCs w:val="15"/>
                  </w:rPr>
                  <w:t>n</w:t>
                </w:r>
                <w:r>
                  <w:rPr>
                    <w:rFonts w:ascii="Arial" w:eastAsia="Arial" w:hAnsi="Arial" w:cs="Arial"/>
                    <w:i/>
                    <w:color w:val="034677"/>
                    <w:sz w:val="15"/>
                    <w:szCs w:val="15"/>
                  </w:rPr>
                  <w:t>d</w:t>
                </w:r>
                <w:r>
                  <w:rPr>
                    <w:rFonts w:ascii="Arial" w:eastAsia="Arial" w:hAnsi="Arial" w:cs="Arial"/>
                    <w:i/>
                    <w:color w:val="034677"/>
                    <w:spacing w:val="-1"/>
                    <w:sz w:val="15"/>
                    <w:szCs w:val="15"/>
                  </w:rPr>
                  <w:t xml:space="preserve"> </w:t>
                </w:r>
                <w:r>
                  <w:rPr>
                    <w:rFonts w:ascii="Arial" w:eastAsia="Arial" w:hAnsi="Arial" w:cs="Arial"/>
                    <w:i/>
                    <w:color w:val="034677"/>
                    <w:sz w:val="15"/>
                    <w:szCs w:val="15"/>
                  </w:rPr>
                  <w:t>pr</w:t>
                </w:r>
                <w:r>
                  <w:rPr>
                    <w:rFonts w:ascii="Arial" w:eastAsia="Arial" w:hAnsi="Arial" w:cs="Arial"/>
                    <w:i/>
                    <w:color w:val="034677"/>
                    <w:spacing w:val="-2"/>
                    <w:sz w:val="15"/>
                    <w:szCs w:val="15"/>
                  </w:rPr>
                  <w:t>o</w:t>
                </w:r>
                <w:r>
                  <w:rPr>
                    <w:rFonts w:ascii="Arial" w:eastAsia="Arial" w:hAnsi="Arial" w:cs="Arial"/>
                    <w:i/>
                    <w:color w:val="034677"/>
                    <w:spacing w:val="1"/>
                    <w:sz w:val="15"/>
                    <w:szCs w:val="15"/>
                  </w:rPr>
                  <w:t>s</w:t>
                </w:r>
                <w:r>
                  <w:rPr>
                    <w:rFonts w:ascii="Arial" w:eastAsia="Arial" w:hAnsi="Arial" w:cs="Arial"/>
                    <w:i/>
                    <w:color w:val="034677"/>
                    <w:sz w:val="15"/>
                    <w:szCs w:val="15"/>
                  </w:rPr>
                  <w:t>pe</w:t>
                </w:r>
                <w:r>
                  <w:rPr>
                    <w:rFonts w:ascii="Arial" w:eastAsia="Arial" w:hAnsi="Arial" w:cs="Arial"/>
                    <w:i/>
                    <w:color w:val="034677"/>
                    <w:spacing w:val="-2"/>
                    <w:sz w:val="15"/>
                    <w:szCs w:val="15"/>
                  </w:rPr>
                  <w:t>r</w:t>
                </w:r>
                <w:r>
                  <w:rPr>
                    <w:rFonts w:ascii="Arial" w:eastAsia="Arial" w:hAnsi="Arial" w:cs="Arial"/>
                    <w:i/>
                    <w:color w:val="034677"/>
                    <w:sz w:val="15"/>
                    <w:szCs w:val="15"/>
                  </w:rPr>
                  <w:t>i</w:t>
                </w:r>
                <w:r>
                  <w:rPr>
                    <w:rFonts w:ascii="Arial" w:eastAsia="Arial" w:hAnsi="Arial" w:cs="Arial"/>
                    <w:i/>
                    <w:color w:val="034677"/>
                    <w:spacing w:val="1"/>
                    <w:sz w:val="15"/>
                    <w:szCs w:val="15"/>
                  </w:rPr>
                  <w:t>t</w:t>
                </w:r>
                <w:r>
                  <w:rPr>
                    <w:rFonts w:ascii="Arial" w:eastAsia="Arial" w:hAnsi="Arial" w:cs="Arial"/>
                    <w:i/>
                    <w:color w:val="034677"/>
                    <w:sz w:val="15"/>
                    <w:szCs w:val="15"/>
                  </w:rPr>
                  <w:t>y</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f</w:t>
                </w:r>
                <w:r>
                  <w:rPr>
                    <w:rFonts w:ascii="Arial" w:eastAsia="Arial" w:hAnsi="Arial" w:cs="Arial"/>
                    <w:i/>
                    <w:color w:val="034677"/>
                    <w:sz w:val="15"/>
                    <w:szCs w:val="15"/>
                  </w:rPr>
                  <w:t>or</w:t>
                </w:r>
                <w:r>
                  <w:rPr>
                    <w:rFonts w:ascii="Arial" w:eastAsia="Arial" w:hAnsi="Arial" w:cs="Arial"/>
                    <w:i/>
                    <w:color w:val="034677"/>
                    <w:spacing w:val="-1"/>
                    <w:sz w:val="15"/>
                    <w:szCs w:val="15"/>
                  </w:rPr>
                  <w:t xml:space="preserve"> </w:t>
                </w:r>
                <w:r>
                  <w:rPr>
                    <w:rFonts w:ascii="Arial" w:eastAsia="Arial" w:hAnsi="Arial" w:cs="Arial"/>
                    <w:i/>
                    <w:color w:val="034677"/>
                    <w:sz w:val="15"/>
                    <w:szCs w:val="15"/>
                  </w:rPr>
                  <w:t>all</w:t>
                </w:r>
                <w:r>
                  <w:rPr>
                    <w:rFonts w:ascii="Arial" w:eastAsia="Arial" w:hAnsi="Arial" w:cs="Arial"/>
                    <w:i/>
                    <w:color w:val="034677"/>
                    <w:spacing w:val="-1"/>
                    <w:sz w:val="15"/>
                    <w:szCs w:val="15"/>
                  </w:rPr>
                  <w:t xml:space="preserve"> </w:t>
                </w:r>
                <w:r>
                  <w:rPr>
                    <w:rFonts w:ascii="Arial" w:eastAsia="Arial" w:hAnsi="Arial" w:cs="Arial"/>
                    <w:i/>
                    <w:color w:val="034677"/>
                    <w:spacing w:val="-2"/>
                    <w:sz w:val="15"/>
                    <w:szCs w:val="15"/>
                  </w:rPr>
                  <w:t>E</w:t>
                </w:r>
                <w:r>
                  <w:rPr>
                    <w:rFonts w:ascii="Arial" w:eastAsia="Arial" w:hAnsi="Arial" w:cs="Arial"/>
                    <w:i/>
                    <w:color w:val="034677"/>
                    <w:sz w:val="15"/>
                    <w:szCs w:val="15"/>
                  </w:rPr>
                  <w:t>U</w:t>
                </w:r>
                <w:r>
                  <w:rPr>
                    <w:rFonts w:ascii="Arial" w:eastAsia="Arial" w:hAnsi="Arial" w:cs="Arial"/>
                    <w:i/>
                    <w:color w:val="034677"/>
                    <w:spacing w:val="-2"/>
                    <w:sz w:val="15"/>
                    <w:szCs w:val="15"/>
                  </w:rPr>
                  <w:t xml:space="preserve"> </w:t>
                </w:r>
                <w:r>
                  <w:rPr>
                    <w:rFonts w:ascii="Arial" w:eastAsia="Arial" w:hAnsi="Arial" w:cs="Arial"/>
                    <w:i/>
                    <w:color w:val="034677"/>
                    <w:spacing w:val="1"/>
                    <w:sz w:val="15"/>
                    <w:szCs w:val="15"/>
                  </w:rPr>
                  <w:t>C</w:t>
                </w:r>
                <w:r>
                  <w:rPr>
                    <w:rFonts w:ascii="Arial" w:eastAsia="Arial" w:hAnsi="Arial" w:cs="Arial"/>
                    <w:i/>
                    <w:color w:val="034677"/>
                    <w:w w:val="101"/>
                    <w:sz w:val="15"/>
                    <w:szCs w:val="15"/>
                  </w:rPr>
                  <w:t>i</w:t>
                </w:r>
                <w:r>
                  <w:rPr>
                    <w:rFonts w:ascii="Arial" w:eastAsia="Arial" w:hAnsi="Arial" w:cs="Arial"/>
                    <w:i/>
                    <w:color w:val="034677"/>
                    <w:spacing w:val="1"/>
                    <w:w w:val="101"/>
                    <w:sz w:val="15"/>
                    <w:szCs w:val="15"/>
                  </w:rPr>
                  <w:t>t</w:t>
                </w:r>
                <w:r>
                  <w:rPr>
                    <w:rFonts w:ascii="Arial" w:eastAsia="Arial" w:hAnsi="Arial" w:cs="Arial"/>
                    <w:i/>
                    <w:color w:val="034677"/>
                    <w:spacing w:val="-2"/>
                    <w:sz w:val="15"/>
                    <w:szCs w:val="15"/>
                  </w:rPr>
                  <w:t>i</w:t>
                </w:r>
                <w:r>
                  <w:rPr>
                    <w:rFonts w:ascii="Arial" w:eastAsia="Arial" w:hAnsi="Arial" w:cs="Arial"/>
                    <w:i/>
                    <w:color w:val="034677"/>
                    <w:spacing w:val="1"/>
                    <w:sz w:val="15"/>
                    <w:szCs w:val="15"/>
                  </w:rPr>
                  <w:t>z</w:t>
                </w:r>
                <w:r>
                  <w:rPr>
                    <w:rFonts w:ascii="Arial" w:eastAsia="Arial" w:hAnsi="Arial" w:cs="Arial"/>
                    <w:i/>
                    <w:color w:val="034677"/>
                    <w:spacing w:val="-2"/>
                    <w:sz w:val="15"/>
                    <w:szCs w:val="15"/>
                  </w:rPr>
                  <w:t>e</w:t>
                </w:r>
                <w:r>
                  <w:rPr>
                    <w:rFonts w:ascii="Arial" w:eastAsia="Arial" w:hAnsi="Arial" w:cs="Arial"/>
                    <w:i/>
                    <w:color w:val="034677"/>
                    <w:sz w:val="15"/>
                    <w:szCs w:val="15"/>
                  </w:rPr>
                  <w:t>ns</w:t>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46A19" w14:textId="77777777" w:rsidR="00246AF1" w:rsidRDefault="00E55959">
    <w:pPr>
      <w:spacing w:line="200" w:lineRule="exact"/>
    </w:pPr>
    <w:r>
      <w:pict w14:anchorId="1CC69708">
        <v:shapetype id="_x0000_t202" coordsize="21600,21600" o:spt="202" path="m,l,21600r21600,l21600,xe">
          <v:stroke joinstyle="miter"/>
          <v:path gradientshapeok="t" o:connecttype="rect"/>
        </v:shapetype>
        <v:shape id="_x0000_s2060" type="#_x0000_t202" style="position:absolute;margin-left:502pt;margin-top:757.25pt;width:14.6pt;height:9.55pt;z-index:-3537;mso-position-horizontal-relative:page;mso-position-vertical-relative:page" filled="f" stroked="f">
          <v:textbox inset="0,0,0,0">
            <w:txbxContent>
              <w:p w14:paraId="5ABD3A6B" w14:textId="77777777" w:rsidR="00246AF1" w:rsidRDefault="00150551">
                <w:pPr>
                  <w:spacing w:before="2"/>
                  <w:ind w:left="20" w:right="-23"/>
                  <w:rPr>
                    <w:rFonts w:ascii="Arial" w:eastAsia="Arial" w:hAnsi="Arial" w:cs="Arial"/>
                    <w:sz w:val="15"/>
                    <w:szCs w:val="15"/>
                  </w:rPr>
                </w:pPr>
                <w:r>
                  <w:rPr>
                    <w:rFonts w:ascii="Arial" w:eastAsia="Arial" w:hAnsi="Arial" w:cs="Arial"/>
                    <w:b/>
                    <w:color w:val="034677"/>
                    <w:sz w:val="15"/>
                    <w:szCs w:val="15"/>
                  </w:rPr>
                  <w:t>107</w:t>
                </w:r>
              </w:p>
            </w:txbxContent>
          </v:textbox>
          <w10:wrap anchorx="page" anchory="page"/>
        </v:shape>
      </w:pict>
    </w:r>
    <w:r>
      <w:pict w14:anchorId="099CDA7D">
        <v:shape id="_x0000_s2059" type="#_x0000_t202" style="position:absolute;margin-left:71pt;margin-top:757.65pt;width:315.5pt;height:18.2pt;z-index:-3536;mso-position-horizontal-relative:page;mso-position-vertical-relative:page" filled="f" stroked="f">
          <v:textbox inset="0,0,0,0">
            <w:txbxContent>
              <w:p w14:paraId="79A1B8BD" w14:textId="77777777" w:rsidR="00246AF1" w:rsidRDefault="00150551">
                <w:pPr>
                  <w:spacing w:before="2"/>
                  <w:ind w:left="20"/>
                  <w:rPr>
                    <w:rFonts w:ascii="Arial" w:eastAsia="Arial" w:hAnsi="Arial" w:cs="Arial"/>
                    <w:sz w:val="15"/>
                    <w:szCs w:val="15"/>
                  </w:rPr>
                </w:pPr>
                <w:r>
                  <w:rPr>
                    <w:rFonts w:ascii="Arial" w:eastAsia="Arial" w:hAnsi="Arial" w:cs="Arial"/>
                    <w:b/>
                    <w:color w:val="034677"/>
                    <w:spacing w:val="-1"/>
                    <w:sz w:val="15"/>
                    <w:szCs w:val="15"/>
                  </w:rPr>
                  <w:t>M</w:t>
                </w:r>
                <w:r>
                  <w:rPr>
                    <w:rFonts w:ascii="Arial" w:eastAsia="Arial" w:hAnsi="Arial" w:cs="Arial"/>
                    <w:b/>
                    <w:color w:val="034677"/>
                    <w:spacing w:val="1"/>
                    <w:sz w:val="15"/>
                    <w:szCs w:val="15"/>
                  </w:rPr>
                  <w:t>u</w:t>
                </w:r>
                <w:r>
                  <w:rPr>
                    <w:rFonts w:ascii="Arial" w:eastAsia="Arial" w:hAnsi="Arial" w:cs="Arial"/>
                    <w:b/>
                    <w:color w:val="034677"/>
                    <w:spacing w:val="-2"/>
                    <w:sz w:val="15"/>
                    <w:szCs w:val="15"/>
                  </w:rPr>
                  <w:t>c</w:t>
                </w:r>
                <w:r>
                  <w:rPr>
                    <w:rFonts w:ascii="Arial" w:eastAsia="Arial" w:hAnsi="Arial" w:cs="Arial"/>
                    <w:b/>
                    <w:color w:val="034677"/>
                    <w:sz w:val="15"/>
                    <w:szCs w:val="15"/>
                  </w:rPr>
                  <w:t>h</w:t>
                </w:r>
                <w:r>
                  <w:rPr>
                    <w:rFonts w:ascii="Arial" w:eastAsia="Arial" w:hAnsi="Arial" w:cs="Arial"/>
                    <w:b/>
                    <w:color w:val="034677"/>
                    <w:spacing w:val="1"/>
                    <w:sz w:val="15"/>
                    <w:szCs w:val="15"/>
                  </w:rPr>
                  <w:t xml:space="preserve"> </w:t>
                </w:r>
                <w:r>
                  <w:rPr>
                    <w:rFonts w:ascii="Arial" w:eastAsia="Arial" w:hAnsi="Arial" w:cs="Arial"/>
                    <w:b/>
                    <w:color w:val="034677"/>
                    <w:spacing w:val="-3"/>
                    <w:sz w:val="15"/>
                    <w:szCs w:val="15"/>
                  </w:rPr>
                  <w:t>m</w:t>
                </w:r>
                <w:r>
                  <w:rPr>
                    <w:rFonts w:ascii="Arial" w:eastAsia="Arial" w:hAnsi="Arial" w:cs="Arial"/>
                    <w:b/>
                    <w:color w:val="034677"/>
                    <w:spacing w:val="1"/>
                    <w:sz w:val="15"/>
                    <w:szCs w:val="15"/>
                  </w:rPr>
                  <w:t>o</w:t>
                </w:r>
                <w:r>
                  <w:rPr>
                    <w:rFonts w:ascii="Arial" w:eastAsia="Arial" w:hAnsi="Arial" w:cs="Arial"/>
                    <w:b/>
                    <w:color w:val="034677"/>
                    <w:spacing w:val="-1"/>
                    <w:sz w:val="15"/>
                    <w:szCs w:val="15"/>
                  </w:rPr>
                  <w:t>r</w:t>
                </w:r>
                <w:r>
                  <w:rPr>
                    <w:rFonts w:ascii="Arial" w:eastAsia="Arial" w:hAnsi="Arial" w:cs="Arial"/>
                    <w:b/>
                    <w:color w:val="034677"/>
                    <w:sz w:val="15"/>
                    <w:szCs w:val="15"/>
                  </w:rPr>
                  <w:t>e</w:t>
                </w:r>
                <w:r>
                  <w:rPr>
                    <w:rFonts w:ascii="Arial" w:eastAsia="Arial" w:hAnsi="Arial" w:cs="Arial"/>
                    <w:b/>
                    <w:color w:val="034677"/>
                    <w:spacing w:val="2"/>
                    <w:sz w:val="15"/>
                    <w:szCs w:val="15"/>
                  </w:rPr>
                  <w:t xml:space="preserve"> </w:t>
                </w:r>
                <w:r>
                  <w:rPr>
                    <w:rFonts w:ascii="Arial" w:eastAsia="Arial" w:hAnsi="Arial" w:cs="Arial"/>
                    <w:b/>
                    <w:color w:val="034677"/>
                    <w:spacing w:val="-2"/>
                    <w:sz w:val="15"/>
                    <w:szCs w:val="15"/>
                  </w:rPr>
                  <w:t>t</w:t>
                </w:r>
                <w:r>
                  <w:rPr>
                    <w:rFonts w:ascii="Arial" w:eastAsia="Arial" w:hAnsi="Arial" w:cs="Arial"/>
                    <w:b/>
                    <w:color w:val="034677"/>
                    <w:spacing w:val="1"/>
                    <w:sz w:val="15"/>
                    <w:szCs w:val="15"/>
                  </w:rPr>
                  <w:t>h</w:t>
                </w:r>
                <w:r>
                  <w:rPr>
                    <w:rFonts w:ascii="Arial" w:eastAsia="Arial" w:hAnsi="Arial" w:cs="Arial"/>
                    <w:b/>
                    <w:color w:val="034677"/>
                    <w:spacing w:val="-2"/>
                    <w:sz w:val="15"/>
                    <w:szCs w:val="15"/>
                  </w:rPr>
                  <w:t>a</w:t>
                </w:r>
                <w:r>
                  <w:rPr>
                    <w:rFonts w:ascii="Arial" w:eastAsia="Arial" w:hAnsi="Arial" w:cs="Arial"/>
                    <w:b/>
                    <w:color w:val="034677"/>
                    <w:sz w:val="15"/>
                    <w:szCs w:val="15"/>
                  </w:rPr>
                  <w:t>n a</w:t>
                </w:r>
                <w:r>
                  <w:rPr>
                    <w:rFonts w:ascii="Arial" w:eastAsia="Arial" w:hAnsi="Arial" w:cs="Arial"/>
                    <w:b/>
                    <w:color w:val="034677"/>
                    <w:spacing w:val="-1"/>
                    <w:sz w:val="15"/>
                    <w:szCs w:val="15"/>
                  </w:rPr>
                  <w:t xml:space="preserve"> </w:t>
                </w:r>
                <w:r>
                  <w:rPr>
                    <w:rFonts w:ascii="Arial" w:eastAsia="Arial" w:hAnsi="Arial" w:cs="Arial"/>
                    <w:b/>
                    <w:color w:val="034677"/>
                    <w:sz w:val="15"/>
                    <w:szCs w:val="15"/>
                  </w:rPr>
                  <w:t>m</w:t>
                </w:r>
                <w:r>
                  <w:rPr>
                    <w:rFonts w:ascii="Arial" w:eastAsia="Arial" w:hAnsi="Arial" w:cs="Arial"/>
                    <w:b/>
                    <w:color w:val="034677"/>
                    <w:spacing w:val="-2"/>
                    <w:sz w:val="15"/>
                    <w:szCs w:val="15"/>
                  </w:rPr>
                  <w:t>a</w:t>
                </w:r>
                <w:r>
                  <w:rPr>
                    <w:rFonts w:ascii="Arial" w:eastAsia="Arial" w:hAnsi="Arial" w:cs="Arial"/>
                    <w:b/>
                    <w:color w:val="034677"/>
                    <w:spacing w:val="1"/>
                    <w:sz w:val="15"/>
                    <w:szCs w:val="15"/>
                  </w:rPr>
                  <w:t>r</w:t>
                </w:r>
                <w:r>
                  <w:rPr>
                    <w:rFonts w:ascii="Arial" w:eastAsia="Arial" w:hAnsi="Arial" w:cs="Arial"/>
                    <w:b/>
                    <w:color w:val="034677"/>
                    <w:spacing w:val="-2"/>
                    <w:sz w:val="15"/>
                    <w:szCs w:val="15"/>
                  </w:rPr>
                  <w:t>k</w:t>
                </w:r>
                <w:r>
                  <w:rPr>
                    <w:rFonts w:ascii="Arial" w:eastAsia="Arial" w:hAnsi="Arial" w:cs="Arial"/>
                    <w:b/>
                    <w:color w:val="034677"/>
                    <w:sz w:val="15"/>
                    <w:szCs w:val="15"/>
                  </w:rPr>
                  <w:t>et</w:t>
                </w:r>
                <w:r>
                  <w:rPr>
                    <w:rFonts w:ascii="Arial" w:eastAsia="Arial" w:hAnsi="Arial" w:cs="Arial"/>
                    <w:b/>
                    <w:color w:val="034677"/>
                    <w:spacing w:val="-1"/>
                    <w:sz w:val="15"/>
                    <w:szCs w:val="15"/>
                  </w:rPr>
                  <w:t xml:space="preserve"> </w:t>
                </w:r>
                <w:r>
                  <w:rPr>
                    <w:rFonts w:ascii="Arial" w:eastAsia="Arial" w:hAnsi="Arial" w:cs="Arial"/>
                    <w:b/>
                    <w:color w:val="034677"/>
                    <w:sz w:val="15"/>
                    <w:szCs w:val="15"/>
                  </w:rPr>
                  <w:t>–</w:t>
                </w:r>
                <w:r>
                  <w:rPr>
                    <w:rFonts w:ascii="Arial" w:eastAsia="Arial" w:hAnsi="Arial" w:cs="Arial"/>
                    <w:b/>
                    <w:color w:val="034677"/>
                    <w:spacing w:val="-1"/>
                    <w:sz w:val="15"/>
                    <w:szCs w:val="15"/>
                  </w:rPr>
                  <w:t xml:space="preserve"> </w:t>
                </w:r>
                <w:r>
                  <w:rPr>
                    <w:rFonts w:ascii="Arial" w:eastAsia="Arial" w:hAnsi="Arial" w:cs="Arial"/>
                    <w:b/>
                    <w:color w:val="034677"/>
                    <w:sz w:val="15"/>
                    <w:szCs w:val="15"/>
                  </w:rPr>
                  <w:t>S</w:t>
                </w:r>
                <w:r>
                  <w:rPr>
                    <w:rFonts w:ascii="Arial" w:eastAsia="Arial" w:hAnsi="Arial" w:cs="Arial"/>
                    <w:b/>
                    <w:color w:val="034677"/>
                    <w:spacing w:val="-1"/>
                    <w:sz w:val="15"/>
                    <w:szCs w:val="15"/>
                  </w:rPr>
                  <w:t>p</w:t>
                </w:r>
                <w:r>
                  <w:rPr>
                    <w:rFonts w:ascii="Arial" w:eastAsia="Arial" w:hAnsi="Arial" w:cs="Arial"/>
                    <w:b/>
                    <w:color w:val="034677"/>
                    <w:sz w:val="15"/>
                    <w:szCs w:val="15"/>
                  </w:rPr>
                  <w:t>e</w:t>
                </w:r>
                <w:r>
                  <w:rPr>
                    <w:rFonts w:ascii="Arial" w:eastAsia="Arial" w:hAnsi="Arial" w:cs="Arial"/>
                    <w:b/>
                    <w:color w:val="034677"/>
                    <w:spacing w:val="-3"/>
                    <w:sz w:val="15"/>
                    <w:szCs w:val="15"/>
                  </w:rPr>
                  <w:t>e</w:t>
                </w:r>
                <w:r>
                  <w:rPr>
                    <w:rFonts w:ascii="Arial" w:eastAsia="Arial" w:hAnsi="Arial" w:cs="Arial"/>
                    <w:b/>
                    <w:color w:val="034677"/>
                    <w:spacing w:val="-1"/>
                    <w:sz w:val="15"/>
                    <w:szCs w:val="15"/>
                  </w:rPr>
                  <w:t>d</w:t>
                </w:r>
                <w:r>
                  <w:rPr>
                    <w:rFonts w:ascii="Arial" w:eastAsia="Arial" w:hAnsi="Arial" w:cs="Arial"/>
                    <w:b/>
                    <w:color w:val="034677"/>
                    <w:sz w:val="15"/>
                    <w:szCs w:val="15"/>
                  </w:rPr>
                  <w:t>, Se</w:t>
                </w:r>
                <w:r>
                  <w:rPr>
                    <w:rFonts w:ascii="Arial" w:eastAsia="Arial" w:hAnsi="Arial" w:cs="Arial"/>
                    <w:b/>
                    <w:color w:val="034677"/>
                    <w:spacing w:val="-3"/>
                    <w:sz w:val="15"/>
                    <w:szCs w:val="15"/>
                  </w:rPr>
                  <w:t>c</w:t>
                </w:r>
                <w:r>
                  <w:rPr>
                    <w:rFonts w:ascii="Arial" w:eastAsia="Arial" w:hAnsi="Arial" w:cs="Arial"/>
                    <w:b/>
                    <w:color w:val="034677"/>
                    <w:spacing w:val="-1"/>
                    <w:sz w:val="15"/>
                    <w:szCs w:val="15"/>
                  </w:rPr>
                  <w:t>u</w:t>
                </w:r>
                <w:r>
                  <w:rPr>
                    <w:rFonts w:ascii="Arial" w:eastAsia="Arial" w:hAnsi="Arial" w:cs="Arial"/>
                    <w:b/>
                    <w:color w:val="034677"/>
                    <w:spacing w:val="1"/>
                    <w:sz w:val="15"/>
                    <w:szCs w:val="15"/>
                  </w:rPr>
                  <w:t>ri</w:t>
                </w:r>
                <w:r>
                  <w:rPr>
                    <w:rFonts w:ascii="Arial" w:eastAsia="Arial" w:hAnsi="Arial" w:cs="Arial"/>
                    <w:b/>
                    <w:color w:val="034677"/>
                    <w:spacing w:val="-2"/>
                    <w:sz w:val="15"/>
                    <w:szCs w:val="15"/>
                  </w:rPr>
                  <w:t>t</w:t>
                </w:r>
                <w:r>
                  <w:rPr>
                    <w:rFonts w:ascii="Arial" w:eastAsia="Arial" w:hAnsi="Arial" w:cs="Arial"/>
                    <w:b/>
                    <w:color w:val="034677"/>
                    <w:sz w:val="15"/>
                    <w:szCs w:val="15"/>
                  </w:rPr>
                  <w:t xml:space="preserve">y, </w:t>
                </w:r>
                <w:r>
                  <w:rPr>
                    <w:rFonts w:ascii="Arial" w:eastAsia="Arial" w:hAnsi="Arial" w:cs="Arial"/>
                    <w:b/>
                    <w:color w:val="034677"/>
                    <w:spacing w:val="-2"/>
                    <w:sz w:val="15"/>
                    <w:szCs w:val="15"/>
                  </w:rPr>
                  <w:t>S</w:t>
                </w:r>
                <w:r>
                  <w:rPr>
                    <w:rFonts w:ascii="Arial" w:eastAsia="Arial" w:hAnsi="Arial" w:cs="Arial"/>
                    <w:b/>
                    <w:color w:val="034677"/>
                    <w:spacing w:val="-1"/>
                    <w:sz w:val="15"/>
                    <w:szCs w:val="15"/>
                  </w:rPr>
                  <w:t>o</w:t>
                </w:r>
                <w:r>
                  <w:rPr>
                    <w:rFonts w:ascii="Arial" w:eastAsia="Arial" w:hAnsi="Arial" w:cs="Arial"/>
                    <w:b/>
                    <w:color w:val="034677"/>
                    <w:spacing w:val="1"/>
                    <w:w w:val="101"/>
                    <w:sz w:val="15"/>
                    <w:szCs w:val="15"/>
                  </w:rPr>
                  <w:t>l</w:t>
                </w:r>
                <w:r>
                  <w:rPr>
                    <w:rFonts w:ascii="Arial" w:eastAsia="Arial" w:hAnsi="Arial" w:cs="Arial"/>
                    <w:b/>
                    <w:color w:val="034677"/>
                    <w:spacing w:val="-1"/>
                    <w:w w:val="101"/>
                    <w:sz w:val="15"/>
                    <w:szCs w:val="15"/>
                  </w:rPr>
                  <w:t>i</w:t>
                </w:r>
                <w:r>
                  <w:rPr>
                    <w:rFonts w:ascii="Arial" w:eastAsia="Arial" w:hAnsi="Arial" w:cs="Arial"/>
                    <w:b/>
                    <w:color w:val="034677"/>
                    <w:spacing w:val="1"/>
                    <w:sz w:val="15"/>
                    <w:szCs w:val="15"/>
                  </w:rPr>
                  <w:t>d</w:t>
                </w:r>
                <w:r>
                  <w:rPr>
                    <w:rFonts w:ascii="Arial" w:eastAsia="Arial" w:hAnsi="Arial" w:cs="Arial"/>
                    <w:b/>
                    <w:color w:val="034677"/>
                    <w:spacing w:val="-2"/>
                    <w:sz w:val="15"/>
                    <w:szCs w:val="15"/>
                  </w:rPr>
                  <w:t>a</w:t>
                </w:r>
                <w:r>
                  <w:rPr>
                    <w:rFonts w:ascii="Arial" w:eastAsia="Arial" w:hAnsi="Arial" w:cs="Arial"/>
                    <w:b/>
                    <w:color w:val="034677"/>
                    <w:spacing w:val="-1"/>
                    <w:sz w:val="15"/>
                    <w:szCs w:val="15"/>
                  </w:rPr>
                  <w:t>r</w:t>
                </w:r>
                <w:r>
                  <w:rPr>
                    <w:rFonts w:ascii="Arial" w:eastAsia="Arial" w:hAnsi="Arial" w:cs="Arial"/>
                    <w:b/>
                    <w:color w:val="034677"/>
                    <w:spacing w:val="1"/>
                    <w:w w:val="101"/>
                    <w:sz w:val="15"/>
                    <w:szCs w:val="15"/>
                  </w:rPr>
                  <w:t>i</w:t>
                </w:r>
                <w:r>
                  <w:rPr>
                    <w:rFonts w:ascii="Arial" w:eastAsia="Arial" w:hAnsi="Arial" w:cs="Arial"/>
                    <w:b/>
                    <w:color w:val="034677"/>
                    <w:sz w:val="15"/>
                    <w:szCs w:val="15"/>
                  </w:rPr>
                  <w:t>ty</w:t>
                </w:r>
              </w:p>
              <w:p w14:paraId="4C392624" w14:textId="77777777" w:rsidR="00246AF1" w:rsidRDefault="00150551">
                <w:pPr>
                  <w:ind w:left="20" w:right="-23"/>
                  <w:rPr>
                    <w:rFonts w:ascii="Arial" w:eastAsia="Arial" w:hAnsi="Arial" w:cs="Arial"/>
                    <w:sz w:val="15"/>
                    <w:szCs w:val="15"/>
                  </w:rPr>
                </w:pPr>
                <w:r>
                  <w:rPr>
                    <w:rFonts w:ascii="Arial" w:eastAsia="Arial" w:hAnsi="Arial" w:cs="Arial"/>
                    <w:i/>
                    <w:color w:val="034677"/>
                    <w:sz w:val="15"/>
                    <w:szCs w:val="15"/>
                  </w:rPr>
                  <w:t>E</w:t>
                </w:r>
                <w:r>
                  <w:rPr>
                    <w:rFonts w:ascii="Arial" w:eastAsia="Arial" w:hAnsi="Arial" w:cs="Arial"/>
                    <w:i/>
                    <w:color w:val="034677"/>
                    <w:spacing w:val="-1"/>
                    <w:sz w:val="15"/>
                    <w:szCs w:val="15"/>
                  </w:rPr>
                  <w:t>m</w:t>
                </w:r>
                <w:r>
                  <w:rPr>
                    <w:rFonts w:ascii="Arial" w:eastAsia="Arial" w:hAnsi="Arial" w:cs="Arial"/>
                    <w:i/>
                    <w:color w:val="034677"/>
                    <w:sz w:val="15"/>
                    <w:szCs w:val="15"/>
                  </w:rPr>
                  <w:t>p</w:t>
                </w:r>
                <w:r>
                  <w:rPr>
                    <w:rFonts w:ascii="Arial" w:eastAsia="Arial" w:hAnsi="Arial" w:cs="Arial"/>
                    <w:i/>
                    <w:color w:val="034677"/>
                    <w:spacing w:val="-3"/>
                    <w:sz w:val="15"/>
                    <w:szCs w:val="15"/>
                  </w:rPr>
                  <w:t>o</w:t>
                </w:r>
                <w:r>
                  <w:rPr>
                    <w:rFonts w:ascii="Arial" w:eastAsia="Arial" w:hAnsi="Arial" w:cs="Arial"/>
                    <w:i/>
                    <w:color w:val="034677"/>
                    <w:spacing w:val="1"/>
                    <w:sz w:val="15"/>
                    <w:szCs w:val="15"/>
                  </w:rPr>
                  <w:t>w</w:t>
                </w:r>
                <w:r>
                  <w:rPr>
                    <w:rFonts w:ascii="Arial" w:eastAsia="Arial" w:hAnsi="Arial" w:cs="Arial"/>
                    <w:i/>
                    <w:color w:val="034677"/>
                    <w:sz w:val="15"/>
                    <w:szCs w:val="15"/>
                  </w:rPr>
                  <w:t>eri</w:t>
                </w:r>
                <w:r>
                  <w:rPr>
                    <w:rFonts w:ascii="Arial" w:eastAsia="Arial" w:hAnsi="Arial" w:cs="Arial"/>
                    <w:i/>
                    <w:color w:val="034677"/>
                    <w:spacing w:val="-2"/>
                    <w:sz w:val="15"/>
                    <w:szCs w:val="15"/>
                  </w:rPr>
                  <w:t>n</w:t>
                </w:r>
                <w:r>
                  <w:rPr>
                    <w:rFonts w:ascii="Arial" w:eastAsia="Arial" w:hAnsi="Arial" w:cs="Arial"/>
                    <w:i/>
                    <w:color w:val="034677"/>
                    <w:sz w:val="15"/>
                    <w:szCs w:val="15"/>
                  </w:rPr>
                  <w:t>g</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t</w:t>
                </w:r>
                <w:r>
                  <w:rPr>
                    <w:rFonts w:ascii="Arial" w:eastAsia="Arial" w:hAnsi="Arial" w:cs="Arial"/>
                    <w:i/>
                    <w:color w:val="034677"/>
                    <w:sz w:val="15"/>
                    <w:szCs w:val="15"/>
                  </w:rPr>
                  <w:t>he</w:t>
                </w:r>
                <w:r>
                  <w:rPr>
                    <w:rFonts w:ascii="Arial" w:eastAsia="Arial" w:hAnsi="Arial" w:cs="Arial"/>
                    <w:i/>
                    <w:color w:val="034677"/>
                    <w:spacing w:val="-1"/>
                    <w:sz w:val="15"/>
                    <w:szCs w:val="15"/>
                  </w:rPr>
                  <w:t xml:space="preserve"> </w:t>
                </w:r>
                <w:r>
                  <w:rPr>
                    <w:rFonts w:ascii="Arial" w:eastAsia="Arial" w:hAnsi="Arial" w:cs="Arial"/>
                    <w:i/>
                    <w:color w:val="034677"/>
                    <w:sz w:val="15"/>
                    <w:szCs w:val="15"/>
                  </w:rPr>
                  <w:t>S</w:t>
                </w:r>
                <w:r>
                  <w:rPr>
                    <w:rFonts w:ascii="Arial" w:eastAsia="Arial" w:hAnsi="Arial" w:cs="Arial"/>
                    <w:i/>
                    <w:color w:val="034677"/>
                    <w:spacing w:val="-2"/>
                    <w:sz w:val="15"/>
                    <w:szCs w:val="15"/>
                  </w:rPr>
                  <w:t>i</w:t>
                </w:r>
                <w:r>
                  <w:rPr>
                    <w:rFonts w:ascii="Arial" w:eastAsia="Arial" w:hAnsi="Arial" w:cs="Arial"/>
                    <w:i/>
                    <w:color w:val="034677"/>
                    <w:sz w:val="15"/>
                    <w:szCs w:val="15"/>
                  </w:rPr>
                  <w:t>ngle</w:t>
                </w:r>
                <w:r>
                  <w:rPr>
                    <w:rFonts w:ascii="Arial" w:eastAsia="Arial" w:hAnsi="Arial" w:cs="Arial"/>
                    <w:i/>
                    <w:color w:val="034677"/>
                    <w:spacing w:val="-1"/>
                    <w:sz w:val="15"/>
                    <w:szCs w:val="15"/>
                  </w:rPr>
                  <w:t xml:space="preserve"> M</w:t>
                </w:r>
                <w:r>
                  <w:rPr>
                    <w:rFonts w:ascii="Arial" w:eastAsia="Arial" w:hAnsi="Arial" w:cs="Arial"/>
                    <w:i/>
                    <w:color w:val="034677"/>
                    <w:sz w:val="15"/>
                    <w:szCs w:val="15"/>
                  </w:rPr>
                  <w:t>a</w:t>
                </w:r>
                <w:r>
                  <w:rPr>
                    <w:rFonts w:ascii="Arial" w:eastAsia="Arial" w:hAnsi="Arial" w:cs="Arial"/>
                    <w:i/>
                    <w:color w:val="034677"/>
                    <w:spacing w:val="-2"/>
                    <w:sz w:val="15"/>
                    <w:szCs w:val="15"/>
                  </w:rPr>
                  <w:t>r</w:t>
                </w:r>
                <w:r>
                  <w:rPr>
                    <w:rFonts w:ascii="Arial" w:eastAsia="Arial" w:hAnsi="Arial" w:cs="Arial"/>
                    <w:i/>
                    <w:color w:val="034677"/>
                    <w:spacing w:val="1"/>
                    <w:sz w:val="15"/>
                    <w:szCs w:val="15"/>
                  </w:rPr>
                  <w:t>k</w:t>
                </w:r>
                <w:r>
                  <w:rPr>
                    <w:rFonts w:ascii="Arial" w:eastAsia="Arial" w:hAnsi="Arial" w:cs="Arial"/>
                    <w:i/>
                    <w:color w:val="034677"/>
                    <w:spacing w:val="-2"/>
                    <w:sz w:val="15"/>
                    <w:szCs w:val="15"/>
                  </w:rPr>
                  <w:t>e</w:t>
                </w:r>
                <w:r>
                  <w:rPr>
                    <w:rFonts w:ascii="Arial" w:eastAsia="Arial" w:hAnsi="Arial" w:cs="Arial"/>
                    <w:i/>
                    <w:color w:val="034677"/>
                    <w:sz w:val="15"/>
                    <w:szCs w:val="15"/>
                  </w:rPr>
                  <w:t xml:space="preserve">t </w:t>
                </w:r>
                <w:r>
                  <w:rPr>
                    <w:rFonts w:ascii="Arial" w:eastAsia="Arial" w:hAnsi="Arial" w:cs="Arial"/>
                    <w:i/>
                    <w:color w:val="034677"/>
                    <w:spacing w:val="1"/>
                    <w:sz w:val="15"/>
                    <w:szCs w:val="15"/>
                  </w:rPr>
                  <w:t>t</w:t>
                </w:r>
                <w:r>
                  <w:rPr>
                    <w:rFonts w:ascii="Arial" w:eastAsia="Arial" w:hAnsi="Arial" w:cs="Arial"/>
                    <w:i/>
                    <w:color w:val="034677"/>
                    <w:sz w:val="15"/>
                    <w:szCs w:val="15"/>
                  </w:rPr>
                  <w:t>o</w:t>
                </w:r>
                <w:r>
                  <w:rPr>
                    <w:rFonts w:ascii="Arial" w:eastAsia="Arial" w:hAnsi="Arial" w:cs="Arial"/>
                    <w:i/>
                    <w:color w:val="034677"/>
                    <w:spacing w:val="-1"/>
                    <w:sz w:val="15"/>
                    <w:szCs w:val="15"/>
                  </w:rPr>
                  <w:t xml:space="preserve"> </w:t>
                </w:r>
                <w:r>
                  <w:rPr>
                    <w:rFonts w:ascii="Arial" w:eastAsia="Arial" w:hAnsi="Arial" w:cs="Arial"/>
                    <w:i/>
                    <w:color w:val="034677"/>
                    <w:sz w:val="15"/>
                    <w:szCs w:val="15"/>
                  </w:rPr>
                  <w:t>d</w:t>
                </w:r>
                <w:r>
                  <w:rPr>
                    <w:rFonts w:ascii="Arial" w:eastAsia="Arial" w:hAnsi="Arial" w:cs="Arial"/>
                    <w:i/>
                    <w:color w:val="034677"/>
                    <w:spacing w:val="-3"/>
                    <w:sz w:val="15"/>
                    <w:szCs w:val="15"/>
                  </w:rPr>
                  <w:t>e</w:t>
                </w:r>
                <w:r>
                  <w:rPr>
                    <w:rFonts w:ascii="Arial" w:eastAsia="Arial" w:hAnsi="Arial" w:cs="Arial"/>
                    <w:i/>
                    <w:color w:val="034677"/>
                    <w:spacing w:val="-2"/>
                    <w:sz w:val="15"/>
                    <w:szCs w:val="15"/>
                  </w:rPr>
                  <w:t>l</w:t>
                </w:r>
                <w:r>
                  <w:rPr>
                    <w:rFonts w:ascii="Arial" w:eastAsia="Arial" w:hAnsi="Arial" w:cs="Arial"/>
                    <w:i/>
                    <w:color w:val="034677"/>
                    <w:sz w:val="15"/>
                    <w:szCs w:val="15"/>
                  </w:rPr>
                  <w:t>i</w:t>
                </w:r>
                <w:r>
                  <w:rPr>
                    <w:rFonts w:ascii="Arial" w:eastAsia="Arial" w:hAnsi="Arial" w:cs="Arial"/>
                    <w:i/>
                    <w:color w:val="034677"/>
                    <w:spacing w:val="1"/>
                    <w:sz w:val="15"/>
                    <w:szCs w:val="15"/>
                  </w:rPr>
                  <w:t>v</w:t>
                </w:r>
                <w:r>
                  <w:rPr>
                    <w:rFonts w:ascii="Arial" w:eastAsia="Arial" w:hAnsi="Arial" w:cs="Arial"/>
                    <w:i/>
                    <w:color w:val="034677"/>
                    <w:sz w:val="15"/>
                    <w:szCs w:val="15"/>
                  </w:rPr>
                  <w:t>er</w:t>
                </w:r>
                <w:r>
                  <w:rPr>
                    <w:rFonts w:ascii="Arial" w:eastAsia="Arial" w:hAnsi="Arial" w:cs="Arial"/>
                    <w:i/>
                    <w:color w:val="034677"/>
                    <w:spacing w:val="-1"/>
                    <w:sz w:val="15"/>
                    <w:szCs w:val="15"/>
                  </w:rPr>
                  <w:t xml:space="preserve"> </w:t>
                </w:r>
                <w:r>
                  <w:rPr>
                    <w:rFonts w:ascii="Arial" w:eastAsia="Arial" w:hAnsi="Arial" w:cs="Arial"/>
                    <w:i/>
                    <w:color w:val="034677"/>
                    <w:sz w:val="15"/>
                    <w:szCs w:val="15"/>
                  </w:rPr>
                  <w:t>a</w:t>
                </w:r>
                <w:r>
                  <w:rPr>
                    <w:rFonts w:ascii="Arial" w:eastAsia="Arial" w:hAnsi="Arial" w:cs="Arial"/>
                    <w:i/>
                    <w:color w:val="034677"/>
                    <w:spacing w:val="-3"/>
                    <w:sz w:val="15"/>
                    <w:szCs w:val="15"/>
                  </w:rPr>
                  <w:t xml:space="preserve"> </w:t>
                </w:r>
                <w:r>
                  <w:rPr>
                    <w:rFonts w:ascii="Arial" w:eastAsia="Arial" w:hAnsi="Arial" w:cs="Arial"/>
                    <w:i/>
                    <w:color w:val="034677"/>
                    <w:spacing w:val="1"/>
                    <w:sz w:val="15"/>
                    <w:szCs w:val="15"/>
                  </w:rPr>
                  <w:t>s</w:t>
                </w:r>
                <w:r>
                  <w:rPr>
                    <w:rFonts w:ascii="Arial" w:eastAsia="Arial" w:hAnsi="Arial" w:cs="Arial"/>
                    <w:i/>
                    <w:color w:val="034677"/>
                    <w:spacing w:val="-2"/>
                    <w:sz w:val="15"/>
                    <w:szCs w:val="15"/>
                  </w:rPr>
                  <w:t>u</w:t>
                </w:r>
                <w:r>
                  <w:rPr>
                    <w:rFonts w:ascii="Arial" w:eastAsia="Arial" w:hAnsi="Arial" w:cs="Arial"/>
                    <w:i/>
                    <w:color w:val="034677"/>
                    <w:spacing w:val="1"/>
                    <w:sz w:val="15"/>
                    <w:szCs w:val="15"/>
                  </w:rPr>
                  <w:t>st</w:t>
                </w:r>
                <w:r>
                  <w:rPr>
                    <w:rFonts w:ascii="Arial" w:eastAsia="Arial" w:hAnsi="Arial" w:cs="Arial"/>
                    <w:i/>
                    <w:color w:val="034677"/>
                    <w:spacing w:val="-2"/>
                    <w:sz w:val="15"/>
                    <w:szCs w:val="15"/>
                  </w:rPr>
                  <w:t>a</w:t>
                </w:r>
                <w:r>
                  <w:rPr>
                    <w:rFonts w:ascii="Arial" w:eastAsia="Arial" w:hAnsi="Arial" w:cs="Arial"/>
                    <w:i/>
                    <w:color w:val="034677"/>
                    <w:sz w:val="15"/>
                    <w:szCs w:val="15"/>
                  </w:rPr>
                  <w:t>inab</w:t>
                </w:r>
                <w:r>
                  <w:rPr>
                    <w:rFonts w:ascii="Arial" w:eastAsia="Arial" w:hAnsi="Arial" w:cs="Arial"/>
                    <w:i/>
                    <w:color w:val="034677"/>
                    <w:spacing w:val="-3"/>
                    <w:sz w:val="15"/>
                    <w:szCs w:val="15"/>
                  </w:rPr>
                  <w:t>l</w:t>
                </w:r>
                <w:r>
                  <w:rPr>
                    <w:rFonts w:ascii="Arial" w:eastAsia="Arial" w:hAnsi="Arial" w:cs="Arial"/>
                    <w:i/>
                    <w:color w:val="034677"/>
                    <w:sz w:val="15"/>
                    <w:szCs w:val="15"/>
                  </w:rPr>
                  <w:t>e</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f</w:t>
                </w:r>
                <w:r>
                  <w:rPr>
                    <w:rFonts w:ascii="Arial" w:eastAsia="Arial" w:hAnsi="Arial" w:cs="Arial"/>
                    <w:i/>
                    <w:color w:val="034677"/>
                    <w:spacing w:val="-2"/>
                    <w:sz w:val="15"/>
                    <w:szCs w:val="15"/>
                  </w:rPr>
                  <w:t>u</w:t>
                </w:r>
                <w:r>
                  <w:rPr>
                    <w:rFonts w:ascii="Arial" w:eastAsia="Arial" w:hAnsi="Arial" w:cs="Arial"/>
                    <w:i/>
                    <w:color w:val="034677"/>
                    <w:spacing w:val="1"/>
                    <w:sz w:val="15"/>
                    <w:szCs w:val="15"/>
                  </w:rPr>
                  <w:t>t</w:t>
                </w:r>
                <w:r>
                  <w:rPr>
                    <w:rFonts w:ascii="Arial" w:eastAsia="Arial" w:hAnsi="Arial" w:cs="Arial"/>
                    <w:i/>
                    <w:color w:val="034677"/>
                    <w:sz w:val="15"/>
                    <w:szCs w:val="15"/>
                  </w:rPr>
                  <w:t>ure a</w:t>
                </w:r>
                <w:r>
                  <w:rPr>
                    <w:rFonts w:ascii="Arial" w:eastAsia="Arial" w:hAnsi="Arial" w:cs="Arial"/>
                    <w:i/>
                    <w:color w:val="034677"/>
                    <w:spacing w:val="-3"/>
                    <w:sz w:val="15"/>
                    <w:szCs w:val="15"/>
                  </w:rPr>
                  <w:t>n</w:t>
                </w:r>
                <w:r>
                  <w:rPr>
                    <w:rFonts w:ascii="Arial" w:eastAsia="Arial" w:hAnsi="Arial" w:cs="Arial"/>
                    <w:i/>
                    <w:color w:val="034677"/>
                    <w:sz w:val="15"/>
                    <w:szCs w:val="15"/>
                  </w:rPr>
                  <w:t>d</w:t>
                </w:r>
                <w:r>
                  <w:rPr>
                    <w:rFonts w:ascii="Arial" w:eastAsia="Arial" w:hAnsi="Arial" w:cs="Arial"/>
                    <w:i/>
                    <w:color w:val="034677"/>
                    <w:spacing w:val="-1"/>
                    <w:sz w:val="15"/>
                    <w:szCs w:val="15"/>
                  </w:rPr>
                  <w:t xml:space="preserve"> </w:t>
                </w:r>
                <w:r>
                  <w:rPr>
                    <w:rFonts w:ascii="Arial" w:eastAsia="Arial" w:hAnsi="Arial" w:cs="Arial"/>
                    <w:i/>
                    <w:color w:val="034677"/>
                    <w:sz w:val="15"/>
                    <w:szCs w:val="15"/>
                  </w:rPr>
                  <w:t>pr</w:t>
                </w:r>
                <w:r>
                  <w:rPr>
                    <w:rFonts w:ascii="Arial" w:eastAsia="Arial" w:hAnsi="Arial" w:cs="Arial"/>
                    <w:i/>
                    <w:color w:val="034677"/>
                    <w:spacing w:val="-2"/>
                    <w:sz w:val="15"/>
                    <w:szCs w:val="15"/>
                  </w:rPr>
                  <w:t>o</w:t>
                </w:r>
                <w:r>
                  <w:rPr>
                    <w:rFonts w:ascii="Arial" w:eastAsia="Arial" w:hAnsi="Arial" w:cs="Arial"/>
                    <w:i/>
                    <w:color w:val="034677"/>
                    <w:spacing w:val="1"/>
                    <w:sz w:val="15"/>
                    <w:szCs w:val="15"/>
                  </w:rPr>
                  <w:t>s</w:t>
                </w:r>
                <w:r>
                  <w:rPr>
                    <w:rFonts w:ascii="Arial" w:eastAsia="Arial" w:hAnsi="Arial" w:cs="Arial"/>
                    <w:i/>
                    <w:color w:val="034677"/>
                    <w:sz w:val="15"/>
                    <w:szCs w:val="15"/>
                  </w:rPr>
                  <w:t>pe</w:t>
                </w:r>
                <w:r>
                  <w:rPr>
                    <w:rFonts w:ascii="Arial" w:eastAsia="Arial" w:hAnsi="Arial" w:cs="Arial"/>
                    <w:i/>
                    <w:color w:val="034677"/>
                    <w:spacing w:val="-2"/>
                    <w:sz w:val="15"/>
                    <w:szCs w:val="15"/>
                  </w:rPr>
                  <w:t>r</w:t>
                </w:r>
                <w:r>
                  <w:rPr>
                    <w:rFonts w:ascii="Arial" w:eastAsia="Arial" w:hAnsi="Arial" w:cs="Arial"/>
                    <w:i/>
                    <w:color w:val="034677"/>
                    <w:sz w:val="15"/>
                    <w:szCs w:val="15"/>
                  </w:rPr>
                  <w:t>i</w:t>
                </w:r>
                <w:r>
                  <w:rPr>
                    <w:rFonts w:ascii="Arial" w:eastAsia="Arial" w:hAnsi="Arial" w:cs="Arial"/>
                    <w:i/>
                    <w:color w:val="034677"/>
                    <w:spacing w:val="1"/>
                    <w:sz w:val="15"/>
                    <w:szCs w:val="15"/>
                  </w:rPr>
                  <w:t>t</w:t>
                </w:r>
                <w:r>
                  <w:rPr>
                    <w:rFonts w:ascii="Arial" w:eastAsia="Arial" w:hAnsi="Arial" w:cs="Arial"/>
                    <w:i/>
                    <w:color w:val="034677"/>
                    <w:sz w:val="15"/>
                    <w:szCs w:val="15"/>
                  </w:rPr>
                  <w:t>y</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f</w:t>
                </w:r>
                <w:r>
                  <w:rPr>
                    <w:rFonts w:ascii="Arial" w:eastAsia="Arial" w:hAnsi="Arial" w:cs="Arial"/>
                    <w:i/>
                    <w:color w:val="034677"/>
                    <w:sz w:val="15"/>
                    <w:szCs w:val="15"/>
                  </w:rPr>
                  <w:t>or</w:t>
                </w:r>
                <w:r>
                  <w:rPr>
                    <w:rFonts w:ascii="Arial" w:eastAsia="Arial" w:hAnsi="Arial" w:cs="Arial"/>
                    <w:i/>
                    <w:color w:val="034677"/>
                    <w:spacing w:val="-1"/>
                    <w:sz w:val="15"/>
                    <w:szCs w:val="15"/>
                  </w:rPr>
                  <w:t xml:space="preserve"> </w:t>
                </w:r>
                <w:r>
                  <w:rPr>
                    <w:rFonts w:ascii="Arial" w:eastAsia="Arial" w:hAnsi="Arial" w:cs="Arial"/>
                    <w:i/>
                    <w:color w:val="034677"/>
                    <w:sz w:val="15"/>
                    <w:szCs w:val="15"/>
                  </w:rPr>
                  <w:t>all</w:t>
                </w:r>
                <w:r>
                  <w:rPr>
                    <w:rFonts w:ascii="Arial" w:eastAsia="Arial" w:hAnsi="Arial" w:cs="Arial"/>
                    <w:i/>
                    <w:color w:val="034677"/>
                    <w:spacing w:val="-1"/>
                    <w:sz w:val="15"/>
                    <w:szCs w:val="15"/>
                  </w:rPr>
                  <w:t xml:space="preserve"> </w:t>
                </w:r>
                <w:r>
                  <w:rPr>
                    <w:rFonts w:ascii="Arial" w:eastAsia="Arial" w:hAnsi="Arial" w:cs="Arial"/>
                    <w:i/>
                    <w:color w:val="034677"/>
                    <w:spacing w:val="-2"/>
                    <w:sz w:val="15"/>
                    <w:szCs w:val="15"/>
                  </w:rPr>
                  <w:t>E</w:t>
                </w:r>
                <w:r>
                  <w:rPr>
                    <w:rFonts w:ascii="Arial" w:eastAsia="Arial" w:hAnsi="Arial" w:cs="Arial"/>
                    <w:i/>
                    <w:color w:val="034677"/>
                    <w:sz w:val="15"/>
                    <w:szCs w:val="15"/>
                  </w:rPr>
                  <w:t>U</w:t>
                </w:r>
                <w:r>
                  <w:rPr>
                    <w:rFonts w:ascii="Arial" w:eastAsia="Arial" w:hAnsi="Arial" w:cs="Arial"/>
                    <w:i/>
                    <w:color w:val="034677"/>
                    <w:spacing w:val="-2"/>
                    <w:sz w:val="15"/>
                    <w:szCs w:val="15"/>
                  </w:rPr>
                  <w:t xml:space="preserve"> </w:t>
                </w:r>
                <w:r>
                  <w:rPr>
                    <w:rFonts w:ascii="Arial" w:eastAsia="Arial" w:hAnsi="Arial" w:cs="Arial"/>
                    <w:i/>
                    <w:color w:val="034677"/>
                    <w:spacing w:val="1"/>
                    <w:sz w:val="15"/>
                    <w:szCs w:val="15"/>
                  </w:rPr>
                  <w:t>C</w:t>
                </w:r>
                <w:r>
                  <w:rPr>
                    <w:rFonts w:ascii="Arial" w:eastAsia="Arial" w:hAnsi="Arial" w:cs="Arial"/>
                    <w:i/>
                    <w:color w:val="034677"/>
                    <w:w w:val="101"/>
                    <w:sz w:val="15"/>
                    <w:szCs w:val="15"/>
                  </w:rPr>
                  <w:t>i</w:t>
                </w:r>
                <w:r>
                  <w:rPr>
                    <w:rFonts w:ascii="Arial" w:eastAsia="Arial" w:hAnsi="Arial" w:cs="Arial"/>
                    <w:i/>
                    <w:color w:val="034677"/>
                    <w:spacing w:val="1"/>
                    <w:w w:val="101"/>
                    <w:sz w:val="15"/>
                    <w:szCs w:val="15"/>
                  </w:rPr>
                  <w:t>t</w:t>
                </w:r>
                <w:r>
                  <w:rPr>
                    <w:rFonts w:ascii="Arial" w:eastAsia="Arial" w:hAnsi="Arial" w:cs="Arial"/>
                    <w:i/>
                    <w:color w:val="034677"/>
                    <w:spacing w:val="-2"/>
                    <w:sz w:val="15"/>
                    <w:szCs w:val="15"/>
                  </w:rPr>
                  <w:t>i</w:t>
                </w:r>
                <w:r>
                  <w:rPr>
                    <w:rFonts w:ascii="Arial" w:eastAsia="Arial" w:hAnsi="Arial" w:cs="Arial"/>
                    <w:i/>
                    <w:color w:val="034677"/>
                    <w:spacing w:val="1"/>
                    <w:sz w:val="15"/>
                    <w:szCs w:val="15"/>
                  </w:rPr>
                  <w:t>z</w:t>
                </w:r>
                <w:r>
                  <w:rPr>
                    <w:rFonts w:ascii="Arial" w:eastAsia="Arial" w:hAnsi="Arial" w:cs="Arial"/>
                    <w:i/>
                    <w:color w:val="034677"/>
                    <w:spacing w:val="-2"/>
                    <w:sz w:val="15"/>
                    <w:szCs w:val="15"/>
                  </w:rPr>
                  <w:t>e</w:t>
                </w:r>
                <w:r>
                  <w:rPr>
                    <w:rFonts w:ascii="Arial" w:eastAsia="Arial" w:hAnsi="Arial" w:cs="Arial"/>
                    <w:i/>
                    <w:color w:val="034677"/>
                    <w:sz w:val="15"/>
                    <w:szCs w:val="15"/>
                  </w:rPr>
                  <w:t>ns</w:t>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7856B" w14:textId="77777777" w:rsidR="00246AF1" w:rsidRDefault="00E55959">
    <w:pPr>
      <w:spacing w:line="200" w:lineRule="exact"/>
    </w:pPr>
    <w:r>
      <w:pict w14:anchorId="617692F3">
        <v:shapetype id="_x0000_t202" coordsize="21600,21600" o:spt="202" path="m,l,21600r21600,l21600,xe">
          <v:stroke joinstyle="miter"/>
          <v:path gradientshapeok="t" o:connecttype="rect"/>
        </v:shapetype>
        <v:shape id="_x0000_s2058" type="#_x0000_t202" style="position:absolute;margin-left:501pt;margin-top:757.25pt;width:16.6pt;height:9.55pt;z-index:-3535;mso-position-horizontal-relative:page;mso-position-vertical-relative:page" filled="f" stroked="f">
          <v:textbox inset="0,0,0,0">
            <w:txbxContent>
              <w:p w14:paraId="0BEB4E49" w14:textId="77777777" w:rsidR="00246AF1" w:rsidRDefault="00150551">
                <w:pPr>
                  <w:spacing w:before="2"/>
                  <w:ind w:left="40"/>
                  <w:rPr>
                    <w:rFonts w:ascii="Arial" w:eastAsia="Arial" w:hAnsi="Arial" w:cs="Arial"/>
                    <w:sz w:val="15"/>
                    <w:szCs w:val="15"/>
                  </w:rPr>
                </w:pPr>
                <w:r>
                  <w:fldChar w:fldCharType="begin"/>
                </w:r>
                <w:r>
                  <w:rPr>
                    <w:rFonts w:ascii="Arial" w:eastAsia="Arial" w:hAnsi="Arial" w:cs="Arial"/>
                    <w:b/>
                    <w:color w:val="034677"/>
                    <w:sz w:val="15"/>
                    <w:szCs w:val="15"/>
                  </w:rPr>
                  <w:instrText xml:space="preserve"> PAGE </w:instrText>
                </w:r>
                <w:r>
                  <w:fldChar w:fldCharType="separate"/>
                </w:r>
                <w:r>
                  <w:t>108</w:t>
                </w:r>
                <w:r>
                  <w:fldChar w:fldCharType="end"/>
                </w:r>
              </w:p>
            </w:txbxContent>
          </v:textbox>
          <w10:wrap anchorx="page" anchory="page"/>
        </v:shape>
      </w:pict>
    </w:r>
    <w:r>
      <w:pict w14:anchorId="1CF04E32">
        <v:shape id="_x0000_s2057" type="#_x0000_t202" style="position:absolute;margin-left:71pt;margin-top:757.65pt;width:315.5pt;height:18.2pt;z-index:-3534;mso-position-horizontal-relative:page;mso-position-vertical-relative:page" filled="f" stroked="f">
          <v:textbox inset="0,0,0,0">
            <w:txbxContent>
              <w:p w14:paraId="3BCA37E1" w14:textId="77777777" w:rsidR="00246AF1" w:rsidRDefault="00150551">
                <w:pPr>
                  <w:spacing w:before="2"/>
                  <w:ind w:left="20"/>
                  <w:rPr>
                    <w:rFonts w:ascii="Arial" w:eastAsia="Arial" w:hAnsi="Arial" w:cs="Arial"/>
                    <w:sz w:val="15"/>
                    <w:szCs w:val="15"/>
                  </w:rPr>
                </w:pPr>
                <w:r>
                  <w:rPr>
                    <w:rFonts w:ascii="Arial" w:eastAsia="Arial" w:hAnsi="Arial" w:cs="Arial"/>
                    <w:b/>
                    <w:color w:val="034677"/>
                    <w:spacing w:val="-1"/>
                    <w:sz w:val="15"/>
                    <w:szCs w:val="15"/>
                  </w:rPr>
                  <w:t>M</w:t>
                </w:r>
                <w:r>
                  <w:rPr>
                    <w:rFonts w:ascii="Arial" w:eastAsia="Arial" w:hAnsi="Arial" w:cs="Arial"/>
                    <w:b/>
                    <w:color w:val="034677"/>
                    <w:spacing w:val="1"/>
                    <w:sz w:val="15"/>
                    <w:szCs w:val="15"/>
                  </w:rPr>
                  <w:t>u</w:t>
                </w:r>
                <w:r>
                  <w:rPr>
                    <w:rFonts w:ascii="Arial" w:eastAsia="Arial" w:hAnsi="Arial" w:cs="Arial"/>
                    <w:b/>
                    <w:color w:val="034677"/>
                    <w:spacing w:val="-2"/>
                    <w:sz w:val="15"/>
                    <w:szCs w:val="15"/>
                  </w:rPr>
                  <w:t>c</w:t>
                </w:r>
                <w:r>
                  <w:rPr>
                    <w:rFonts w:ascii="Arial" w:eastAsia="Arial" w:hAnsi="Arial" w:cs="Arial"/>
                    <w:b/>
                    <w:color w:val="034677"/>
                    <w:sz w:val="15"/>
                    <w:szCs w:val="15"/>
                  </w:rPr>
                  <w:t>h</w:t>
                </w:r>
                <w:r>
                  <w:rPr>
                    <w:rFonts w:ascii="Arial" w:eastAsia="Arial" w:hAnsi="Arial" w:cs="Arial"/>
                    <w:b/>
                    <w:color w:val="034677"/>
                    <w:spacing w:val="1"/>
                    <w:sz w:val="15"/>
                    <w:szCs w:val="15"/>
                  </w:rPr>
                  <w:t xml:space="preserve"> </w:t>
                </w:r>
                <w:r>
                  <w:rPr>
                    <w:rFonts w:ascii="Arial" w:eastAsia="Arial" w:hAnsi="Arial" w:cs="Arial"/>
                    <w:b/>
                    <w:color w:val="034677"/>
                    <w:spacing w:val="-3"/>
                    <w:sz w:val="15"/>
                    <w:szCs w:val="15"/>
                  </w:rPr>
                  <w:t>m</w:t>
                </w:r>
                <w:r>
                  <w:rPr>
                    <w:rFonts w:ascii="Arial" w:eastAsia="Arial" w:hAnsi="Arial" w:cs="Arial"/>
                    <w:b/>
                    <w:color w:val="034677"/>
                    <w:spacing w:val="1"/>
                    <w:sz w:val="15"/>
                    <w:szCs w:val="15"/>
                  </w:rPr>
                  <w:t>o</w:t>
                </w:r>
                <w:r>
                  <w:rPr>
                    <w:rFonts w:ascii="Arial" w:eastAsia="Arial" w:hAnsi="Arial" w:cs="Arial"/>
                    <w:b/>
                    <w:color w:val="034677"/>
                    <w:spacing w:val="-1"/>
                    <w:sz w:val="15"/>
                    <w:szCs w:val="15"/>
                  </w:rPr>
                  <w:t>r</w:t>
                </w:r>
                <w:r>
                  <w:rPr>
                    <w:rFonts w:ascii="Arial" w:eastAsia="Arial" w:hAnsi="Arial" w:cs="Arial"/>
                    <w:b/>
                    <w:color w:val="034677"/>
                    <w:sz w:val="15"/>
                    <w:szCs w:val="15"/>
                  </w:rPr>
                  <w:t>e</w:t>
                </w:r>
                <w:r>
                  <w:rPr>
                    <w:rFonts w:ascii="Arial" w:eastAsia="Arial" w:hAnsi="Arial" w:cs="Arial"/>
                    <w:b/>
                    <w:color w:val="034677"/>
                    <w:spacing w:val="2"/>
                    <w:sz w:val="15"/>
                    <w:szCs w:val="15"/>
                  </w:rPr>
                  <w:t xml:space="preserve"> </w:t>
                </w:r>
                <w:r>
                  <w:rPr>
                    <w:rFonts w:ascii="Arial" w:eastAsia="Arial" w:hAnsi="Arial" w:cs="Arial"/>
                    <w:b/>
                    <w:color w:val="034677"/>
                    <w:spacing w:val="-2"/>
                    <w:sz w:val="15"/>
                    <w:szCs w:val="15"/>
                  </w:rPr>
                  <w:t>t</w:t>
                </w:r>
                <w:r>
                  <w:rPr>
                    <w:rFonts w:ascii="Arial" w:eastAsia="Arial" w:hAnsi="Arial" w:cs="Arial"/>
                    <w:b/>
                    <w:color w:val="034677"/>
                    <w:spacing w:val="1"/>
                    <w:sz w:val="15"/>
                    <w:szCs w:val="15"/>
                  </w:rPr>
                  <w:t>h</w:t>
                </w:r>
                <w:r>
                  <w:rPr>
                    <w:rFonts w:ascii="Arial" w:eastAsia="Arial" w:hAnsi="Arial" w:cs="Arial"/>
                    <w:b/>
                    <w:color w:val="034677"/>
                    <w:spacing w:val="-2"/>
                    <w:sz w:val="15"/>
                    <w:szCs w:val="15"/>
                  </w:rPr>
                  <w:t>a</w:t>
                </w:r>
                <w:r>
                  <w:rPr>
                    <w:rFonts w:ascii="Arial" w:eastAsia="Arial" w:hAnsi="Arial" w:cs="Arial"/>
                    <w:b/>
                    <w:color w:val="034677"/>
                    <w:sz w:val="15"/>
                    <w:szCs w:val="15"/>
                  </w:rPr>
                  <w:t>n a</w:t>
                </w:r>
                <w:r>
                  <w:rPr>
                    <w:rFonts w:ascii="Arial" w:eastAsia="Arial" w:hAnsi="Arial" w:cs="Arial"/>
                    <w:b/>
                    <w:color w:val="034677"/>
                    <w:spacing w:val="-1"/>
                    <w:sz w:val="15"/>
                    <w:szCs w:val="15"/>
                  </w:rPr>
                  <w:t xml:space="preserve"> </w:t>
                </w:r>
                <w:r>
                  <w:rPr>
                    <w:rFonts w:ascii="Arial" w:eastAsia="Arial" w:hAnsi="Arial" w:cs="Arial"/>
                    <w:b/>
                    <w:color w:val="034677"/>
                    <w:sz w:val="15"/>
                    <w:szCs w:val="15"/>
                  </w:rPr>
                  <w:t>m</w:t>
                </w:r>
                <w:r>
                  <w:rPr>
                    <w:rFonts w:ascii="Arial" w:eastAsia="Arial" w:hAnsi="Arial" w:cs="Arial"/>
                    <w:b/>
                    <w:color w:val="034677"/>
                    <w:spacing w:val="-2"/>
                    <w:sz w:val="15"/>
                    <w:szCs w:val="15"/>
                  </w:rPr>
                  <w:t>a</w:t>
                </w:r>
                <w:r>
                  <w:rPr>
                    <w:rFonts w:ascii="Arial" w:eastAsia="Arial" w:hAnsi="Arial" w:cs="Arial"/>
                    <w:b/>
                    <w:color w:val="034677"/>
                    <w:spacing w:val="1"/>
                    <w:sz w:val="15"/>
                    <w:szCs w:val="15"/>
                  </w:rPr>
                  <w:t>r</w:t>
                </w:r>
                <w:r>
                  <w:rPr>
                    <w:rFonts w:ascii="Arial" w:eastAsia="Arial" w:hAnsi="Arial" w:cs="Arial"/>
                    <w:b/>
                    <w:color w:val="034677"/>
                    <w:spacing w:val="-2"/>
                    <w:sz w:val="15"/>
                    <w:szCs w:val="15"/>
                  </w:rPr>
                  <w:t>k</w:t>
                </w:r>
                <w:r>
                  <w:rPr>
                    <w:rFonts w:ascii="Arial" w:eastAsia="Arial" w:hAnsi="Arial" w:cs="Arial"/>
                    <w:b/>
                    <w:color w:val="034677"/>
                    <w:sz w:val="15"/>
                    <w:szCs w:val="15"/>
                  </w:rPr>
                  <w:t>et</w:t>
                </w:r>
                <w:r>
                  <w:rPr>
                    <w:rFonts w:ascii="Arial" w:eastAsia="Arial" w:hAnsi="Arial" w:cs="Arial"/>
                    <w:b/>
                    <w:color w:val="034677"/>
                    <w:spacing w:val="-1"/>
                    <w:sz w:val="15"/>
                    <w:szCs w:val="15"/>
                  </w:rPr>
                  <w:t xml:space="preserve"> </w:t>
                </w:r>
                <w:r>
                  <w:rPr>
                    <w:rFonts w:ascii="Arial" w:eastAsia="Arial" w:hAnsi="Arial" w:cs="Arial"/>
                    <w:b/>
                    <w:color w:val="034677"/>
                    <w:sz w:val="15"/>
                    <w:szCs w:val="15"/>
                  </w:rPr>
                  <w:t>–</w:t>
                </w:r>
                <w:r>
                  <w:rPr>
                    <w:rFonts w:ascii="Arial" w:eastAsia="Arial" w:hAnsi="Arial" w:cs="Arial"/>
                    <w:b/>
                    <w:color w:val="034677"/>
                    <w:spacing w:val="-1"/>
                    <w:sz w:val="15"/>
                    <w:szCs w:val="15"/>
                  </w:rPr>
                  <w:t xml:space="preserve"> </w:t>
                </w:r>
                <w:r>
                  <w:rPr>
                    <w:rFonts w:ascii="Arial" w:eastAsia="Arial" w:hAnsi="Arial" w:cs="Arial"/>
                    <w:b/>
                    <w:color w:val="034677"/>
                    <w:sz w:val="15"/>
                    <w:szCs w:val="15"/>
                  </w:rPr>
                  <w:t>S</w:t>
                </w:r>
                <w:r>
                  <w:rPr>
                    <w:rFonts w:ascii="Arial" w:eastAsia="Arial" w:hAnsi="Arial" w:cs="Arial"/>
                    <w:b/>
                    <w:color w:val="034677"/>
                    <w:spacing w:val="-1"/>
                    <w:sz w:val="15"/>
                    <w:szCs w:val="15"/>
                  </w:rPr>
                  <w:t>p</w:t>
                </w:r>
                <w:r>
                  <w:rPr>
                    <w:rFonts w:ascii="Arial" w:eastAsia="Arial" w:hAnsi="Arial" w:cs="Arial"/>
                    <w:b/>
                    <w:color w:val="034677"/>
                    <w:sz w:val="15"/>
                    <w:szCs w:val="15"/>
                  </w:rPr>
                  <w:t>e</w:t>
                </w:r>
                <w:r>
                  <w:rPr>
                    <w:rFonts w:ascii="Arial" w:eastAsia="Arial" w:hAnsi="Arial" w:cs="Arial"/>
                    <w:b/>
                    <w:color w:val="034677"/>
                    <w:spacing w:val="-3"/>
                    <w:sz w:val="15"/>
                    <w:szCs w:val="15"/>
                  </w:rPr>
                  <w:t>e</w:t>
                </w:r>
                <w:r>
                  <w:rPr>
                    <w:rFonts w:ascii="Arial" w:eastAsia="Arial" w:hAnsi="Arial" w:cs="Arial"/>
                    <w:b/>
                    <w:color w:val="034677"/>
                    <w:spacing w:val="-1"/>
                    <w:sz w:val="15"/>
                    <w:szCs w:val="15"/>
                  </w:rPr>
                  <w:t>d</w:t>
                </w:r>
                <w:r>
                  <w:rPr>
                    <w:rFonts w:ascii="Arial" w:eastAsia="Arial" w:hAnsi="Arial" w:cs="Arial"/>
                    <w:b/>
                    <w:color w:val="034677"/>
                    <w:sz w:val="15"/>
                    <w:szCs w:val="15"/>
                  </w:rPr>
                  <w:t>, Se</w:t>
                </w:r>
                <w:r>
                  <w:rPr>
                    <w:rFonts w:ascii="Arial" w:eastAsia="Arial" w:hAnsi="Arial" w:cs="Arial"/>
                    <w:b/>
                    <w:color w:val="034677"/>
                    <w:spacing w:val="-3"/>
                    <w:sz w:val="15"/>
                    <w:szCs w:val="15"/>
                  </w:rPr>
                  <w:t>c</w:t>
                </w:r>
                <w:r>
                  <w:rPr>
                    <w:rFonts w:ascii="Arial" w:eastAsia="Arial" w:hAnsi="Arial" w:cs="Arial"/>
                    <w:b/>
                    <w:color w:val="034677"/>
                    <w:spacing w:val="-1"/>
                    <w:sz w:val="15"/>
                    <w:szCs w:val="15"/>
                  </w:rPr>
                  <w:t>u</w:t>
                </w:r>
                <w:r>
                  <w:rPr>
                    <w:rFonts w:ascii="Arial" w:eastAsia="Arial" w:hAnsi="Arial" w:cs="Arial"/>
                    <w:b/>
                    <w:color w:val="034677"/>
                    <w:spacing w:val="1"/>
                    <w:sz w:val="15"/>
                    <w:szCs w:val="15"/>
                  </w:rPr>
                  <w:t>ri</w:t>
                </w:r>
                <w:r>
                  <w:rPr>
                    <w:rFonts w:ascii="Arial" w:eastAsia="Arial" w:hAnsi="Arial" w:cs="Arial"/>
                    <w:b/>
                    <w:color w:val="034677"/>
                    <w:spacing w:val="-2"/>
                    <w:sz w:val="15"/>
                    <w:szCs w:val="15"/>
                  </w:rPr>
                  <w:t>t</w:t>
                </w:r>
                <w:r>
                  <w:rPr>
                    <w:rFonts w:ascii="Arial" w:eastAsia="Arial" w:hAnsi="Arial" w:cs="Arial"/>
                    <w:b/>
                    <w:color w:val="034677"/>
                    <w:sz w:val="15"/>
                    <w:szCs w:val="15"/>
                  </w:rPr>
                  <w:t xml:space="preserve">y, </w:t>
                </w:r>
                <w:r>
                  <w:rPr>
                    <w:rFonts w:ascii="Arial" w:eastAsia="Arial" w:hAnsi="Arial" w:cs="Arial"/>
                    <w:b/>
                    <w:color w:val="034677"/>
                    <w:spacing w:val="-2"/>
                    <w:sz w:val="15"/>
                    <w:szCs w:val="15"/>
                  </w:rPr>
                  <w:t>S</w:t>
                </w:r>
                <w:r>
                  <w:rPr>
                    <w:rFonts w:ascii="Arial" w:eastAsia="Arial" w:hAnsi="Arial" w:cs="Arial"/>
                    <w:b/>
                    <w:color w:val="034677"/>
                    <w:spacing w:val="-1"/>
                    <w:sz w:val="15"/>
                    <w:szCs w:val="15"/>
                  </w:rPr>
                  <w:t>o</w:t>
                </w:r>
                <w:r>
                  <w:rPr>
                    <w:rFonts w:ascii="Arial" w:eastAsia="Arial" w:hAnsi="Arial" w:cs="Arial"/>
                    <w:b/>
                    <w:color w:val="034677"/>
                    <w:spacing w:val="1"/>
                    <w:w w:val="101"/>
                    <w:sz w:val="15"/>
                    <w:szCs w:val="15"/>
                  </w:rPr>
                  <w:t>l</w:t>
                </w:r>
                <w:r>
                  <w:rPr>
                    <w:rFonts w:ascii="Arial" w:eastAsia="Arial" w:hAnsi="Arial" w:cs="Arial"/>
                    <w:b/>
                    <w:color w:val="034677"/>
                    <w:spacing w:val="-1"/>
                    <w:w w:val="101"/>
                    <w:sz w:val="15"/>
                    <w:szCs w:val="15"/>
                  </w:rPr>
                  <w:t>i</w:t>
                </w:r>
                <w:r>
                  <w:rPr>
                    <w:rFonts w:ascii="Arial" w:eastAsia="Arial" w:hAnsi="Arial" w:cs="Arial"/>
                    <w:b/>
                    <w:color w:val="034677"/>
                    <w:spacing w:val="1"/>
                    <w:sz w:val="15"/>
                    <w:szCs w:val="15"/>
                  </w:rPr>
                  <w:t>d</w:t>
                </w:r>
                <w:r>
                  <w:rPr>
                    <w:rFonts w:ascii="Arial" w:eastAsia="Arial" w:hAnsi="Arial" w:cs="Arial"/>
                    <w:b/>
                    <w:color w:val="034677"/>
                    <w:spacing w:val="-2"/>
                    <w:sz w:val="15"/>
                    <w:szCs w:val="15"/>
                  </w:rPr>
                  <w:t>a</w:t>
                </w:r>
                <w:r>
                  <w:rPr>
                    <w:rFonts w:ascii="Arial" w:eastAsia="Arial" w:hAnsi="Arial" w:cs="Arial"/>
                    <w:b/>
                    <w:color w:val="034677"/>
                    <w:spacing w:val="-1"/>
                    <w:sz w:val="15"/>
                    <w:szCs w:val="15"/>
                  </w:rPr>
                  <w:t>r</w:t>
                </w:r>
                <w:r>
                  <w:rPr>
                    <w:rFonts w:ascii="Arial" w:eastAsia="Arial" w:hAnsi="Arial" w:cs="Arial"/>
                    <w:b/>
                    <w:color w:val="034677"/>
                    <w:spacing w:val="1"/>
                    <w:w w:val="101"/>
                    <w:sz w:val="15"/>
                    <w:szCs w:val="15"/>
                  </w:rPr>
                  <w:t>i</w:t>
                </w:r>
                <w:r>
                  <w:rPr>
                    <w:rFonts w:ascii="Arial" w:eastAsia="Arial" w:hAnsi="Arial" w:cs="Arial"/>
                    <w:b/>
                    <w:color w:val="034677"/>
                    <w:sz w:val="15"/>
                    <w:szCs w:val="15"/>
                  </w:rPr>
                  <w:t>ty</w:t>
                </w:r>
              </w:p>
              <w:p w14:paraId="57CE787F" w14:textId="77777777" w:rsidR="00246AF1" w:rsidRDefault="00150551">
                <w:pPr>
                  <w:ind w:left="20" w:right="-23"/>
                  <w:rPr>
                    <w:rFonts w:ascii="Arial" w:eastAsia="Arial" w:hAnsi="Arial" w:cs="Arial"/>
                    <w:sz w:val="15"/>
                    <w:szCs w:val="15"/>
                  </w:rPr>
                </w:pPr>
                <w:r>
                  <w:rPr>
                    <w:rFonts w:ascii="Arial" w:eastAsia="Arial" w:hAnsi="Arial" w:cs="Arial"/>
                    <w:i/>
                    <w:color w:val="034677"/>
                    <w:sz w:val="15"/>
                    <w:szCs w:val="15"/>
                  </w:rPr>
                  <w:t>E</w:t>
                </w:r>
                <w:r>
                  <w:rPr>
                    <w:rFonts w:ascii="Arial" w:eastAsia="Arial" w:hAnsi="Arial" w:cs="Arial"/>
                    <w:i/>
                    <w:color w:val="034677"/>
                    <w:spacing w:val="-1"/>
                    <w:sz w:val="15"/>
                    <w:szCs w:val="15"/>
                  </w:rPr>
                  <w:t>m</w:t>
                </w:r>
                <w:r>
                  <w:rPr>
                    <w:rFonts w:ascii="Arial" w:eastAsia="Arial" w:hAnsi="Arial" w:cs="Arial"/>
                    <w:i/>
                    <w:color w:val="034677"/>
                    <w:sz w:val="15"/>
                    <w:szCs w:val="15"/>
                  </w:rPr>
                  <w:t>p</w:t>
                </w:r>
                <w:r>
                  <w:rPr>
                    <w:rFonts w:ascii="Arial" w:eastAsia="Arial" w:hAnsi="Arial" w:cs="Arial"/>
                    <w:i/>
                    <w:color w:val="034677"/>
                    <w:spacing w:val="-3"/>
                    <w:sz w:val="15"/>
                    <w:szCs w:val="15"/>
                  </w:rPr>
                  <w:t>o</w:t>
                </w:r>
                <w:r>
                  <w:rPr>
                    <w:rFonts w:ascii="Arial" w:eastAsia="Arial" w:hAnsi="Arial" w:cs="Arial"/>
                    <w:i/>
                    <w:color w:val="034677"/>
                    <w:spacing w:val="1"/>
                    <w:sz w:val="15"/>
                    <w:szCs w:val="15"/>
                  </w:rPr>
                  <w:t>w</w:t>
                </w:r>
                <w:r>
                  <w:rPr>
                    <w:rFonts w:ascii="Arial" w:eastAsia="Arial" w:hAnsi="Arial" w:cs="Arial"/>
                    <w:i/>
                    <w:color w:val="034677"/>
                    <w:sz w:val="15"/>
                    <w:szCs w:val="15"/>
                  </w:rPr>
                  <w:t>eri</w:t>
                </w:r>
                <w:r>
                  <w:rPr>
                    <w:rFonts w:ascii="Arial" w:eastAsia="Arial" w:hAnsi="Arial" w:cs="Arial"/>
                    <w:i/>
                    <w:color w:val="034677"/>
                    <w:spacing w:val="-2"/>
                    <w:sz w:val="15"/>
                    <w:szCs w:val="15"/>
                  </w:rPr>
                  <w:t>n</w:t>
                </w:r>
                <w:r>
                  <w:rPr>
                    <w:rFonts w:ascii="Arial" w:eastAsia="Arial" w:hAnsi="Arial" w:cs="Arial"/>
                    <w:i/>
                    <w:color w:val="034677"/>
                    <w:sz w:val="15"/>
                    <w:szCs w:val="15"/>
                  </w:rPr>
                  <w:t>g</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t</w:t>
                </w:r>
                <w:r>
                  <w:rPr>
                    <w:rFonts w:ascii="Arial" w:eastAsia="Arial" w:hAnsi="Arial" w:cs="Arial"/>
                    <w:i/>
                    <w:color w:val="034677"/>
                    <w:sz w:val="15"/>
                    <w:szCs w:val="15"/>
                  </w:rPr>
                  <w:t>he</w:t>
                </w:r>
                <w:r>
                  <w:rPr>
                    <w:rFonts w:ascii="Arial" w:eastAsia="Arial" w:hAnsi="Arial" w:cs="Arial"/>
                    <w:i/>
                    <w:color w:val="034677"/>
                    <w:spacing w:val="-1"/>
                    <w:sz w:val="15"/>
                    <w:szCs w:val="15"/>
                  </w:rPr>
                  <w:t xml:space="preserve"> </w:t>
                </w:r>
                <w:r>
                  <w:rPr>
                    <w:rFonts w:ascii="Arial" w:eastAsia="Arial" w:hAnsi="Arial" w:cs="Arial"/>
                    <w:i/>
                    <w:color w:val="034677"/>
                    <w:sz w:val="15"/>
                    <w:szCs w:val="15"/>
                  </w:rPr>
                  <w:t>S</w:t>
                </w:r>
                <w:r>
                  <w:rPr>
                    <w:rFonts w:ascii="Arial" w:eastAsia="Arial" w:hAnsi="Arial" w:cs="Arial"/>
                    <w:i/>
                    <w:color w:val="034677"/>
                    <w:spacing w:val="-2"/>
                    <w:sz w:val="15"/>
                    <w:szCs w:val="15"/>
                  </w:rPr>
                  <w:t>i</w:t>
                </w:r>
                <w:r>
                  <w:rPr>
                    <w:rFonts w:ascii="Arial" w:eastAsia="Arial" w:hAnsi="Arial" w:cs="Arial"/>
                    <w:i/>
                    <w:color w:val="034677"/>
                    <w:sz w:val="15"/>
                    <w:szCs w:val="15"/>
                  </w:rPr>
                  <w:t>ngle</w:t>
                </w:r>
                <w:r>
                  <w:rPr>
                    <w:rFonts w:ascii="Arial" w:eastAsia="Arial" w:hAnsi="Arial" w:cs="Arial"/>
                    <w:i/>
                    <w:color w:val="034677"/>
                    <w:spacing w:val="-1"/>
                    <w:sz w:val="15"/>
                    <w:szCs w:val="15"/>
                  </w:rPr>
                  <w:t xml:space="preserve"> M</w:t>
                </w:r>
                <w:r>
                  <w:rPr>
                    <w:rFonts w:ascii="Arial" w:eastAsia="Arial" w:hAnsi="Arial" w:cs="Arial"/>
                    <w:i/>
                    <w:color w:val="034677"/>
                    <w:sz w:val="15"/>
                    <w:szCs w:val="15"/>
                  </w:rPr>
                  <w:t>a</w:t>
                </w:r>
                <w:r>
                  <w:rPr>
                    <w:rFonts w:ascii="Arial" w:eastAsia="Arial" w:hAnsi="Arial" w:cs="Arial"/>
                    <w:i/>
                    <w:color w:val="034677"/>
                    <w:spacing w:val="-2"/>
                    <w:sz w:val="15"/>
                    <w:szCs w:val="15"/>
                  </w:rPr>
                  <w:t>r</w:t>
                </w:r>
                <w:r>
                  <w:rPr>
                    <w:rFonts w:ascii="Arial" w:eastAsia="Arial" w:hAnsi="Arial" w:cs="Arial"/>
                    <w:i/>
                    <w:color w:val="034677"/>
                    <w:spacing w:val="1"/>
                    <w:sz w:val="15"/>
                    <w:szCs w:val="15"/>
                  </w:rPr>
                  <w:t>k</w:t>
                </w:r>
                <w:r>
                  <w:rPr>
                    <w:rFonts w:ascii="Arial" w:eastAsia="Arial" w:hAnsi="Arial" w:cs="Arial"/>
                    <w:i/>
                    <w:color w:val="034677"/>
                    <w:spacing w:val="-2"/>
                    <w:sz w:val="15"/>
                    <w:szCs w:val="15"/>
                  </w:rPr>
                  <w:t>e</w:t>
                </w:r>
                <w:r>
                  <w:rPr>
                    <w:rFonts w:ascii="Arial" w:eastAsia="Arial" w:hAnsi="Arial" w:cs="Arial"/>
                    <w:i/>
                    <w:color w:val="034677"/>
                    <w:sz w:val="15"/>
                    <w:szCs w:val="15"/>
                  </w:rPr>
                  <w:t xml:space="preserve">t </w:t>
                </w:r>
                <w:r>
                  <w:rPr>
                    <w:rFonts w:ascii="Arial" w:eastAsia="Arial" w:hAnsi="Arial" w:cs="Arial"/>
                    <w:i/>
                    <w:color w:val="034677"/>
                    <w:spacing w:val="1"/>
                    <w:sz w:val="15"/>
                    <w:szCs w:val="15"/>
                  </w:rPr>
                  <w:t>t</w:t>
                </w:r>
                <w:r>
                  <w:rPr>
                    <w:rFonts w:ascii="Arial" w:eastAsia="Arial" w:hAnsi="Arial" w:cs="Arial"/>
                    <w:i/>
                    <w:color w:val="034677"/>
                    <w:sz w:val="15"/>
                    <w:szCs w:val="15"/>
                  </w:rPr>
                  <w:t>o</w:t>
                </w:r>
                <w:r>
                  <w:rPr>
                    <w:rFonts w:ascii="Arial" w:eastAsia="Arial" w:hAnsi="Arial" w:cs="Arial"/>
                    <w:i/>
                    <w:color w:val="034677"/>
                    <w:spacing w:val="-1"/>
                    <w:sz w:val="15"/>
                    <w:szCs w:val="15"/>
                  </w:rPr>
                  <w:t xml:space="preserve"> </w:t>
                </w:r>
                <w:r>
                  <w:rPr>
                    <w:rFonts w:ascii="Arial" w:eastAsia="Arial" w:hAnsi="Arial" w:cs="Arial"/>
                    <w:i/>
                    <w:color w:val="034677"/>
                    <w:sz w:val="15"/>
                    <w:szCs w:val="15"/>
                  </w:rPr>
                  <w:t>d</w:t>
                </w:r>
                <w:r>
                  <w:rPr>
                    <w:rFonts w:ascii="Arial" w:eastAsia="Arial" w:hAnsi="Arial" w:cs="Arial"/>
                    <w:i/>
                    <w:color w:val="034677"/>
                    <w:spacing w:val="-3"/>
                    <w:sz w:val="15"/>
                    <w:szCs w:val="15"/>
                  </w:rPr>
                  <w:t>e</w:t>
                </w:r>
                <w:r>
                  <w:rPr>
                    <w:rFonts w:ascii="Arial" w:eastAsia="Arial" w:hAnsi="Arial" w:cs="Arial"/>
                    <w:i/>
                    <w:color w:val="034677"/>
                    <w:spacing w:val="-2"/>
                    <w:sz w:val="15"/>
                    <w:szCs w:val="15"/>
                  </w:rPr>
                  <w:t>l</w:t>
                </w:r>
                <w:r>
                  <w:rPr>
                    <w:rFonts w:ascii="Arial" w:eastAsia="Arial" w:hAnsi="Arial" w:cs="Arial"/>
                    <w:i/>
                    <w:color w:val="034677"/>
                    <w:sz w:val="15"/>
                    <w:szCs w:val="15"/>
                  </w:rPr>
                  <w:t>i</w:t>
                </w:r>
                <w:r>
                  <w:rPr>
                    <w:rFonts w:ascii="Arial" w:eastAsia="Arial" w:hAnsi="Arial" w:cs="Arial"/>
                    <w:i/>
                    <w:color w:val="034677"/>
                    <w:spacing w:val="1"/>
                    <w:sz w:val="15"/>
                    <w:szCs w:val="15"/>
                  </w:rPr>
                  <w:t>v</w:t>
                </w:r>
                <w:r>
                  <w:rPr>
                    <w:rFonts w:ascii="Arial" w:eastAsia="Arial" w:hAnsi="Arial" w:cs="Arial"/>
                    <w:i/>
                    <w:color w:val="034677"/>
                    <w:sz w:val="15"/>
                    <w:szCs w:val="15"/>
                  </w:rPr>
                  <w:t>er</w:t>
                </w:r>
                <w:r>
                  <w:rPr>
                    <w:rFonts w:ascii="Arial" w:eastAsia="Arial" w:hAnsi="Arial" w:cs="Arial"/>
                    <w:i/>
                    <w:color w:val="034677"/>
                    <w:spacing w:val="-1"/>
                    <w:sz w:val="15"/>
                    <w:szCs w:val="15"/>
                  </w:rPr>
                  <w:t xml:space="preserve"> </w:t>
                </w:r>
                <w:r>
                  <w:rPr>
                    <w:rFonts w:ascii="Arial" w:eastAsia="Arial" w:hAnsi="Arial" w:cs="Arial"/>
                    <w:i/>
                    <w:color w:val="034677"/>
                    <w:sz w:val="15"/>
                    <w:szCs w:val="15"/>
                  </w:rPr>
                  <w:t>a</w:t>
                </w:r>
                <w:r>
                  <w:rPr>
                    <w:rFonts w:ascii="Arial" w:eastAsia="Arial" w:hAnsi="Arial" w:cs="Arial"/>
                    <w:i/>
                    <w:color w:val="034677"/>
                    <w:spacing w:val="-3"/>
                    <w:sz w:val="15"/>
                    <w:szCs w:val="15"/>
                  </w:rPr>
                  <w:t xml:space="preserve"> </w:t>
                </w:r>
                <w:r>
                  <w:rPr>
                    <w:rFonts w:ascii="Arial" w:eastAsia="Arial" w:hAnsi="Arial" w:cs="Arial"/>
                    <w:i/>
                    <w:color w:val="034677"/>
                    <w:spacing w:val="1"/>
                    <w:sz w:val="15"/>
                    <w:szCs w:val="15"/>
                  </w:rPr>
                  <w:t>s</w:t>
                </w:r>
                <w:r>
                  <w:rPr>
                    <w:rFonts w:ascii="Arial" w:eastAsia="Arial" w:hAnsi="Arial" w:cs="Arial"/>
                    <w:i/>
                    <w:color w:val="034677"/>
                    <w:spacing w:val="-2"/>
                    <w:sz w:val="15"/>
                    <w:szCs w:val="15"/>
                  </w:rPr>
                  <w:t>u</w:t>
                </w:r>
                <w:r>
                  <w:rPr>
                    <w:rFonts w:ascii="Arial" w:eastAsia="Arial" w:hAnsi="Arial" w:cs="Arial"/>
                    <w:i/>
                    <w:color w:val="034677"/>
                    <w:spacing w:val="1"/>
                    <w:sz w:val="15"/>
                    <w:szCs w:val="15"/>
                  </w:rPr>
                  <w:t>st</w:t>
                </w:r>
                <w:r>
                  <w:rPr>
                    <w:rFonts w:ascii="Arial" w:eastAsia="Arial" w:hAnsi="Arial" w:cs="Arial"/>
                    <w:i/>
                    <w:color w:val="034677"/>
                    <w:spacing w:val="-2"/>
                    <w:sz w:val="15"/>
                    <w:szCs w:val="15"/>
                  </w:rPr>
                  <w:t>a</w:t>
                </w:r>
                <w:r>
                  <w:rPr>
                    <w:rFonts w:ascii="Arial" w:eastAsia="Arial" w:hAnsi="Arial" w:cs="Arial"/>
                    <w:i/>
                    <w:color w:val="034677"/>
                    <w:sz w:val="15"/>
                    <w:szCs w:val="15"/>
                  </w:rPr>
                  <w:t>inab</w:t>
                </w:r>
                <w:r>
                  <w:rPr>
                    <w:rFonts w:ascii="Arial" w:eastAsia="Arial" w:hAnsi="Arial" w:cs="Arial"/>
                    <w:i/>
                    <w:color w:val="034677"/>
                    <w:spacing w:val="-3"/>
                    <w:sz w:val="15"/>
                    <w:szCs w:val="15"/>
                  </w:rPr>
                  <w:t>l</w:t>
                </w:r>
                <w:r>
                  <w:rPr>
                    <w:rFonts w:ascii="Arial" w:eastAsia="Arial" w:hAnsi="Arial" w:cs="Arial"/>
                    <w:i/>
                    <w:color w:val="034677"/>
                    <w:sz w:val="15"/>
                    <w:szCs w:val="15"/>
                  </w:rPr>
                  <w:t>e</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f</w:t>
                </w:r>
                <w:r>
                  <w:rPr>
                    <w:rFonts w:ascii="Arial" w:eastAsia="Arial" w:hAnsi="Arial" w:cs="Arial"/>
                    <w:i/>
                    <w:color w:val="034677"/>
                    <w:spacing w:val="-2"/>
                    <w:sz w:val="15"/>
                    <w:szCs w:val="15"/>
                  </w:rPr>
                  <w:t>u</w:t>
                </w:r>
                <w:r>
                  <w:rPr>
                    <w:rFonts w:ascii="Arial" w:eastAsia="Arial" w:hAnsi="Arial" w:cs="Arial"/>
                    <w:i/>
                    <w:color w:val="034677"/>
                    <w:spacing w:val="1"/>
                    <w:sz w:val="15"/>
                    <w:szCs w:val="15"/>
                  </w:rPr>
                  <w:t>t</w:t>
                </w:r>
                <w:r>
                  <w:rPr>
                    <w:rFonts w:ascii="Arial" w:eastAsia="Arial" w:hAnsi="Arial" w:cs="Arial"/>
                    <w:i/>
                    <w:color w:val="034677"/>
                    <w:sz w:val="15"/>
                    <w:szCs w:val="15"/>
                  </w:rPr>
                  <w:t>ure a</w:t>
                </w:r>
                <w:r>
                  <w:rPr>
                    <w:rFonts w:ascii="Arial" w:eastAsia="Arial" w:hAnsi="Arial" w:cs="Arial"/>
                    <w:i/>
                    <w:color w:val="034677"/>
                    <w:spacing w:val="-3"/>
                    <w:sz w:val="15"/>
                    <w:szCs w:val="15"/>
                  </w:rPr>
                  <w:t>n</w:t>
                </w:r>
                <w:r>
                  <w:rPr>
                    <w:rFonts w:ascii="Arial" w:eastAsia="Arial" w:hAnsi="Arial" w:cs="Arial"/>
                    <w:i/>
                    <w:color w:val="034677"/>
                    <w:sz w:val="15"/>
                    <w:szCs w:val="15"/>
                  </w:rPr>
                  <w:t>d</w:t>
                </w:r>
                <w:r>
                  <w:rPr>
                    <w:rFonts w:ascii="Arial" w:eastAsia="Arial" w:hAnsi="Arial" w:cs="Arial"/>
                    <w:i/>
                    <w:color w:val="034677"/>
                    <w:spacing w:val="-1"/>
                    <w:sz w:val="15"/>
                    <w:szCs w:val="15"/>
                  </w:rPr>
                  <w:t xml:space="preserve"> </w:t>
                </w:r>
                <w:r>
                  <w:rPr>
                    <w:rFonts w:ascii="Arial" w:eastAsia="Arial" w:hAnsi="Arial" w:cs="Arial"/>
                    <w:i/>
                    <w:color w:val="034677"/>
                    <w:sz w:val="15"/>
                    <w:szCs w:val="15"/>
                  </w:rPr>
                  <w:t>pr</w:t>
                </w:r>
                <w:r>
                  <w:rPr>
                    <w:rFonts w:ascii="Arial" w:eastAsia="Arial" w:hAnsi="Arial" w:cs="Arial"/>
                    <w:i/>
                    <w:color w:val="034677"/>
                    <w:spacing w:val="-2"/>
                    <w:sz w:val="15"/>
                    <w:szCs w:val="15"/>
                  </w:rPr>
                  <w:t>o</w:t>
                </w:r>
                <w:r>
                  <w:rPr>
                    <w:rFonts w:ascii="Arial" w:eastAsia="Arial" w:hAnsi="Arial" w:cs="Arial"/>
                    <w:i/>
                    <w:color w:val="034677"/>
                    <w:spacing w:val="1"/>
                    <w:sz w:val="15"/>
                    <w:szCs w:val="15"/>
                  </w:rPr>
                  <w:t>s</w:t>
                </w:r>
                <w:r>
                  <w:rPr>
                    <w:rFonts w:ascii="Arial" w:eastAsia="Arial" w:hAnsi="Arial" w:cs="Arial"/>
                    <w:i/>
                    <w:color w:val="034677"/>
                    <w:sz w:val="15"/>
                    <w:szCs w:val="15"/>
                  </w:rPr>
                  <w:t>pe</w:t>
                </w:r>
                <w:r>
                  <w:rPr>
                    <w:rFonts w:ascii="Arial" w:eastAsia="Arial" w:hAnsi="Arial" w:cs="Arial"/>
                    <w:i/>
                    <w:color w:val="034677"/>
                    <w:spacing w:val="-2"/>
                    <w:sz w:val="15"/>
                    <w:szCs w:val="15"/>
                  </w:rPr>
                  <w:t>r</w:t>
                </w:r>
                <w:r>
                  <w:rPr>
                    <w:rFonts w:ascii="Arial" w:eastAsia="Arial" w:hAnsi="Arial" w:cs="Arial"/>
                    <w:i/>
                    <w:color w:val="034677"/>
                    <w:sz w:val="15"/>
                    <w:szCs w:val="15"/>
                  </w:rPr>
                  <w:t>i</w:t>
                </w:r>
                <w:r>
                  <w:rPr>
                    <w:rFonts w:ascii="Arial" w:eastAsia="Arial" w:hAnsi="Arial" w:cs="Arial"/>
                    <w:i/>
                    <w:color w:val="034677"/>
                    <w:spacing w:val="1"/>
                    <w:sz w:val="15"/>
                    <w:szCs w:val="15"/>
                  </w:rPr>
                  <w:t>t</w:t>
                </w:r>
                <w:r>
                  <w:rPr>
                    <w:rFonts w:ascii="Arial" w:eastAsia="Arial" w:hAnsi="Arial" w:cs="Arial"/>
                    <w:i/>
                    <w:color w:val="034677"/>
                    <w:sz w:val="15"/>
                    <w:szCs w:val="15"/>
                  </w:rPr>
                  <w:t>y</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f</w:t>
                </w:r>
                <w:r>
                  <w:rPr>
                    <w:rFonts w:ascii="Arial" w:eastAsia="Arial" w:hAnsi="Arial" w:cs="Arial"/>
                    <w:i/>
                    <w:color w:val="034677"/>
                    <w:sz w:val="15"/>
                    <w:szCs w:val="15"/>
                  </w:rPr>
                  <w:t>or</w:t>
                </w:r>
                <w:r>
                  <w:rPr>
                    <w:rFonts w:ascii="Arial" w:eastAsia="Arial" w:hAnsi="Arial" w:cs="Arial"/>
                    <w:i/>
                    <w:color w:val="034677"/>
                    <w:spacing w:val="-1"/>
                    <w:sz w:val="15"/>
                    <w:szCs w:val="15"/>
                  </w:rPr>
                  <w:t xml:space="preserve"> </w:t>
                </w:r>
                <w:r>
                  <w:rPr>
                    <w:rFonts w:ascii="Arial" w:eastAsia="Arial" w:hAnsi="Arial" w:cs="Arial"/>
                    <w:i/>
                    <w:color w:val="034677"/>
                    <w:sz w:val="15"/>
                    <w:szCs w:val="15"/>
                  </w:rPr>
                  <w:t>all</w:t>
                </w:r>
                <w:r>
                  <w:rPr>
                    <w:rFonts w:ascii="Arial" w:eastAsia="Arial" w:hAnsi="Arial" w:cs="Arial"/>
                    <w:i/>
                    <w:color w:val="034677"/>
                    <w:spacing w:val="-1"/>
                    <w:sz w:val="15"/>
                    <w:szCs w:val="15"/>
                  </w:rPr>
                  <w:t xml:space="preserve"> </w:t>
                </w:r>
                <w:r>
                  <w:rPr>
                    <w:rFonts w:ascii="Arial" w:eastAsia="Arial" w:hAnsi="Arial" w:cs="Arial"/>
                    <w:i/>
                    <w:color w:val="034677"/>
                    <w:spacing w:val="-2"/>
                    <w:sz w:val="15"/>
                    <w:szCs w:val="15"/>
                  </w:rPr>
                  <w:t>E</w:t>
                </w:r>
                <w:r>
                  <w:rPr>
                    <w:rFonts w:ascii="Arial" w:eastAsia="Arial" w:hAnsi="Arial" w:cs="Arial"/>
                    <w:i/>
                    <w:color w:val="034677"/>
                    <w:sz w:val="15"/>
                    <w:szCs w:val="15"/>
                  </w:rPr>
                  <w:t>U</w:t>
                </w:r>
                <w:r>
                  <w:rPr>
                    <w:rFonts w:ascii="Arial" w:eastAsia="Arial" w:hAnsi="Arial" w:cs="Arial"/>
                    <w:i/>
                    <w:color w:val="034677"/>
                    <w:spacing w:val="-2"/>
                    <w:sz w:val="15"/>
                    <w:szCs w:val="15"/>
                  </w:rPr>
                  <w:t xml:space="preserve"> </w:t>
                </w:r>
                <w:r>
                  <w:rPr>
                    <w:rFonts w:ascii="Arial" w:eastAsia="Arial" w:hAnsi="Arial" w:cs="Arial"/>
                    <w:i/>
                    <w:color w:val="034677"/>
                    <w:spacing w:val="1"/>
                    <w:sz w:val="15"/>
                    <w:szCs w:val="15"/>
                  </w:rPr>
                  <w:t>C</w:t>
                </w:r>
                <w:r>
                  <w:rPr>
                    <w:rFonts w:ascii="Arial" w:eastAsia="Arial" w:hAnsi="Arial" w:cs="Arial"/>
                    <w:i/>
                    <w:color w:val="034677"/>
                    <w:w w:val="101"/>
                    <w:sz w:val="15"/>
                    <w:szCs w:val="15"/>
                  </w:rPr>
                  <w:t>i</w:t>
                </w:r>
                <w:r>
                  <w:rPr>
                    <w:rFonts w:ascii="Arial" w:eastAsia="Arial" w:hAnsi="Arial" w:cs="Arial"/>
                    <w:i/>
                    <w:color w:val="034677"/>
                    <w:spacing w:val="1"/>
                    <w:w w:val="101"/>
                    <w:sz w:val="15"/>
                    <w:szCs w:val="15"/>
                  </w:rPr>
                  <w:t>t</w:t>
                </w:r>
                <w:r>
                  <w:rPr>
                    <w:rFonts w:ascii="Arial" w:eastAsia="Arial" w:hAnsi="Arial" w:cs="Arial"/>
                    <w:i/>
                    <w:color w:val="034677"/>
                    <w:spacing w:val="-2"/>
                    <w:sz w:val="15"/>
                    <w:szCs w:val="15"/>
                  </w:rPr>
                  <w:t>i</w:t>
                </w:r>
                <w:r>
                  <w:rPr>
                    <w:rFonts w:ascii="Arial" w:eastAsia="Arial" w:hAnsi="Arial" w:cs="Arial"/>
                    <w:i/>
                    <w:color w:val="034677"/>
                    <w:spacing w:val="1"/>
                    <w:sz w:val="15"/>
                    <w:szCs w:val="15"/>
                  </w:rPr>
                  <w:t>z</w:t>
                </w:r>
                <w:r>
                  <w:rPr>
                    <w:rFonts w:ascii="Arial" w:eastAsia="Arial" w:hAnsi="Arial" w:cs="Arial"/>
                    <w:i/>
                    <w:color w:val="034677"/>
                    <w:spacing w:val="-2"/>
                    <w:sz w:val="15"/>
                    <w:szCs w:val="15"/>
                  </w:rPr>
                  <w:t>e</w:t>
                </w:r>
                <w:r>
                  <w:rPr>
                    <w:rFonts w:ascii="Arial" w:eastAsia="Arial" w:hAnsi="Arial" w:cs="Arial"/>
                    <w:i/>
                    <w:color w:val="034677"/>
                    <w:sz w:val="15"/>
                    <w:szCs w:val="15"/>
                  </w:rPr>
                  <w:t>ns</w:t>
                </w:r>
              </w:p>
            </w:txbxContent>
          </v:textbox>
          <w10:wrap anchorx="page" anchory="page"/>
        </v:shape>
      </w:pic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E3D9F" w14:textId="77777777" w:rsidR="00E55959" w:rsidRDefault="00E55959">
    <w:pPr>
      <w:spacing w:line="0" w:lineRule="atLeast"/>
      <w:rPr>
        <w:sz w:val="0"/>
        <w:szCs w:val="0"/>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3EC36" w14:textId="77777777" w:rsidR="00E55959" w:rsidRDefault="00E55959">
    <w:pPr>
      <w:spacing w:line="200" w:lineRule="exact"/>
    </w:pPr>
    <w:r>
      <w:rPr>
        <w:noProof/>
      </w:rPr>
      <mc:AlternateContent>
        <mc:Choice Requires="wps">
          <w:drawing>
            <wp:anchor distT="0" distB="0" distL="114300" distR="114300" simplePos="0" relativeHeight="503314248" behindDoc="1" locked="0" layoutInCell="1" allowOverlap="1" wp14:anchorId="096F3106" wp14:editId="09B8701A">
              <wp:simplePos x="0" y="0"/>
              <wp:positionH relativeFrom="page">
                <wp:posOffset>6362700</wp:posOffset>
              </wp:positionH>
              <wp:positionV relativeFrom="page">
                <wp:posOffset>9617075</wp:posOffset>
              </wp:positionV>
              <wp:extent cx="210820" cy="121285"/>
              <wp:effectExtent l="0" t="0" r="0" b="0"/>
              <wp:wrapNone/>
              <wp:docPr id="98595565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3F8A6" w14:textId="77777777" w:rsidR="00E55959" w:rsidRDefault="00E55959">
                          <w:pPr>
                            <w:spacing w:before="2"/>
                            <w:ind w:left="40"/>
                            <w:rPr>
                              <w:rFonts w:ascii="Arial" w:eastAsia="Arial" w:hAnsi="Arial" w:cs="Arial"/>
                              <w:sz w:val="15"/>
                              <w:szCs w:val="15"/>
                            </w:rPr>
                          </w:pPr>
                          <w:r>
                            <w:fldChar w:fldCharType="begin"/>
                          </w:r>
                          <w:r>
                            <w:rPr>
                              <w:rFonts w:ascii="Arial" w:eastAsia="Arial" w:hAnsi="Arial" w:cs="Arial"/>
                              <w:b/>
                              <w:color w:val="034677"/>
                              <w:sz w:val="15"/>
                              <w:szCs w:val="15"/>
                            </w:rPr>
                            <w:instrText xml:space="preserve"> PAGE </w:instrText>
                          </w:r>
                          <w:r>
                            <w:fldChar w:fldCharType="separate"/>
                          </w:r>
                          <w:r>
                            <w:t>120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F3106" id="_x0000_t202" coordsize="21600,21600" o:spt="202" path="m,l,21600r21600,l21600,xe">
              <v:stroke joinstyle="miter"/>
              <v:path gradientshapeok="t" o:connecttype="rect"/>
            </v:shapetype>
            <v:shape id="Text Box 14" o:spid="_x0000_s1029" type="#_x0000_t202" style="position:absolute;margin-left:501pt;margin-top:757.25pt;width:16.6pt;height:9.55pt;z-index:-2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" filled="f" stroked="f">
              <v:textbox inset="0,0,0,0">
                <w:txbxContent>
                  <w:p w14:paraId="5D03F8A6" w14:textId="77777777" w:rsidR="00E55959" w:rsidRDefault="00E55959">
                    <w:pPr>
                      <w:spacing w:before="2"/>
                      <w:ind w:left="40"/>
                      <w:rPr>
                        <w:rFonts w:ascii="Arial" w:eastAsia="Arial" w:hAnsi="Arial" w:cs="Arial"/>
                        <w:sz w:val="15"/>
                        <w:szCs w:val="15"/>
                      </w:rPr>
                    </w:pPr>
                    <w:r>
                      <w:fldChar w:fldCharType="begin"/>
                    </w:r>
                    <w:r>
                      <w:rPr>
                        <w:rFonts w:ascii="Arial" w:eastAsia="Arial" w:hAnsi="Arial" w:cs="Arial"/>
                        <w:b/>
                        <w:color w:val="034677"/>
                        <w:sz w:val="15"/>
                        <w:szCs w:val="15"/>
                      </w:rPr>
                      <w:instrText xml:space="preserve"> PAGE </w:instrText>
                    </w:r>
                    <w:r>
                      <w:fldChar w:fldCharType="separate"/>
                    </w:r>
                    <w:r>
                      <w:t>120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14526" behindDoc="1" locked="0" layoutInCell="1" allowOverlap="1" wp14:anchorId="03B13C69" wp14:editId="41674D01">
              <wp:simplePos x="0" y="0"/>
              <wp:positionH relativeFrom="page">
                <wp:posOffset>901700</wp:posOffset>
              </wp:positionH>
              <wp:positionV relativeFrom="page">
                <wp:posOffset>9622155</wp:posOffset>
              </wp:positionV>
              <wp:extent cx="4006850" cy="231140"/>
              <wp:effectExtent l="0" t="1905" r="0" b="0"/>
              <wp:wrapNone/>
              <wp:docPr id="50600502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6E3C0" w14:textId="77777777" w:rsidR="00E55959" w:rsidRDefault="00E55959">
                          <w:pPr>
                            <w:spacing w:before="2"/>
                            <w:ind w:left="20"/>
                            <w:rPr>
                              <w:rFonts w:ascii="Arial" w:eastAsia="Arial" w:hAnsi="Arial" w:cs="Arial"/>
                              <w:sz w:val="15"/>
                              <w:szCs w:val="15"/>
                            </w:rPr>
                          </w:pPr>
                          <w:r>
                            <w:rPr>
                              <w:rFonts w:ascii="Arial" w:eastAsia="Arial" w:hAnsi="Arial" w:cs="Arial"/>
                              <w:b/>
                              <w:color w:val="034677"/>
                              <w:spacing w:val="-1"/>
                              <w:sz w:val="15"/>
                              <w:szCs w:val="15"/>
                            </w:rPr>
                            <w:t>Veliko več kot le trg – hitrost, varnost, solidarnost</w:t>
                          </w:r>
                        </w:p>
                        <w:p w14:paraId="123C28BA" w14:textId="77777777" w:rsidR="00E55959" w:rsidRDefault="00E55959">
                          <w:pPr>
                            <w:ind w:left="20" w:right="-23"/>
                            <w:rPr>
                              <w:rFonts w:ascii="Arial" w:eastAsia="Arial" w:hAnsi="Arial" w:cs="Arial"/>
                              <w:sz w:val="15"/>
                              <w:szCs w:val="15"/>
                            </w:rPr>
                          </w:pPr>
                          <w:r>
                            <w:rPr>
                              <w:rFonts w:ascii="Arial" w:eastAsia="Arial" w:hAnsi="Arial" w:cs="Arial"/>
                              <w:i/>
                              <w:color w:val="034677"/>
                              <w:sz w:val="15"/>
                              <w:szCs w:val="15"/>
                            </w:rPr>
                            <w:t>Krepitev vloge enotnega trga za doseganje trajnostne prihodnosti in blaginje za vse državljane EU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13C69" id="Text Box 13" o:spid="_x0000_s1030" type="#_x0000_t202" style="position:absolute;margin-left:71pt;margin-top:757.65pt;width:315.5pt;height:18.2pt;z-index:-19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" filled="f" stroked="f">
              <v:textbox inset="0,0,0,0">
                <w:txbxContent>
                  <w:p w14:paraId="7C66E3C0" w14:textId="77777777" w:rsidR="00E55959" w:rsidRDefault="00E55959">
                    <w:pPr>
                      <w:spacing w:before="2"/>
                      <w:ind w:left="20"/>
                      <w:rPr>
                        <w:rFonts w:ascii="Arial" w:eastAsia="Arial" w:hAnsi="Arial" w:cs="Arial"/>
                        <w:sz w:val="15"/>
                        <w:szCs w:val="15"/>
                      </w:rPr>
                    </w:pPr>
                    <w:r>
                      <w:rPr>
                        <w:rFonts w:ascii="Arial" w:eastAsia="Arial" w:hAnsi="Arial" w:cs="Arial"/>
                        <w:b/>
                        <w:color w:val="034677"/>
                        <w:spacing w:val="-1"/>
                        <w:sz w:val="15"/>
                        <w:szCs w:val="15"/>
                      </w:rPr>
                      <w:t>Veliko več kot le trg – hitrost, varnost, solidarnost</w:t>
                    </w:r>
                  </w:p>
                  <w:p w14:paraId="123C28BA" w14:textId="77777777" w:rsidR="00E55959" w:rsidRDefault="00E55959">
                    <w:pPr>
                      <w:ind w:left="20" w:right="-23"/>
                      <w:rPr>
                        <w:rFonts w:ascii="Arial" w:eastAsia="Arial" w:hAnsi="Arial" w:cs="Arial"/>
                        <w:sz w:val="15"/>
                        <w:szCs w:val="15"/>
                      </w:rPr>
                    </w:pPr>
                    <w:r>
                      <w:rPr>
                        <w:rFonts w:ascii="Arial" w:eastAsia="Arial" w:hAnsi="Arial" w:cs="Arial"/>
                        <w:i/>
                        <w:color w:val="034677"/>
                        <w:sz w:val="15"/>
                        <w:szCs w:val="15"/>
                      </w:rPr>
                      <w:t>Krepitev vloge enotnega trga za doseganje trajnostne prihodnosti in blaginje za vse državljane EU</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2714F" w14:textId="77777777" w:rsidR="00E55959" w:rsidRDefault="00E55959">
    <w:pPr>
      <w:spacing w:line="0" w:lineRule="atLeast"/>
      <w:rPr>
        <w:sz w:val="0"/>
        <w:szCs w:val="0"/>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DE782" w14:textId="77777777" w:rsidR="00E55959" w:rsidRDefault="00E55959">
    <w:pPr>
      <w:spacing w:line="200" w:lineRule="exact"/>
    </w:pPr>
    <w:r>
      <w:rPr>
        <w:noProof/>
      </w:rPr>
      <mc:AlternateContent>
        <mc:Choice Requires="wps">
          <w:drawing>
            <wp:anchor distT="0" distB="0" distL="114300" distR="114300" simplePos="0" relativeHeight="503314804" behindDoc="1" locked="0" layoutInCell="1" allowOverlap="1" wp14:anchorId="3301F66E" wp14:editId="6D57B658">
              <wp:simplePos x="0" y="0"/>
              <wp:positionH relativeFrom="page">
                <wp:posOffset>6362700</wp:posOffset>
              </wp:positionH>
              <wp:positionV relativeFrom="page">
                <wp:posOffset>9617075</wp:posOffset>
              </wp:positionV>
              <wp:extent cx="210820" cy="121285"/>
              <wp:effectExtent l="0" t="0" r="0" b="0"/>
              <wp:wrapNone/>
              <wp:docPr id="60754488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3114F" w14:textId="77777777" w:rsidR="00E55959" w:rsidRDefault="00E55959">
                          <w:pPr>
                            <w:spacing w:before="2"/>
                            <w:ind w:left="40"/>
                            <w:rPr>
                              <w:rFonts w:ascii="Arial" w:eastAsia="Arial" w:hAnsi="Arial" w:cs="Arial"/>
                              <w:sz w:val="15"/>
                              <w:szCs w:val="15"/>
                            </w:rPr>
                          </w:pPr>
                          <w:r>
                            <w:fldChar w:fldCharType="begin"/>
                          </w:r>
                          <w:r>
                            <w:rPr>
                              <w:rFonts w:ascii="Arial" w:eastAsia="Arial" w:hAnsi="Arial" w:cs="Arial"/>
                              <w:b/>
                              <w:color w:val="034677"/>
                              <w:sz w:val="15"/>
                              <w:szCs w:val="15"/>
                            </w:rPr>
                            <w:instrText xml:space="preserve"> PAGE </w:instrText>
                          </w:r>
                          <w:r>
                            <w:fldChar w:fldCharType="separate"/>
                          </w:r>
                          <w:r>
                            <w:t>133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1F66E" id="_x0000_t202" coordsize="21600,21600" o:spt="202" path="m,l,21600r21600,l21600,xe">
              <v:stroke joinstyle="miter"/>
              <v:path gradientshapeok="t" o:connecttype="rect"/>
            </v:shapetype>
            <v:shape id="Text Box 12" o:spid="_x0000_s1031" type="#_x0000_t202" style="position:absolute;margin-left:501pt;margin-top:757.25pt;width:16.6pt;height:9.55pt;z-index:-16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" filled="f" stroked="f">
              <v:textbox inset="0,0,0,0">
                <w:txbxContent>
                  <w:p w14:paraId="28F3114F" w14:textId="77777777" w:rsidR="00E55959" w:rsidRDefault="00E55959">
                    <w:pPr>
                      <w:spacing w:before="2"/>
                      <w:ind w:left="40"/>
                      <w:rPr>
                        <w:rFonts w:ascii="Arial" w:eastAsia="Arial" w:hAnsi="Arial" w:cs="Arial"/>
                        <w:sz w:val="15"/>
                        <w:szCs w:val="15"/>
                      </w:rPr>
                    </w:pPr>
                    <w:r>
                      <w:fldChar w:fldCharType="begin"/>
                    </w:r>
                    <w:r>
                      <w:rPr>
                        <w:rFonts w:ascii="Arial" w:eastAsia="Arial" w:hAnsi="Arial" w:cs="Arial"/>
                        <w:b/>
                        <w:color w:val="034677"/>
                        <w:sz w:val="15"/>
                        <w:szCs w:val="15"/>
                      </w:rPr>
                      <w:instrText xml:space="preserve"> PAGE </w:instrText>
                    </w:r>
                    <w:r>
                      <w:fldChar w:fldCharType="separate"/>
                    </w:r>
                    <w:r>
                      <w:t>133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15082" behindDoc="1" locked="0" layoutInCell="1" allowOverlap="1" wp14:anchorId="58FB4CBF" wp14:editId="3BBC221D">
              <wp:simplePos x="0" y="0"/>
              <wp:positionH relativeFrom="page">
                <wp:posOffset>901700</wp:posOffset>
              </wp:positionH>
              <wp:positionV relativeFrom="page">
                <wp:posOffset>9622155</wp:posOffset>
              </wp:positionV>
              <wp:extent cx="4006850" cy="231140"/>
              <wp:effectExtent l="0" t="1905" r="0" b="0"/>
              <wp:wrapNone/>
              <wp:docPr id="114051193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BBDD9" w14:textId="77777777" w:rsidR="00E55959" w:rsidRDefault="00E55959">
                          <w:pPr>
                            <w:spacing w:before="2"/>
                            <w:ind w:left="20"/>
                            <w:rPr>
                              <w:rFonts w:ascii="Arial" w:eastAsia="Arial" w:hAnsi="Arial" w:cs="Arial"/>
                              <w:sz w:val="15"/>
                              <w:szCs w:val="15"/>
                            </w:rPr>
                          </w:pPr>
                          <w:r>
                            <w:rPr>
                              <w:rFonts w:ascii="Arial" w:eastAsia="Arial" w:hAnsi="Arial" w:cs="Arial"/>
                              <w:b/>
                              <w:color w:val="034677"/>
                              <w:spacing w:val="-1"/>
                              <w:sz w:val="15"/>
                              <w:szCs w:val="15"/>
                            </w:rPr>
                            <w:t>Veliko več kot le trg – hitrost, varnost, solidarnost</w:t>
                          </w:r>
                        </w:p>
                        <w:p w14:paraId="61DEDF82" w14:textId="77777777" w:rsidR="00E55959" w:rsidRDefault="00E55959">
                          <w:pPr>
                            <w:ind w:left="20" w:right="-23"/>
                            <w:rPr>
                              <w:rFonts w:ascii="Arial" w:eastAsia="Arial" w:hAnsi="Arial" w:cs="Arial"/>
                              <w:sz w:val="15"/>
                              <w:szCs w:val="15"/>
                            </w:rPr>
                          </w:pPr>
                          <w:r>
                            <w:rPr>
                              <w:rFonts w:ascii="Arial" w:eastAsia="Arial" w:hAnsi="Arial" w:cs="Arial"/>
                              <w:i/>
                              <w:color w:val="034677"/>
                              <w:sz w:val="15"/>
                              <w:szCs w:val="15"/>
                            </w:rPr>
                            <w:t>Krepitev vloge enotnega trga za doseganje trajnostne prihodnosti in blaginje za vse državljane EU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B4CBF" id="Text Box 11" o:spid="_x0000_s1032" type="#_x0000_t202" style="position:absolute;margin-left:71pt;margin-top:757.65pt;width:315.5pt;height:18.2pt;z-index:-139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" filled="f" stroked="f">
              <v:textbox inset="0,0,0,0">
                <w:txbxContent>
                  <w:p w14:paraId="0FEBBDD9" w14:textId="77777777" w:rsidR="00E55959" w:rsidRDefault="00E55959">
                    <w:pPr>
                      <w:spacing w:before="2"/>
                      <w:ind w:left="20"/>
                      <w:rPr>
                        <w:rFonts w:ascii="Arial" w:eastAsia="Arial" w:hAnsi="Arial" w:cs="Arial"/>
                        <w:sz w:val="15"/>
                        <w:szCs w:val="15"/>
                      </w:rPr>
                    </w:pPr>
                    <w:r>
                      <w:rPr>
                        <w:rFonts w:ascii="Arial" w:eastAsia="Arial" w:hAnsi="Arial" w:cs="Arial"/>
                        <w:b/>
                        <w:color w:val="034677"/>
                        <w:spacing w:val="-1"/>
                        <w:sz w:val="15"/>
                        <w:szCs w:val="15"/>
                      </w:rPr>
                      <w:t>Veliko več kot le trg – hitrost, varnost, solidarnost</w:t>
                    </w:r>
                  </w:p>
                  <w:p w14:paraId="61DEDF82" w14:textId="77777777" w:rsidR="00E55959" w:rsidRDefault="00E55959">
                    <w:pPr>
                      <w:ind w:left="20" w:right="-23"/>
                      <w:rPr>
                        <w:rFonts w:ascii="Arial" w:eastAsia="Arial" w:hAnsi="Arial" w:cs="Arial"/>
                        <w:sz w:val="15"/>
                        <w:szCs w:val="15"/>
                      </w:rPr>
                    </w:pPr>
                    <w:r>
                      <w:rPr>
                        <w:rFonts w:ascii="Arial" w:eastAsia="Arial" w:hAnsi="Arial" w:cs="Arial"/>
                        <w:i/>
                        <w:color w:val="034677"/>
                        <w:sz w:val="15"/>
                        <w:szCs w:val="15"/>
                      </w:rPr>
                      <w:t>Krepitev vloge enotnega trga za doseganje trajnostne prihodnosti in blaginje za vse državljane EU</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E167" w14:textId="77777777" w:rsidR="00E55959" w:rsidRDefault="00E55959">
    <w:pPr>
      <w:spacing w:line="200" w:lineRule="exact"/>
    </w:pPr>
    <w:r>
      <w:rPr>
        <w:noProof/>
      </w:rPr>
      <mc:AlternateContent>
        <mc:Choice Requires="wps">
          <w:drawing>
            <wp:anchor distT="0" distB="0" distL="114300" distR="114300" simplePos="0" relativeHeight="503315360" behindDoc="1" locked="0" layoutInCell="1" allowOverlap="1" wp14:anchorId="3B758D80" wp14:editId="27C22E9C">
              <wp:simplePos x="0" y="0"/>
              <wp:positionH relativeFrom="page">
                <wp:posOffset>6362700</wp:posOffset>
              </wp:positionH>
              <wp:positionV relativeFrom="page">
                <wp:posOffset>9617075</wp:posOffset>
              </wp:positionV>
              <wp:extent cx="210820" cy="121285"/>
              <wp:effectExtent l="0" t="0" r="0" b="0"/>
              <wp:wrapNone/>
              <wp:docPr id="208661316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1687A" w14:textId="77777777" w:rsidR="00E55959" w:rsidRDefault="00E55959">
                          <w:pPr>
                            <w:spacing w:before="2"/>
                            <w:ind w:left="40"/>
                            <w:rPr>
                              <w:rFonts w:ascii="Arial" w:eastAsia="Arial" w:hAnsi="Arial" w:cs="Arial"/>
                              <w:sz w:val="15"/>
                              <w:szCs w:val="15"/>
                            </w:rPr>
                          </w:pPr>
                          <w:r>
                            <w:fldChar w:fldCharType="begin"/>
                          </w:r>
                          <w:r>
                            <w:rPr>
                              <w:rFonts w:ascii="Arial" w:eastAsia="Arial" w:hAnsi="Arial" w:cs="Arial"/>
                              <w:b/>
                              <w:color w:val="034677"/>
                              <w:sz w:val="15"/>
                              <w:szCs w:val="15"/>
                            </w:rPr>
                            <w:instrText xml:space="preserve"> PAGE </w:instrText>
                          </w:r>
                          <w:r>
                            <w:fldChar w:fldCharType="separate"/>
                          </w:r>
                          <w:r>
                            <w:t>141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58D80" id="_x0000_t202" coordsize="21600,21600" o:spt="202" path="m,l,21600r21600,l21600,xe">
              <v:stroke joinstyle="miter"/>
              <v:path gradientshapeok="t" o:connecttype="rect"/>
            </v:shapetype>
            <v:shape id="Text Box 10" o:spid="_x0000_s1033" type="#_x0000_t202" style="position:absolute;margin-left:501pt;margin-top:757.25pt;width:16.6pt;height:9.55pt;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" filled="f" stroked="f">
              <v:textbox inset="0,0,0,0">
                <w:txbxContent>
                  <w:p w14:paraId="3E31687A" w14:textId="77777777" w:rsidR="00E55959" w:rsidRDefault="00E55959">
                    <w:pPr>
                      <w:spacing w:before="2"/>
                      <w:ind w:left="40"/>
                      <w:rPr>
                        <w:rFonts w:ascii="Arial" w:eastAsia="Arial" w:hAnsi="Arial" w:cs="Arial"/>
                        <w:sz w:val="15"/>
                        <w:szCs w:val="15"/>
                      </w:rPr>
                    </w:pPr>
                    <w:r>
                      <w:fldChar w:fldCharType="begin"/>
                    </w:r>
                    <w:r>
                      <w:rPr>
                        <w:rFonts w:ascii="Arial" w:eastAsia="Arial" w:hAnsi="Arial" w:cs="Arial"/>
                        <w:b/>
                        <w:color w:val="034677"/>
                        <w:sz w:val="15"/>
                        <w:szCs w:val="15"/>
                      </w:rPr>
                      <w:instrText xml:space="preserve"> PAGE </w:instrText>
                    </w:r>
                    <w:r>
                      <w:fldChar w:fldCharType="separate"/>
                    </w:r>
                    <w:r>
                      <w:t>141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15638" behindDoc="1" locked="0" layoutInCell="1" allowOverlap="1" wp14:anchorId="5F82D89B" wp14:editId="39BCAC84">
              <wp:simplePos x="0" y="0"/>
              <wp:positionH relativeFrom="page">
                <wp:posOffset>901700</wp:posOffset>
              </wp:positionH>
              <wp:positionV relativeFrom="page">
                <wp:posOffset>9622155</wp:posOffset>
              </wp:positionV>
              <wp:extent cx="4006850" cy="231140"/>
              <wp:effectExtent l="0" t="1905" r="0" b="0"/>
              <wp:wrapNone/>
              <wp:docPr id="91119998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1D987" w14:textId="77777777" w:rsidR="00E55959" w:rsidRDefault="00E55959">
                          <w:pPr>
                            <w:spacing w:before="2"/>
                            <w:ind w:left="20"/>
                            <w:rPr>
                              <w:rFonts w:ascii="Arial" w:eastAsia="Arial" w:hAnsi="Arial" w:cs="Arial"/>
                              <w:sz w:val="15"/>
                              <w:szCs w:val="15"/>
                            </w:rPr>
                          </w:pPr>
                          <w:r>
                            <w:rPr>
                              <w:rFonts w:ascii="Arial" w:eastAsia="Arial" w:hAnsi="Arial" w:cs="Arial"/>
                              <w:b/>
                              <w:color w:val="034677"/>
                              <w:spacing w:val="-1"/>
                              <w:sz w:val="15"/>
                              <w:szCs w:val="15"/>
                            </w:rPr>
                            <w:t>Veliko več kot le trg – hitrost, varnost, solidarnost</w:t>
                          </w:r>
                        </w:p>
                        <w:p w14:paraId="7882D546" w14:textId="77777777" w:rsidR="00E55959" w:rsidRDefault="00E55959">
                          <w:pPr>
                            <w:ind w:left="20" w:right="-23"/>
                            <w:rPr>
                              <w:rFonts w:ascii="Arial" w:eastAsia="Arial" w:hAnsi="Arial" w:cs="Arial"/>
                              <w:sz w:val="15"/>
                              <w:szCs w:val="15"/>
                            </w:rPr>
                          </w:pPr>
                          <w:r>
                            <w:rPr>
                              <w:rFonts w:ascii="Arial" w:eastAsia="Arial" w:hAnsi="Arial" w:cs="Arial"/>
                              <w:i/>
                              <w:color w:val="034677"/>
                              <w:sz w:val="15"/>
                              <w:szCs w:val="15"/>
                            </w:rPr>
                            <w:t>Krepitev vloge enotnega trga za doseganje trajnostne prihodnosti in blaginje za vse državljane EU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2D89B" id="Text Box 9" o:spid="_x0000_s1034" type="#_x0000_t202" style="position:absolute;margin-left:71pt;margin-top:757.65pt;width:315.5pt;height:18.2pt;z-index:-8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" filled="f" stroked="f">
              <v:textbox inset="0,0,0,0">
                <w:txbxContent>
                  <w:p w14:paraId="0881D987" w14:textId="77777777" w:rsidR="00E55959" w:rsidRDefault="00E55959">
                    <w:pPr>
                      <w:spacing w:before="2"/>
                      <w:ind w:left="20"/>
                      <w:rPr>
                        <w:rFonts w:ascii="Arial" w:eastAsia="Arial" w:hAnsi="Arial" w:cs="Arial"/>
                        <w:sz w:val="15"/>
                        <w:szCs w:val="15"/>
                      </w:rPr>
                    </w:pPr>
                    <w:r>
                      <w:rPr>
                        <w:rFonts w:ascii="Arial" w:eastAsia="Arial" w:hAnsi="Arial" w:cs="Arial"/>
                        <w:b/>
                        <w:color w:val="034677"/>
                        <w:spacing w:val="-1"/>
                        <w:sz w:val="15"/>
                        <w:szCs w:val="15"/>
                      </w:rPr>
                      <w:t>Veliko več kot le trg – hitrost, varnost, solidarnost</w:t>
                    </w:r>
                  </w:p>
                  <w:p w14:paraId="7882D546" w14:textId="77777777" w:rsidR="00E55959" w:rsidRDefault="00E55959">
                    <w:pPr>
                      <w:ind w:left="20" w:right="-23"/>
                      <w:rPr>
                        <w:rFonts w:ascii="Arial" w:eastAsia="Arial" w:hAnsi="Arial" w:cs="Arial"/>
                        <w:sz w:val="15"/>
                        <w:szCs w:val="15"/>
                      </w:rPr>
                    </w:pPr>
                    <w:r>
                      <w:rPr>
                        <w:rFonts w:ascii="Arial" w:eastAsia="Arial" w:hAnsi="Arial" w:cs="Arial"/>
                        <w:i/>
                        <w:color w:val="034677"/>
                        <w:sz w:val="15"/>
                        <w:szCs w:val="15"/>
                      </w:rPr>
                      <w:t>Krepitev vloge enotnega trga za doseganje trajnostne prihodnosti in blaginje za vse državljane EU</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DAC97" w14:textId="77777777" w:rsidR="00E55959" w:rsidRDefault="00E55959">
    <w:pPr>
      <w:spacing w:line="0" w:lineRule="atLeast"/>
      <w:rPr>
        <w:sz w:val="0"/>
        <w:szCs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016D1" w14:textId="77777777" w:rsidR="00246AF1" w:rsidRDefault="00E55959">
    <w:pPr>
      <w:spacing w:line="200" w:lineRule="exact"/>
    </w:pPr>
    <w:r>
      <w:pict w14:anchorId="513769D7">
        <v:shapetype id="_x0000_t202" coordsize="21600,21600" o:spt="202" path="m,l,21600r21600,l21600,xe">
          <v:stroke joinstyle="miter"/>
          <v:path gradientshapeok="t" o:connecttype="rect"/>
        </v:shapetype>
        <v:shape id="_x0000_s2090" type="#_x0000_t202" style="position:absolute;margin-left:501pt;margin-top:757.25pt;width:12.4pt;height:9.55pt;z-index:-3567;mso-position-horizontal-relative:page;mso-position-vertical-relative:page" filled="f" stroked="f">
          <v:textbox inset="0,0,0,0">
            <w:txbxContent>
              <w:p w14:paraId="78B1F0E5" w14:textId="77777777" w:rsidR="00246AF1" w:rsidRDefault="00150551">
                <w:pPr>
                  <w:spacing w:before="2"/>
                  <w:ind w:left="40"/>
                  <w:rPr>
                    <w:rFonts w:ascii="Arial" w:eastAsia="Arial" w:hAnsi="Arial" w:cs="Arial"/>
                    <w:sz w:val="15"/>
                    <w:szCs w:val="15"/>
                  </w:rPr>
                </w:pPr>
                <w:r>
                  <w:fldChar w:fldCharType="begin"/>
                </w:r>
                <w:r>
                  <w:rPr>
                    <w:rFonts w:ascii="Arial" w:eastAsia="Arial" w:hAnsi="Arial" w:cs="Arial"/>
                    <w:b/>
                    <w:color w:val="034677"/>
                    <w:sz w:val="15"/>
                    <w:szCs w:val="15"/>
                  </w:rPr>
                  <w:instrText xml:space="preserve"> PAGE </w:instrText>
                </w:r>
                <w:r>
                  <w:fldChar w:fldCharType="separate"/>
                </w:r>
                <w:r>
                  <w:t>10</w:t>
                </w:r>
                <w:r>
                  <w:fldChar w:fldCharType="end"/>
                </w:r>
              </w:p>
            </w:txbxContent>
          </v:textbox>
          <w10:wrap anchorx="page" anchory="page"/>
        </v:shape>
      </w:pict>
    </w:r>
    <w:r>
      <w:pict w14:anchorId="55E439A4">
        <v:shape id="_x0000_s2089" type="#_x0000_t202" style="position:absolute;margin-left:71pt;margin-top:757.65pt;width:315.5pt;height:18.2pt;z-index:-3566;mso-position-horizontal-relative:page;mso-position-vertical-relative:page" filled="f" stroked="f">
          <v:textbox inset="0,0,0,0">
            <w:txbxContent>
              <w:p w14:paraId="2FBF997A" w14:textId="77777777" w:rsidR="00246AF1" w:rsidRDefault="00150551">
                <w:pPr>
                  <w:spacing w:before="2"/>
                  <w:ind w:left="20"/>
                  <w:rPr>
                    <w:rFonts w:ascii="Arial" w:eastAsia="Arial" w:hAnsi="Arial" w:cs="Arial"/>
                    <w:sz w:val="15"/>
                    <w:szCs w:val="15"/>
                  </w:rPr>
                </w:pPr>
                <w:r>
                  <w:rPr>
                    <w:rFonts w:ascii="Arial" w:eastAsia="Arial" w:hAnsi="Arial" w:cs="Arial"/>
                    <w:b/>
                    <w:color w:val="034677"/>
                    <w:spacing w:val="-1"/>
                    <w:sz w:val="15"/>
                    <w:szCs w:val="15"/>
                  </w:rPr>
                  <w:t>M</w:t>
                </w:r>
                <w:r>
                  <w:rPr>
                    <w:rFonts w:ascii="Arial" w:eastAsia="Arial" w:hAnsi="Arial" w:cs="Arial"/>
                    <w:b/>
                    <w:color w:val="034677"/>
                    <w:spacing w:val="1"/>
                    <w:sz w:val="15"/>
                    <w:szCs w:val="15"/>
                  </w:rPr>
                  <w:t>u</w:t>
                </w:r>
                <w:r>
                  <w:rPr>
                    <w:rFonts w:ascii="Arial" w:eastAsia="Arial" w:hAnsi="Arial" w:cs="Arial"/>
                    <w:b/>
                    <w:color w:val="034677"/>
                    <w:spacing w:val="-2"/>
                    <w:sz w:val="15"/>
                    <w:szCs w:val="15"/>
                  </w:rPr>
                  <w:t>c</w:t>
                </w:r>
                <w:r>
                  <w:rPr>
                    <w:rFonts w:ascii="Arial" w:eastAsia="Arial" w:hAnsi="Arial" w:cs="Arial"/>
                    <w:b/>
                    <w:color w:val="034677"/>
                    <w:sz w:val="15"/>
                    <w:szCs w:val="15"/>
                  </w:rPr>
                  <w:t>h</w:t>
                </w:r>
                <w:r>
                  <w:rPr>
                    <w:rFonts w:ascii="Arial" w:eastAsia="Arial" w:hAnsi="Arial" w:cs="Arial"/>
                    <w:b/>
                    <w:color w:val="034677"/>
                    <w:spacing w:val="1"/>
                    <w:sz w:val="15"/>
                    <w:szCs w:val="15"/>
                  </w:rPr>
                  <w:t xml:space="preserve"> </w:t>
                </w:r>
                <w:r>
                  <w:rPr>
                    <w:rFonts w:ascii="Arial" w:eastAsia="Arial" w:hAnsi="Arial" w:cs="Arial"/>
                    <w:b/>
                    <w:color w:val="034677"/>
                    <w:spacing w:val="-3"/>
                    <w:sz w:val="15"/>
                    <w:szCs w:val="15"/>
                  </w:rPr>
                  <w:t>m</w:t>
                </w:r>
                <w:r>
                  <w:rPr>
                    <w:rFonts w:ascii="Arial" w:eastAsia="Arial" w:hAnsi="Arial" w:cs="Arial"/>
                    <w:b/>
                    <w:color w:val="034677"/>
                    <w:spacing w:val="1"/>
                    <w:sz w:val="15"/>
                    <w:szCs w:val="15"/>
                  </w:rPr>
                  <w:t>o</w:t>
                </w:r>
                <w:r>
                  <w:rPr>
                    <w:rFonts w:ascii="Arial" w:eastAsia="Arial" w:hAnsi="Arial" w:cs="Arial"/>
                    <w:b/>
                    <w:color w:val="034677"/>
                    <w:spacing w:val="-1"/>
                    <w:sz w:val="15"/>
                    <w:szCs w:val="15"/>
                  </w:rPr>
                  <w:t>r</w:t>
                </w:r>
                <w:r>
                  <w:rPr>
                    <w:rFonts w:ascii="Arial" w:eastAsia="Arial" w:hAnsi="Arial" w:cs="Arial"/>
                    <w:b/>
                    <w:color w:val="034677"/>
                    <w:sz w:val="15"/>
                    <w:szCs w:val="15"/>
                  </w:rPr>
                  <w:t>e</w:t>
                </w:r>
                <w:r>
                  <w:rPr>
                    <w:rFonts w:ascii="Arial" w:eastAsia="Arial" w:hAnsi="Arial" w:cs="Arial"/>
                    <w:b/>
                    <w:color w:val="034677"/>
                    <w:spacing w:val="2"/>
                    <w:sz w:val="15"/>
                    <w:szCs w:val="15"/>
                  </w:rPr>
                  <w:t xml:space="preserve"> </w:t>
                </w:r>
                <w:r>
                  <w:rPr>
                    <w:rFonts w:ascii="Arial" w:eastAsia="Arial" w:hAnsi="Arial" w:cs="Arial"/>
                    <w:b/>
                    <w:color w:val="034677"/>
                    <w:spacing w:val="-2"/>
                    <w:sz w:val="15"/>
                    <w:szCs w:val="15"/>
                  </w:rPr>
                  <w:t>t</w:t>
                </w:r>
                <w:r>
                  <w:rPr>
                    <w:rFonts w:ascii="Arial" w:eastAsia="Arial" w:hAnsi="Arial" w:cs="Arial"/>
                    <w:b/>
                    <w:color w:val="034677"/>
                    <w:spacing w:val="1"/>
                    <w:sz w:val="15"/>
                    <w:szCs w:val="15"/>
                  </w:rPr>
                  <w:t>h</w:t>
                </w:r>
                <w:r>
                  <w:rPr>
                    <w:rFonts w:ascii="Arial" w:eastAsia="Arial" w:hAnsi="Arial" w:cs="Arial"/>
                    <w:b/>
                    <w:color w:val="034677"/>
                    <w:spacing w:val="-2"/>
                    <w:sz w:val="15"/>
                    <w:szCs w:val="15"/>
                  </w:rPr>
                  <w:t>a</w:t>
                </w:r>
                <w:r>
                  <w:rPr>
                    <w:rFonts w:ascii="Arial" w:eastAsia="Arial" w:hAnsi="Arial" w:cs="Arial"/>
                    <w:b/>
                    <w:color w:val="034677"/>
                    <w:sz w:val="15"/>
                    <w:szCs w:val="15"/>
                  </w:rPr>
                  <w:t>n a</w:t>
                </w:r>
                <w:r>
                  <w:rPr>
                    <w:rFonts w:ascii="Arial" w:eastAsia="Arial" w:hAnsi="Arial" w:cs="Arial"/>
                    <w:b/>
                    <w:color w:val="034677"/>
                    <w:spacing w:val="-1"/>
                    <w:sz w:val="15"/>
                    <w:szCs w:val="15"/>
                  </w:rPr>
                  <w:t xml:space="preserve"> </w:t>
                </w:r>
                <w:r>
                  <w:rPr>
                    <w:rFonts w:ascii="Arial" w:eastAsia="Arial" w:hAnsi="Arial" w:cs="Arial"/>
                    <w:b/>
                    <w:color w:val="034677"/>
                    <w:sz w:val="15"/>
                    <w:szCs w:val="15"/>
                  </w:rPr>
                  <w:t>m</w:t>
                </w:r>
                <w:r>
                  <w:rPr>
                    <w:rFonts w:ascii="Arial" w:eastAsia="Arial" w:hAnsi="Arial" w:cs="Arial"/>
                    <w:b/>
                    <w:color w:val="034677"/>
                    <w:spacing w:val="-2"/>
                    <w:sz w:val="15"/>
                    <w:szCs w:val="15"/>
                  </w:rPr>
                  <w:t>a</w:t>
                </w:r>
                <w:r>
                  <w:rPr>
                    <w:rFonts w:ascii="Arial" w:eastAsia="Arial" w:hAnsi="Arial" w:cs="Arial"/>
                    <w:b/>
                    <w:color w:val="034677"/>
                    <w:spacing w:val="1"/>
                    <w:sz w:val="15"/>
                    <w:szCs w:val="15"/>
                  </w:rPr>
                  <w:t>r</w:t>
                </w:r>
                <w:r>
                  <w:rPr>
                    <w:rFonts w:ascii="Arial" w:eastAsia="Arial" w:hAnsi="Arial" w:cs="Arial"/>
                    <w:b/>
                    <w:color w:val="034677"/>
                    <w:spacing w:val="-2"/>
                    <w:sz w:val="15"/>
                    <w:szCs w:val="15"/>
                  </w:rPr>
                  <w:t>k</w:t>
                </w:r>
                <w:r>
                  <w:rPr>
                    <w:rFonts w:ascii="Arial" w:eastAsia="Arial" w:hAnsi="Arial" w:cs="Arial"/>
                    <w:b/>
                    <w:color w:val="034677"/>
                    <w:sz w:val="15"/>
                    <w:szCs w:val="15"/>
                  </w:rPr>
                  <w:t>et</w:t>
                </w:r>
                <w:r>
                  <w:rPr>
                    <w:rFonts w:ascii="Arial" w:eastAsia="Arial" w:hAnsi="Arial" w:cs="Arial"/>
                    <w:b/>
                    <w:color w:val="034677"/>
                    <w:spacing w:val="-1"/>
                    <w:sz w:val="15"/>
                    <w:szCs w:val="15"/>
                  </w:rPr>
                  <w:t xml:space="preserve"> </w:t>
                </w:r>
                <w:r>
                  <w:rPr>
                    <w:rFonts w:ascii="Arial" w:eastAsia="Arial" w:hAnsi="Arial" w:cs="Arial"/>
                    <w:b/>
                    <w:color w:val="034677"/>
                    <w:sz w:val="15"/>
                    <w:szCs w:val="15"/>
                  </w:rPr>
                  <w:t>–</w:t>
                </w:r>
                <w:r>
                  <w:rPr>
                    <w:rFonts w:ascii="Arial" w:eastAsia="Arial" w:hAnsi="Arial" w:cs="Arial"/>
                    <w:b/>
                    <w:color w:val="034677"/>
                    <w:spacing w:val="-1"/>
                    <w:sz w:val="15"/>
                    <w:szCs w:val="15"/>
                  </w:rPr>
                  <w:t xml:space="preserve"> </w:t>
                </w:r>
                <w:r>
                  <w:rPr>
                    <w:rFonts w:ascii="Arial" w:eastAsia="Arial" w:hAnsi="Arial" w:cs="Arial"/>
                    <w:b/>
                    <w:color w:val="034677"/>
                    <w:sz w:val="15"/>
                    <w:szCs w:val="15"/>
                  </w:rPr>
                  <w:t>S</w:t>
                </w:r>
                <w:r>
                  <w:rPr>
                    <w:rFonts w:ascii="Arial" w:eastAsia="Arial" w:hAnsi="Arial" w:cs="Arial"/>
                    <w:b/>
                    <w:color w:val="034677"/>
                    <w:spacing w:val="-1"/>
                    <w:sz w:val="15"/>
                    <w:szCs w:val="15"/>
                  </w:rPr>
                  <w:t>p</w:t>
                </w:r>
                <w:r>
                  <w:rPr>
                    <w:rFonts w:ascii="Arial" w:eastAsia="Arial" w:hAnsi="Arial" w:cs="Arial"/>
                    <w:b/>
                    <w:color w:val="034677"/>
                    <w:sz w:val="15"/>
                    <w:szCs w:val="15"/>
                  </w:rPr>
                  <w:t>e</w:t>
                </w:r>
                <w:r>
                  <w:rPr>
                    <w:rFonts w:ascii="Arial" w:eastAsia="Arial" w:hAnsi="Arial" w:cs="Arial"/>
                    <w:b/>
                    <w:color w:val="034677"/>
                    <w:spacing w:val="-3"/>
                    <w:sz w:val="15"/>
                    <w:szCs w:val="15"/>
                  </w:rPr>
                  <w:t>e</w:t>
                </w:r>
                <w:r>
                  <w:rPr>
                    <w:rFonts w:ascii="Arial" w:eastAsia="Arial" w:hAnsi="Arial" w:cs="Arial"/>
                    <w:b/>
                    <w:color w:val="034677"/>
                    <w:spacing w:val="-1"/>
                    <w:sz w:val="15"/>
                    <w:szCs w:val="15"/>
                  </w:rPr>
                  <w:t>d</w:t>
                </w:r>
                <w:r>
                  <w:rPr>
                    <w:rFonts w:ascii="Arial" w:eastAsia="Arial" w:hAnsi="Arial" w:cs="Arial"/>
                    <w:b/>
                    <w:color w:val="034677"/>
                    <w:sz w:val="15"/>
                    <w:szCs w:val="15"/>
                  </w:rPr>
                  <w:t>, Se</w:t>
                </w:r>
                <w:r>
                  <w:rPr>
                    <w:rFonts w:ascii="Arial" w:eastAsia="Arial" w:hAnsi="Arial" w:cs="Arial"/>
                    <w:b/>
                    <w:color w:val="034677"/>
                    <w:spacing w:val="-3"/>
                    <w:sz w:val="15"/>
                    <w:szCs w:val="15"/>
                  </w:rPr>
                  <w:t>c</w:t>
                </w:r>
                <w:r>
                  <w:rPr>
                    <w:rFonts w:ascii="Arial" w:eastAsia="Arial" w:hAnsi="Arial" w:cs="Arial"/>
                    <w:b/>
                    <w:color w:val="034677"/>
                    <w:spacing w:val="-1"/>
                    <w:sz w:val="15"/>
                    <w:szCs w:val="15"/>
                  </w:rPr>
                  <w:t>u</w:t>
                </w:r>
                <w:r>
                  <w:rPr>
                    <w:rFonts w:ascii="Arial" w:eastAsia="Arial" w:hAnsi="Arial" w:cs="Arial"/>
                    <w:b/>
                    <w:color w:val="034677"/>
                    <w:spacing w:val="1"/>
                    <w:sz w:val="15"/>
                    <w:szCs w:val="15"/>
                  </w:rPr>
                  <w:t>ri</w:t>
                </w:r>
                <w:r>
                  <w:rPr>
                    <w:rFonts w:ascii="Arial" w:eastAsia="Arial" w:hAnsi="Arial" w:cs="Arial"/>
                    <w:b/>
                    <w:color w:val="034677"/>
                    <w:spacing w:val="-2"/>
                    <w:sz w:val="15"/>
                    <w:szCs w:val="15"/>
                  </w:rPr>
                  <w:t>t</w:t>
                </w:r>
                <w:r>
                  <w:rPr>
                    <w:rFonts w:ascii="Arial" w:eastAsia="Arial" w:hAnsi="Arial" w:cs="Arial"/>
                    <w:b/>
                    <w:color w:val="034677"/>
                    <w:sz w:val="15"/>
                    <w:szCs w:val="15"/>
                  </w:rPr>
                  <w:t xml:space="preserve">y, </w:t>
                </w:r>
                <w:r>
                  <w:rPr>
                    <w:rFonts w:ascii="Arial" w:eastAsia="Arial" w:hAnsi="Arial" w:cs="Arial"/>
                    <w:b/>
                    <w:color w:val="034677"/>
                    <w:spacing w:val="-2"/>
                    <w:sz w:val="15"/>
                    <w:szCs w:val="15"/>
                  </w:rPr>
                  <w:t>S</w:t>
                </w:r>
                <w:r>
                  <w:rPr>
                    <w:rFonts w:ascii="Arial" w:eastAsia="Arial" w:hAnsi="Arial" w:cs="Arial"/>
                    <w:b/>
                    <w:color w:val="034677"/>
                    <w:spacing w:val="-1"/>
                    <w:sz w:val="15"/>
                    <w:szCs w:val="15"/>
                  </w:rPr>
                  <w:t>o</w:t>
                </w:r>
                <w:r>
                  <w:rPr>
                    <w:rFonts w:ascii="Arial" w:eastAsia="Arial" w:hAnsi="Arial" w:cs="Arial"/>
                    <w:b/>
                    <w:color w:val="034677"/>
                    <w:spacing w:val="1"/>
                    <w:w w:val="101"/>
                    <w:sz w:val="15"/>
                    <w:szCs w:val="15"/>
                  </w:rPr>
                  <w:t>l</w:t>
                </w:r>
                <w:r>
                  <w:rPr>
                    <w:rFonts w:ascii="Arial" w:eastAsia="Arial" w:hAnsi="Arial" w:cs="Arial"/>
                    <w:b/>
                    <w:color w:val="034677"/>
                    <w:spacing w:val="-1"/>
                    <w:w w:val="101"/>
                    <w:sz w:val="15"/>
                    <w:szCs w:val="15"/>
                  </w:rPr>
                  <w:t>i</w:t>
                </w:r>
                <w:r>
                  <w:rPr>
                    <w:rFonts w:ascii="Arial" w:eastAsia="Arial" w:hAnsi="Arial" w:cs="Arial"/>
                    <w:b/>
                    <w:color w:val="034677"/>
                    <w:spacing w:val="1"/>
                    <w:sz w:val="15"/>
                    <w:szCs w:val="15"/>
                  </w:rPr>
                  <w:t>d</w:t>
                </w:r>
                <w:r>
                  <w:rPr>
                    <w:rFonts w:ascii="Arial" w:eastAsia="Arial" w:hAnsi="Arial" w:cs="Arial"/>
                    <w:b/>
                    <w:color w:val="034677"/>
                    <w:spacing w:val="-2"/>
                    <w:sz w:val="15"/>
                    <w:szCs w:val="15"/>
                  </w:rPr>
                  <w:t>a</w:t>
                </w:r>
                <w:r>
                  <w:rPr>
                    <w:rFonts w:ascii="Arial" w:eastAsia="Arial" w:hAnsi="Arial" w:cs="Arial"/>
                    <w:b/>
                    <w:color w:val="034677"/>
                    <w:spacing w:val="-1"/>
                    <w:sz w:val="15"/>
                    <w:szCs w:val="15"/>
                  </w:rPr>
                  <w:t>r</w:t>
                </w:r>
                <w:r>
                  <w:rPr>
                    <w:rFonts w:ascii="Arial" w:eastAsia="Arial" w:hAnsi="Arial" w:cs="Arial"/>
                    <w:b/>
                    <w:color w:val="034677"/>
                    <w:spacing w:val="1"/>
                    <w:w w:val="101"/>
                    <w:sz w:val="15"/>
                    <w:szCs w:val="15"/>
                  </w:rPr>
                  <w:t>i</w:t>
                </w:r>
                <w:r>
                  <w:rPr>
                    <w:rFonts w:ascii="Arial" w:eastAsia="Arial" w:hAnsi="Arial" w:cs="Arial"/>
                    <w:b/>
                    <w:color w:val="034677"/>
                    <w:sz w:val="15"/>
                    <w:szCs w:val="15"/>
                  </w:rPr>
                  <w:t>ty</w:t>
                </w:r>
              </w:p>
              <w:p w14:paraId="646FA5B3" w14:textId="77777777" w:rsidR="00246AF1" w:rsidRDefault="00150551">
                <w:pPr>
                  <w:ind w:left="20" w:right="-23"/>
                  <w:rPr>
                    <w:rFonts w:ascii="Arial" w:eastAsia="Arial" w:hAnsi="Arial" w:cs="Arial"/>
                    <w:sz w:val="15"/>
                    <w:szCs w:val="15"/>
                  </w:rPr>
                </w:pPr>
                <w:r>
                  <w:rPr>
                    <w:rFonts w:ascii="Arial" w:eastAsia="Arial" w:hAnsi="Arial" w:cs="Arial"/>
                    <w:i/>
                    <w:color w:val="034677"/>
                    <w:sz w:val="15"/>
                    <w:szCs w:val="15"/>
                  </w:rPr>
                  <w:t>E</w:t>
                </w:r>
                <w:r>
                  <w:rPr>
                    <w:rFonts w:ascii="Arial" w:eastAsia="Arial" w:hAnsi="Arial" w:cs="Arial"/>
                    <w:i/>
                    <w:color w:val="034677"/>
                    <w:spacing w:val="-1"/>
                    <w:sz w:val="15"/>
                    <w:szCs w:val="15"/>
                  </w:rPr>
                  <w:t>m</w:t>
                </w:r>
                <w:r>
                  <w:rPr>
                    <w:rFonts w:ascii="Arial" w:eastAsia="Arial" w:hAnsi="Arial" w:cs="Arial"/>
                    <w:i/>
                    <w:color w:val="034677"/>
                    <w:sz w:val="15"/>
                    <w:szCs w:val="15"/>
                  </w:rPr>
                  <w:t>p</w:t>
                </w:r>
                <w:r>
                  <w:rPr>
                    <w:rFonts w:ascii="Arial" w:eastAsia="Arial" w:hAnsi="Arial" w:cs="Arial"/>
                    <w:i/>
                    <w:color w:val="034677"/>
                    <w:spacing w:val="-3"/>
                    <w:sz w:val="15"/>
                    <w:szCs w:val="15"/>
                  </w:rPr>
                  <w:t>o</w:t>
                </w:r>
                <w:r>
                  <w:rPr>
                    <w:rFonts w:ascii="Arial" w:eastAsia="Arial" w:hAnsi="Arial" w:cs="Arial"/>
                    <w:i/>
                    <w:color w:val="034677"/>
                    <w:spacing w:val="1"/>
                    <w:sz w:val="15"/>
                    <w:szCs w:val="15"/>
                  </w:rPr>
                  <w:t>w</w:t>
                </w:r>
                <w:r>
                  <w:rPr>
                    <w:rFonts w:ascii="Arial" w:eastAsia="Arial" w:hAnsi="Arial" w:cs="Arial"/>
                    <w:i/>
                    <w:color w:val="034677"/>
                    <w:sz w:val="15"/>
                    <w:szCs w:val="15"/>
                  </w:rPr>
                  <w:t>eri</w:t>
                </w:r>
                <w:r>
                  <w:rPr>
                    <w:rFonts w:ascii="Arial" w:eastAsia="Arial" w:hAnsi="Arial" w:cs="Arial"/>
                    <w:i/>
                    <w:color w:val="034677"/>
                    <w:spacing w:val="-2"/>
                    <w:sz w:val="15"/>
                    <w:szCs w:val="15"/>
                  </w:rPr>
                  <w:t>n</w:t>
                </w:r>
                <w:r>
                  <w:rPr>
                    <w:rFonts w:ascii="Arial" w:eastAsia="Arial" w:hAnsi="Arial" w:cs="Arial"/>
                    <w:i/>
                    <w:color w:val="034677"/>
                    <w:sz w:val="15"/>
                    <w:szCs w:val="15"/>
                  </w:rPr>
                  <w:t>g</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t</w:t>
                </w:r>
                <w:r>
                  <w:rPr>
                    <w:rFonts w:ascii="Arial" w:eastAsia="Arial" w:hAnsi="Arial" w:cs="Arial"/>
                    <w:i/>
                    <w:color w:val="034677"/>
                    <w:sz w:val="15"/>
                    <w:szCs w:val="15"/>
                  </w:rPr>
                  <w:t>he</w:t>
                </w:r>
                <w:r>
                  <w:rPr>
                    <w:rFonts w:ascii="Arial" w:eastAsia="Arial" w:hAnsi="Arial" w:cs="Arial"/>
                    <w:i/>
                    <w:color w:val="034677"/>
                    <w:spacing w:val="-1"/>
                    <w:sz w:val="15"/>
                    <w:szCs w:val="15"/>
                  </w:rPr>
                  <w:t xml:space="preserve"> </w:t>
                </w:r>
                <w:r>
                  <w:rPr>
                    <w:rFonts w:ascii="Arial" w:eastAsia="Arial" w:hAnsi="Arial" w:cs="Arial"/>
                    <w:i/>
                    <w:color w:val="034677"/>
                    <w:sz w:val="15"/>
                    <w:szCs w:val="15"/>
                  </w:rPr>
                  <w:t>S</w:t>
                </w:r>
                <w:r>
                  <w:rPr>
                    <w:rFonts w:ascii="Arial" w:eastAsia="Arial" w:hAnsi="Arial" w:cs="Arial"/>
                    <w:i/>
                    <w:color w:val="034677"/>
                    <w:spacing w:val="-2"/>
                    <w:sz w:val="15"/>
                    <w:szCs w:val="15"/>
                  </w:rPr>
                  <w:t>i</w:t>
                </w:r>
                <w:r>
                  <w:rPr>
                    <w:rFonts w:ascii="Arial" w:eastAsia="Arial" w:hAnsi="Arial" w:cs="Arial"/>
                    <w:i/>
                    <w:color w:val="034677"/>
                    <w:sz w:val="15"/>
                    <w:szCs w:val="15"/>
                  </w:rPr>
                  <w:t>ngle</w:t>
                </w:r>
                <w:r>
                  <w:rPr>
                    <w:rFonts w:ascii="Arial" w:eastAsia="Arial" w:hAnsi="Arial" w:cs="Arial"/>
                    <w:i/>
                    <w:color w:val="034677"/>
                    <w:spacing w:val="-1"/>
                    <w:sz w:val="15"/>
                    <w:szCs w:val="15"/>
                  </w:rPr>
                  <w:t xml:space="preserve"> M</w:t>
                </w:r>
                <w:r>
                  <w:rPr>
                    <w:rFonts w:ascii="Arial" w:eastAsia="Arial" w:hAnsi="Arial" w:cs="Arial"/>
                    <w:i/>
                    <w:color w:val="034677"/>
                    <w:sz w:val="15"/>
                    <w:szCs w:val="15"/>
                  </w:rPr>
                  <w:t>a</w:t>
                </w:r>
                <w:r>
                  <w:rPr>
                    <w:rFonts w:ascii="Arial" w:eastAsia="Arial" w:hAnsi="Arial" w:cs="Arial"/>
                    <w:i/>
                    <w:color w:val="034677"/>
                    <w:spacing w:val="-2"/>
                    <w:sz w:val="15"/>
                    <w:szCs w:val="15"/>
                  </w:rPr>
                  <w:t>r</w:t>
                </w:r>
                <w:r>
                  <w:rPr>
                    <w:rFonts w:ascii="Arial" w:eastAsia="Arial" w:hAnsi="Arial" w:cs="Arial"/>
                    <w:i/>
                    <w:color w:val="034677"/>
                    <w:spacing w:val="1"/>
                    <w:sz w:val="15"/>
                    <w:szCs w:val="15"/>
                  </w:rPr>
                  <w:t>k</w:t>
                </w:r>
                <w:r>
                  <w:rPr>
                    <w:rFonts w:ascii="Arial" w:eastAsia="Arial" w:hAnsi="Arial" w:cs="Arial"/>
                    <w:i/>
                    <w:color w:val="034677"/>
                    <w:spacing w:val="-2"/>
                    <w:sz w:val="15"/>
                    <w:szCs w:val="15"/>
                  </w:rPr>
                  <w:t>e</w:t>
                </w:r>
                <w:r>
                  <w:rPr>
                    <w:rFonts w:ascii="Arial" w:eastAsia="Arial" w:hAnsi="Arial" w:cs="Arial"/>
                    <w:i/>
                    <w:color w:val="034677"/>
                    <w:sz w:val="15"/>
                    <w:szCs w:val="15"/>
                  </w:rPr>
                  <w:t xml:space="preserve">t </w:t>
                </w:r>
                <w:r>
                  <w:rPr>
                    <w:rFonts w:ascii="Arial" w:eastAsia="Arial" w:hAnsi="Arial" w:cs="Arial"/>
                    <w:i/>
                    <w:color w:val="034677"/>
                    <w:spacing w:val="1"/>
                    <w:sz w:val="15"/>
                    <w:szCs w:val="15"/>
                  </w:rPr>
                  <w:t>t</w:t>
                </w:r>
                <w:r>
                  <w:rPr>
                    <w:rFonts w:ascii="Arial" w:eastAsia="Arial" w:hAnsi="Arial" w:cs="Arial"/>
                    <w:i/>
                    <w:color w:val="034677"/>
                    <w:sz w:val="15"/>
                    <w:szCs w:val="15"/>
                  </w:rPr>
                  <w:t>o</w:t>
                </w:r>
                <w:r>
                  <w:rPr>
                    <w:rFonts w:ascii="Arial" w:eastAsia="Arial" w:hAnsi="Arial" w:cs="Arial"/>
                    <w:i/>
                    <w:color w:val="034677"/>
                    <w:spacing w:val="-1"/>
                    <w:sz w:val="15"/>
                    <w:szCs w:val="15"/>
                  </w:rPr>
                  <w:t xml:space="preserve"> </w:t>
                </w:r>
                <w:r>
                  <w:rPr>
                    <w:rFonts w:ascii="Arial" w:eastAsia="Arial" w:hAnsi="Arial" w:cs="Arial"/>
                    <w:i/>
                    <w:color w:val="034677"/>
                    <w:sz w:val="15"/>
                    <w:szCs w:val="15"/>
                  </w:rPr>
                  <w:t>d</w:t>
                </w:r>
                <w:r>
                  <w:rPr>
                    <w:rFonts w:ascii="Arial" w:eastAsia="Arial" w:hAnsi="Arial" w:cs="Arial"/>
                    <w:i/>
                    <w:color w:val="034677"/>
                    <w:spacing w:val="-3"/>
                    <w:sz w:val="15"/>
                    <w:szCs w:val="15"/>
                  </w:rPr>
                  <w:t>e</w:t>
                </w:r>
                <w:r>
                  <w:rPr>
                    <w:rFonts w:ascii="Arial" w:eastAsia="Arial" w:hAnsi="Arial" w:cs="Arial"/>
                    <w:i/>
                    <w:color w:val="034677"/>
                    <w:spacing w:val="-2"/>
                    <w:sz w:val="15"/>
                    <w:szCs w:val="15"/>
                  </w:rPr>
                  <w:t>l</w:t>
                </w:r>
                <w:r>
                  <w:rPr>
                    <w:rFonts w:ascii="Arial" w:eastAsia="Arial" w:hAnsi="Arial" w:cs="Arial"/>
                    <w:i/>
                    <w:color w:val="034677"/>
                    <w:sz w:val="15"/>
                    <w:szCs w:val="15"/>
                  </w:rPr>
                  <w:t>i</w:t>
                </w:r>
                <w:r>
                  <w:rPr>
                    <w:rFonts w:ascii="Arial" w:eastAsia="Arial" w:hAnsi="Arial" w:cs="Arial"/>
                    <w:i/>
                    <w:color w:val="034677"/>
                    <w:spacing w:val="1"/>
                    <w:sz w:val="15"/>
                    <w:szCs w:val="15"/>
                  </w:rPr>
                  <w:t>v</w:t>
                </w:r>
                <w:r>
                  <w:rPr>
                    <w:rFonts w:ascii="Arial" w:eastAsia="Arial" w:hAnsi="Arial" w:cs="Arial"/>
                    <w:i/>
                    <w:color w:val="034677"/>
                    <w:sz w:val="15"/>
                    <w:szCs w:val="15"/>
                  </w:rPr>
                  <w:t>er</w:t>
                </w:r>
                <w:r>
                  <w:rPr>
                    <w:rFonts w:ascii="Arial" w:eastAsia="Arial" w:hAnsi="Arial" w:cs="Arial"/>
                    <w:i/>
                    <w:color w:val="034677"/>
                    <w:spacing w:val="-1"/>
                    <w:sz w:val="15"/>
                    <w:szCs w:val="15"/>
                  </w:rPr>
                  <w:t xml:space="preserve"> </w:t>
                </w:r>
                <w:r>
                  <w:rPr>
                    <w:rFonts w:ascii="Arial" w:eastAsia="Arial" w:hAnsi="Arial" w:cs="Arial"/>
                    <w:i/>
                    <w:color w:val="034677"/>
                    <w:sz w:val="15"/>
                    <w:szCs w:val="15"/>
                  </w:rPr>
                  <w:t>a</w:t>
                </w:r>
                <w:r>
                  <w:rPr>
                    <w:rFonts w:ascii="Arial" w:eastAsia="Arial" w:hAnsi="Arial" w:cs="Arial"/>
                    <w:i/>
                    <w:color w:val="034677"/>
                    <w:spacing w:val="-3"/>
                    <w:sz w:val="15"/>
                    <w:szCs w:val="15"/>
                  </w:rPr>
                  <w:t xml:space="preserve"> </w:t>
                </w:r>
                <w:r>
                  <w:rPr>
                    <w:rFonts w:ascii="Arial" w:eastAsia="Arial" w:hAnsi="Arial" w:cs="Arial"/>
                    <w:i/>
                    <w:color w:val="034677"/>
                    <w:spacing w:val="1"/>
                    <w:sz w:val="15"/>
                    <w:szCs w:val="15"/>
                  </w:rPr>
                  <w:t>s</w:t>
                </w:r>
                <w:r>
                  <w:rPr>
                    <w:rFonts w:ascii="Arial" w:eastAsia="Arial" w:hAnsi="Arial" w:cs="Arial"/>
                    <w:i/>
                    <w:color w:val="034677"/>
                    <w:spacing w:val="-2"/>
                    <w:sz w:val="15"/>
                    <w:szCs w:val="15"/>
                  </w:rPr>
                  <w:t>u</w:t>
                </w:r>
                <w:r>
                  <w:rPr>
                    <w:rFonts w:ascii="Arial" w:eastAsia="Arial" w:hAnsi="Arial" w:cs="Arial"/>
                    <w:i/>
                    <w:color w:val="034677"/>
                    <w:spacing w:val="1"/>
                    <w:sz w:val="15"/>
                    <w:szCs w:val="15"/>
                  </w:rPr>
                  <w:t>st</w:t>
                </w:r>
                <w:r>
                  <w:rPr>
                    <w:rFonts w:ascii="Arial" w:eastAsia="Arial" w:hAnsi="Arial" w:cs="Arial"/>
                    <w:i/>
                    <w:color w:val="034677"/>
                    <w:spacing w:val="-2"/>
                    <w:sz w:val="15"/>
                    <w:szCs w:val="15"/>
                  </w:rPr>
                  <w:t>a</w:t>
                </w:r>
                <w:r>
                  <w:rPr>
                    <w:rFonts w:ascii="Arial" w:eastAsia="Arial" w:hAnsi="Arial" w:cs="Arial"/>
                    <w:i/>
                    <w:color w:val="034677"/>
                    <w:sz w:val="15"/>
                    <w:szCs w:val="15"/>
                  </w:rPr>
                  <w:t>inab</w:t>
                </w:r>
                <w:r>
                  <w:rPr>
                    <w:rFonts w:ascii="Arial" w:eastAsia="Arial" w:hAnsi="Arial" w:cs="Arial"/>
                    <w:i/>
                    <w:color w:val="034677"/>
                    <w:spacing w:val="-3"/>
                    <w:sz w:val="15"/>
                    <w:szCs w:val="15"/>
                  </w:rPr>
                  <w:t>l</w:t>
                </w:r>
                <w:r>
                  <w:rPr>
                    <w:rFonts w:ascii="Arial" w:eastAsia="Arial" w:hAnsi="Arial" w:cs="Arial"/>
                    <w:i/>
                    <w:color w:val="034677"/>
                    <w:sz w:val="15"/>
                    <w:szCs w:val="15"/>
                  </w:rPr>
                  <w:t>e</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f</w:t>
                </w:r>
                <w:r>
                  <w:rPr>
                    <w:rFonts w:ascii="Arial" w:eastAsia="Arial" w:hAnsi="Arial" w:cs="Arial"/>
                    <w:i/>
                    <w:color w:val="034677"/>
                    <w:spacing w:val="-2"/>
                    <w:sz w:val="15"/>
                    <w:szCs w:val="15"/>
                  </w:rPr>
                  <w:t>u</w:t>
                </w:r>
                <w:r>
                  <w:rPr>
                    <w:rFonts w:ascii="Arial" w:eastAsia="Arial" w:hAnsi="Arial" w:cs="Arial"/>
                    <w:i/>
                    <w:color w:val="034677"/>
                    <w:spacing w:val="1"/>
                    <w:sz w:val="15"/>
                    <w:szCs w:val="15"/>
                  </w:rPr>
                  <w:t>t</w:t>
                </w:r>
                <w:r>
                  <w:rPr>
                    <w:rFonts w:ascii="Arial" w:eastAsia="Arial" w:hAnsi="Arial" w:cs="Arial"/>
                    <w:i/>
                    <w:color w:val="034677"/>
                    <w:sz w:val="15"/>
                    <w:szCs w:val="15"/>
                  </w:rPr>
                  <w:t>ure a</w:t>
                </w:r>
                <w:r>
                  <w:rPr>
                    <w:rFonts w:ascii="Arial" w:eastAsia="Arial" w:hAnsi="Arial" w:cs="Arial"/>
                    <w:i/>
                    <w:color w:val="034677"/>
                    <w:spacing w:val="-3"/>
                    <w:sz w:val="15"/>
                    <w:szCs w:val="15"/>
                  </w:rPr>
                  <w:t>n</w:t>
                </w:r>
                <w:r>
                  <w:rPr>
                    <w:rFonts w:ascii="Arial" w:eastAsia="Arial" w:hAnsi="Arial" w:cs="Arial"/>
                    <w:i/>
                    <w:color w:val="034677"/>
                    <w:sz w:val="15"/>
                    <w:szCs w:val="15"/>
                  </w:rPr>
                  <w:t>d</w:t>
                </w:r>
                <w:r>
                  <w:rPr>
                    <w:rFonts w:ascii="Arial" w:eastAsia="Arial" w:hAnsi="Arial" w:cs="Arial"/>
                    <w:i/>
                    <w:color w:val="034677"/>
                    <w:spacing w:val="-1"/>
                    <w:sz w:val="15"/>
                    <w:szCs w:val="15"/>
                  </w:rPr>
                  <w:t xml:space="preserve"> </w:t>
                </w:r>
                <w:r>
                  <w:rPr>
                    <w:rFonts w:ascii="Arial" w:eastAsia="Arial" w:hAnsi="Arial" w:cs="Arial"/>
                    <w:i/>
                    <w:color w:val="034677"/>
                    <w:sz w:val="15"/>
                    <w:szCs w:val="15"/>
                  </w:rPr>
                  <w:t>pr</w:t>
                </w:r>
                <w:r>
                  <w:rPr>
                    <w:rFonts w:ascii="Arial" w:eastAsia="Arial" w:hAnsi="Arial" w:cs="Arial"/>
                    <w:i/>
                    <w:color w:val="034677"/>
                    <w:spacing w:val="-2"/>
                    <w:sz w:val="15"/>
                    <w:szCs w:val="15"/>
                  </w:rPr>
                  <w:t>o</w:t>
                </w:r>
                <w:r>
                  <w:rPr>
                    <w:rFonts w:ascii="Arial" w:eastAsia="Arial" w:hAnsi="Arial" w:cs="Arial"/>
                    <w:i/>
                    <w:color w:val="034677"/>
                    <w:spacing w:val="1"/>
                    <w:sz w:val="15"/>
                    <w:szCs w:val="15"/>
                  </w:rPr>
                  <w:t>s</w:t>
                </w:r>
                <w:r>
                  <w:rPr>
                    <w:rFonts w:ascii="Arial" w:eastAsia="Arial" w:hAnsi="Arial" w:cs="Arial"/>
                    <w:i/>
                    <w:color w:val="034677"/>
                    <w:sz w:val="15"/>
                    <w:szCs w:val="15"/>
                  </w:rPr>
                  <w:t>pe</w:t>
                </w:r>
                <w:r>
                  <w:rPr>
                    <w:rFonts w:ascii="Arial" w:eastAsia="Arial" w:hAnsi="Arial" w:cs="Arial"/>
                    <w:i/>
                    <w:color w:val="034677"/>
                    <w:spacing w:val="-2"/>
                    <w:sz w:val="15"/>
                    <w:szCs w:val="15"/>
                  </w:rPr>
                  <w:t>r</w:t>
                </w:r>
                <w:r>
                  <w:rPr>
                    <w:rFonts w:ascii="Arial" w:eastAsia="Arial" w:hAnsi="Arial" w:cs="Arial"/>
                    <w:i/>
                    <w:color w:val="034677"/>
                    <w:sz w:val="15"/>
                    <w:szCs w:val="15"/>
                  </w:rPr>
                  <w:t>i</w:t>
                </w:r>
                <w:r>
                  <w:rPr>
                    <w:rFonts w:ascii="Arial" w:eastAsia="Arial" w:hAnsi="Arial" w:cs="Arial"/>
                    <w:i/>
                    <w:color w:val="034677"/>
                    <w:spacing w:val="1"/>
                    <w:sz w:val="15"/>
                    <w:szCs w:val="15"/>
                  </w:rPr>
                  <w:t>t</w:t>
                </w:r>
                <w:r>
                  <w:rPr>
                    <w:rFonts w:ascii="Arial" w:eastAsia="Arial" w:hAnsi="Arial" w:cs="Arial"/>
                    <w:i/>
                    <w:color w:val="034677"/>
                    <w:sz w:val="15"/>
                    <w:szCs w:val="15"/>
                  </w:rPr>
                  <w:t>y</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f</w:t>
                </w:r>
                <w:r>
                  <w:rPr>
                    <w:rFonts w:ascii="Arial" w:eastAsia="Arial" w:hAnsi="Arial" w:cs="Arial"/>
                    <w:i/>
                    <w:color w:val="034677"/>
                    <w:sz w:val="15"/>
                    <w:szCs w:val="15"/>
                  </w:rPr>
                  <w:t>or</w:t>
                </w:r>
                <w:r>
                  <w:rPr>
                    <w:rFonts w:ascii="Arial" w:eastAsia="Arial" w:hAnsi="Arial" w:cs="Arial"/>
                    <w:i/>
                    <w:color w:val="034677"/>
                    <w:spacing w:val="-1"/>
                    <w:sz w:val="15"/>
                    <w:szCs w:val="15"/>
                  </w:rPr>
                  <w:t xml:space="preserve"> </w:t>
                </w:r>
                <w:r>
                  <w:rPr>
                    <w:rFonts w:ascii="Arial" w:eastAsia="Arial" w:hAnsi="Arial" w:cs="Arial"/>
                    <w:i/>
                    <w:color w:val="034677"/>
                    <w:sz w:val="15"/>
                    <w:szCs w:val="15"/>
                  </w:rPr>
                  <w:t>all</w:t>
                </w:r>
                <w:r>
                  <w:rPr>
                    <w:rFonts w:ascii="Arial" w:eastAsia="Arial" w:hAnsi="Arial" w:cs="Arial"/>
                    <w:i/>
                    <w:color w:val="034677"/>
                    <w:spacing w:val="-1"/>
                    <w:sz w:val="15"/>
                    <w:szCs w:val="15"/>
                  </w:rPr>
                  <w:t xml:space="preserve"> </w:t>
                </w:r>
                <w:r>
                  <w:rPr>
                    <w:rFonts w:ascii="Arial" w:eastAsia="Arial" w:hAnsi="Arial" w:cs="Arial"/>
                    <w:i/>
                    <w:color w:val="034677"/>
                    <w:spacing w:val="-2"/>
                    <w:sz w:val="15"/>
                    <w:szCs w:val="15"/>
                  </w:rPr>
                  <w:t>E</w:t>
                </w:r>
                <w:r>
                  <w:rPr>
                    <w:rFonts w:ascii="Arial" w:eastAsia="Arial" w:hAnsi="Arial" w:cs="Arial"/>
                    <w:i/>
                    <w:color w:val="034677"/>
                    <w:sz w:val="15"/>
                    <w:szCs w:val="15"/>
                  </w:rPr>
                  <w:t>U</w:t>
                </w:r>
                <w:r>
                  <w:rPr>
                    <w:rFonts w:ascii="Arial" w:eastAsia="Arial" w:hAnsi="Arial" w:cs="Arial"/>
                    <w:i/>
                    <w:color w:val="034677"/>
                    <w:spacing w:val="-2"/>
                    <w:sz w:val="15"/>
                    <w:szCs w:val="15"/>
                  </w:rPr>
                  <w:t xml:space="preserve"> </w:t>
                </w:r>
                <w:r>
                  <w:rPr>
                    <w:rFonts w:ascii="Arial" w:eastAsia="Arial" w:hAnsi="Arial" w:cs="Arial"/>
                    <w:i/>
                    <w:color w:val="034677"/>
                    <w:spacing w:val="1"/>
                    <w:sz w:val="15"/>
                    <w:szCs w:val="15"/>
                  </w:rPr>
                  <w:t>C</w:t>
                </w:r>
                <w:r>
                  <w:rPr>
                    <w:rFonts w:ascii="Arial" w:eastAsia="Arial" w:hAnsi="Arial" w:cs="Arial"/>
                    <w:i/>
                    <w:color w:val="034677"/>
                    <w:w w:val="101"/>
                    <w:sz w:val="15"/>
                    <w:szCs w:val="15"/>
                  </w:rPr>
                  <w:t>i</w:t>
                </w:r>
                <w:r>
                  <w:rPr>
                    <w:rFonts w:ascii="Arial" w:eastAsia="Arial" w:hAnsi="Arial" w:cs="Arial"/>
                    <w:i/>
                    <w:color w:val="034677"/>
                    <w:spacing w:val="1"/>
                    <w:w w:val="101"/>
                    <w:sz w:val="15"/>
                    <w:szCs w:val="15"/>
                  </w:rPr>
                  <w:t>t</w:t>
                </w:r>
                <w:r>
                  <w:rPr>
                    <w:rFonts w:ascii="Arial" w:eastAsia="Arial" w:hAnsi="Arial" w:cs="Arial"/>
                    <w:i/>
                    <w:color w:val="034677"/>
                    <w:spacing w:val="-2"/>
                    <w:sz w:val="15"/>
                    <w:szCs w:val="15"/>
                  </w:rPr>
                  <w:t>i</w:t>
                </w:r>
                <w:r>
                  <w:rPr>
                    <w:rFonts w:ascii="Arial" w:eastAsia="Arial" w:hAnsi="Arial" w:cs="Arial"/>
                    <w:i/>
                    <w:color w:val="034677"/>
                    <w:spacing w:val="1"/>
                    <w:sz w:val="15"/>
                    <w:szCs w:val="15"/>
                  </w:rPr>
                  <w:t>z</w:t>
                </w:r>
                <w:r>
                  <w:rPr>
                    <w:rFonts w:ascii="Arial" w:eastAsia="Arial" w:hAnsi="Arial" w:cs="Arial"/>
                    <w:i/>
                    <w:color w:val="034677"/>
                    <w:spacing w:val="-2"/>
                    <w:sz w:val="15"/>
                    <w:szCs w:val="15"/>
                  </w:rPr>
                  <w:t>e</w:t>
                </w:r>
                <w:r>
                  <w:rPr>
                    <w:rFonts w:ascii="Arial" w:eastAsia="Arial" w:hAnsi="Arial" w:cs="Arial"/>
                    <w:i/>
                    <w:color w:val="034677"/>
                    <w:sz w:val="15"/>
                    <w:szCs w:val="15"/>
                  </w:rPr>
                  <w:t>ns</w:t>
                </w:r>
              </w:p>
            </w:txbxContent>
          </v:textbox>
          <w10:wrap anchorx="page" anchory="page"/>
        </v:shape>
      </w:pic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F846" w14:textId="77777777" w:rsidR="00E55959" w:rsidRDefault="00E55959">
    <w:pPr>
      <w:spacing w:line="200" w:lineRule="exact"/>
    </w:pPr>
    <w:r>
      <w:rPr>
        <w:noProof/>
      </w:rPr>
      <mc:AlternateContent>
        <mc:Choice Requires="wps">
          <w:drawing>
            <wp:anchor distT="0" distB="0" distL="114300" distR="114300" simplePos="0" relativeHeight="503315916" behindDoc="1" locked="0" layoutInCell="1" allowOverlap="1" wp14:anchorId="1633279C" wp14:editId="4383557A">
              <wp:simplePos x="0" y="0"/>
              <wp:positionH relativeFrom="page">
                <wp:posOffset>6362700</wp:posOffset>
              </wp:positionH>
              <wp:positionV relativeFrom="page">
                <wp:posOffset>9617075</wp:posOffset>
              </wp:positionV>
              <wp:extent cx="210820" cy="121285"/>
              <wp:effectExtent l="0" t="0" r="0" b="0"/>
              <wp:wrapNone/>
              <wp:docPr id="48398450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CD856" w14:textId="77777777" w:rsidR="00E55959" w:rsidRDefault="00E55959">
                          <w:pPr>
                            <w:spacing w:before="2"/>
                            <w:ind w:left="40"/>
                            <w:rPr>
                              <w:rFonts w:ascii="Arial" w:eastAsia="Arial" w:hAnsi="Arial" w:cs="Arial"/>
                              <w:sz w:val="15"/>
                              <w:szCs w:val="15"/>
                            </w:rPr>
                          </w:pPr>
                          <w:r>
                            <w:fldChar w:fldCharType="begin"/>
                          </w:r>
                          <w:r>
                            <w:rPr>
                              <w:rFonts w:ascii="Arial" w:eastAsia="Arial" w:hAnsi="Arial" w:cs="Arial"/>
                              <w:b/>
                              <w:color w:val="034677"/>
                              <w:sz w:val="15"/>
                              <w:szCs w:val="15"/>
                            </w:rPr>
                            <w:instrText xml:space="preserve"> PAGE </w:instrText>
                          </w:r>
                          <w:r>
                            <w:fldChar w:fldCharType="separate"/>
                          </w:r>
                          <w:r>
                            <w:t>144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3279C" id="_x0000_t202" coordsize="21600,21600" o:spt="202" path="m,l,21600r21600,l21600,xe">
              <v:stroke joinstyle="miter"/>
              <v:path gradientshapeok="t" o:connecttype="rect"/>
            </v:shapetype>
            <v:shape id="Text Box 8" o:spid="_x0000_s1035" type="#_x0000_t202" style="position:absolute;margin-left:501pt;margin-top:757.25pt;width:16.6pt;height:9.55pt;z-index:-5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" filled="f" stroked="f">
              <v:textbox inset="0,0,0,0">
                <w:txbxContent>
                  <w:p w14:paraId="4E3CD856" w14:textId="77777777" w:rsidR="00E55959" w:rsidRDefault="00E55959">
                    <w:pPr>
                      <w:spacing w:before="2"/>
                      <w:ind w:left="40"/>
                      <w:rPr>
                        <w:rFonts w:ascii="Arial" w:eastAsia="Arial" w:hAnsi="Arial" w:cs="Arial"/>
                        <w:sz w:val="15"/>
                        <w:szCs w:val="15"/>
                      </w:rPr>
                    </w:pPr>
                    <w:r>
                      <w:fldChar w:fldCharType="begin"/>
                    </w:r>
                    <w:r>
                      <w:rPr>
                        <w:rFonts w:ascii="Arial" w:eastAsia="Arial" w:hAnsi="Arial" w:cs="Arial"/>
                        <w:b/>
                        <w:color w:val="034677"/>
                        <w:sz w:val="15"/>
                        <w:szCs w:val="15"/>
                      </w:rPr>
                      <w:instrText xml:space="preserve"> PAGE </w:instrText>
                    </w:r>
                    <w:r>
                      <w:fldChar w:fldCharType="separate"/>
                    </w:r>
                    <w:r>
                      <w:t>144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16194" behindDoc="1" locked="0" layoutInCell="1" allowOverlap="1" wp14:anchorId="2072FFF1" wp14:editId="76D17320">
              <wp:simplePos x="0" y="0"/>
              <wp:positionH relativeFrom="page">
                <wp:posOffset>901700</wp:posOffset>
              </wp:positionH>
              <wp:positionV relativeFrom="page">
                <wp:posOffset>9622155</wp:posOffset>
              </wp:positionV>
              <wp:extent cx="4006850" cy="231140"/>
              <wp:effectExtent l="0" t="1905" r="0" b="0"/>
              <wp:wrapNone/>
              <wp:docPr id="145124490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44977" w14:textId="77777777" w:rsidR="00E55959" w:rsidRDefault="00E55959">
                          <w:pPr>
                            <w:spacing w:before="2"/>
                            <w:ind w:left="20"/>
                            <w:rPr>
                              <w:rFonts w:ascii="Arial" w:eastAsia="Arial" w:hAnsi="Arial" w:cs="Arial"/>
                              <w:sz w:val="15"/>
                              <w:szCs w:val="15"/>
                            </w:rPr>
                          </w:pPr>
                          <w:r>
                            <w:rPr>
                              <w:rFonts w:ascii="Arial" w:eastAsia="Arial" w:hAnsi="Arial" w:cs="Arial"/>
                              <w:b/>
                              <w:color w:val="034677"/>
                              <w:spacing w:val="-1"/>
                              <w:sz w:val="15"/>
                              <w:szCs w:val="15"/>
                            </w:rPr>
                            <w:t>Veliko več kot le trg – hitrost, varnost, solidarnost</w:t>
                          </w:r>
                        </w:p>
                        <w:p w14:paraId="49C31520" w14:textId="77777777" w:rsidR="00E55959" w:rsidRDefault="00E55959">
                          <w:pPr>
                            <w:ind w:left="20" w:right="-23"/>
                            <w:rPr>
                              <w:rFonts w:ascii="Arial" w:eastAsia="Arial" w:hAnsi="Arial" w:cs="Arial"/>
                              <w:sz w:val="15"/>
                              <w:szCs w:val="15"/>
                            </w:rPr>
                          </w:pPr>
                          <w:r>
                            <w:rPr>
                              <w:rFonts w:ascii="Arial" w:eastAsia="Arial" w:hAnsi="Arial" w:cs="Arial"/>
                              <w:i/>
                              <w:color w:val="034677"/>
                              <w:sz w:val="15"/>
                              <w:szCs w:val="15"/>
                            </w:rPr>
                            <w:t>Krepitev vloge enotnega trga za doseganje trajnostne prihodnosti in blaginje za vse državljane EU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2FFF1" id="Text Box 7" o:spid="_x0000_s1036" type="#_x0000_t202" style="position:absolute;margin-left:71pt;margin-top:757.65pt;width:315.5pt;height:18.2pt;z-index:-28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" filled="f" stroked="f">
              <v:textbox inset="0,0,0,0">
                <w:txbxContent>
                  <w:p w14:paraId="0F444977" w14:textId="77777777" w:rsidR="00E55959" w:rsidRDefault="00E55959">
                    <w:pPr>
                      <w:spacing w:before="2"/>
                      <w:ind w:left="20"/>
                      <w:rPr>
                        <w:rFonts w:ascii="Arial" w:eastAsia="Arial" w:hAnsi="Arial" w:cs="Arial"/>
                        <w:sz w:val="15"/>
                        <w:szCs w:val="15"/>
                      </w:rPr>
                    </w:pPr>
                    <w:r>
                      <w:rPr>
                        <w:rFonts w:ascii="Arial" w:eastAsia="Arial" w:hAnsi="Arial" w:cs="Arial"/>
                        <w:b/>
                        <w:color w:val="034677"/>
                        <w:spacing w:val="-1"/>
                        <w:sz w:val="15"/>
                        <w:szCs w:val="15"/>
                      </w:rPr>
                      <w:t>Veliko več kot le trg – hitrost, varnost, solidarnost</w:t>
                    </w:r>
                  </w:p>
                  <w:p w14:paraId="49C31520" w14:textId="77777777" w:rsidR="00E55959" w:rsidRDefault="00E55959">
                    <w:pPr>
                      <w:ind w:left="20" w:right="-23"/>
                      <w:rPr>
                        <w:rFonts w:ascii="Arial" w:eastAsia="Arial" w:hAnsi="Arial" w:cs="Arial"/>
                        <w:sz w:val="15"/>
                        <w:szCs w:val="15"/>
                      </w:rPr>
                    </w:pPr>
                    <w:r>
                      <w:rPr>
                        <w:rFonts w:ascii="Arial" w:eastAsia="Arial" w:hAnsi="Arial" w:cs="Arial"/>
                        <w:i/>
                        <w:color w:val="034677"/>
                        <w:sz w:val="15"/>
                        <w:szCs w:val="15"/>
                      </w:rPr>
                      <w:t>Krepitev vloge enotnega trga za doseganje trajnostne prihodnosti in blaginje za vse državljane EU</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089D" w14:textId="77777777" w:rsidR="00246AF1" w:rsidRDefault="00E55959">
    <w:pPr>
      <w:spacing w:line="200" w:lineRule="exact"/>
    </w:pPr>
    <w:r>
      <w:pict w14:anchorId="2F842EEE">
        <v:shapetype id="_x0000_t202" coordsize="21600,21600" o:spt="202" path="m,l,21600r21600,l21600,xe">
          <v:stroke joinstyle="miter"/>
          <v:path gradientshapeok="t" o:connecttype="rect"/>
        </v:shapetype>
        <v:shape id="_x0000_s2088" type="#_x0000_t202" style="position:absolute;margin-left:501pt;margin-top:757.25pt;width:12.4pt;height:9.55pt;z-index:-3565;mso-position-horizontal-relative:page;mso-position-vertical-relative:page" filled="f" stroked="f">
          <v:textbox inset="0,0,0,0">
            <w:txbxContent>
              <w:p w14:paraId="4245408A" w14:textId="77777777" w:rsidR="00246AF1" w:rsidRDefault="00150551">
                <w:pPr>
                  <w:spacing w:before="2"/>
                  <w:ind w:left="40"/>
                  <w:rPr>
                    <w:rFonts w:ascii="Arial" w:eastAsia="Arial" w:hAnsi="Arial" w:cs="Arial"/>
                    <w:sz w:val="15"/>
                    <w:szCs w:val="15"/>
                  </w:rPr>
                </w:pPr>
                <w:r>
                  <w:fldChar w:fldCharType="begin"/>
                </w:r>
                <w:r>
                  <w:rPr>
                    <w:rFonts w:ascii="Arial" w:eastAsia="Arial" w:hAnsi="Arial" w:cs="Arial"/>
                    <w:b/>
                    <w:color w:val="034677"/>
                    <w:sz w:val="15"/>
                    <w:szCs w:val="15"/>
                  </w:rPr>
                  <w:instrText xml:space="preserve"> PAGE </w:instrText>
                </w:r>
                <w:r>
                  <w:fldChar w:fldCharType="separate"/>
                </w:r>
                <w:r>
                  <w:t>11</w:t>
                </w:r>
                <w:r>
                  <w:fldChar w:fldCharType="end"/>
                </w:r>
              </w:p>
            </w:txbxContent>
          </v:textbox>
          <w10:wrap anchorx="page" anchory="page"/>
        </v:shape>
      </w:pict>
    </w:r>
    <w:r>
      <w:pict w14:anchorId="7D093EF1">
        <v:shape id="_x0000_s2087" type="#_x0000_t202" style="position:absolute;margin-left:71pt;margin-top:757.65pt;width:315.5pt;height:18.2pt;z-index:-3564;mso-position-horizontal-relative:page;mso-position-vertical-relative:page" filled="f" stroked="f">
          <v:textbox inset="0,0,0,0">
            <w:txbxContent>
              <w:p w14:paraId="5B765131" w14:textId="77777777" w:rsidR="00246AF1" w:rsidRDefault="00150551">
                <w:pPr>
                  <w:spacing w:before="2"/>
                  <w:ind w:left="20"/>
                  <w:rPr>
                    <w:rFonts w:ascii="Arial" w:eastAsia="Arial" w:hAnsi="Arial" w:cs="Arial"/>
                    <w:sz w:val="15"/>
                    <w:szCs w:val="15"/>
                  </w:rPr>
                </w:pPr>
                <w:r>
                  <w:rPr>
                    <w:rFonts w:ascii="Arial" w:eastAsia="Arial" w:hAnsi="Arial" w:cs="Arial"/>
                    <w:b/>
                    <w:color w:val="034677"/>
                    <w:spacing w:val="-1"/>
                    <w:sz w:val="15"/>
                    <w:szCs w:val="15"/>
                  </w:rPr>
                  <w:t>M</w:t>
                </w:r>
                <w:r>
                  <w:rPr>
                    <w:rFonts w:ascii="Arial" w:eastAsia="Arial" w:hAnsi="Arial" w:cs="Arial"/>
                    <w:b/>
                    <w:color w:val="034677"/>
                    <w:spacing w:val="1"/>
                    <w:sz w:val="15"/>
                    <w:szCs w:val="15"/>
                  </w:rPr>
                  <w:t>u</w:t>
                </w:r>
                <w:r>
                  <w:rPr>
                    <w:rFonts w:ascii="Arial" w:eastAsia="Arial" w:hAnsi="Arial" w:cs="Arial"/>
                    <w:b/>
                    <w:color w:val="034677"/>
                    <w:spacing w:val="-2"/>
                    <w:sz w:val="15"/>
                    <w:szCs w:val="15"/>
                  </w:rPr>
                  <w:t>c</w:t>
                </w:r>
                <w:r>
                  <w:rPr>
                    <w:rFonts w:ascii="Arial" w:eastAsia="Arial" w:hAnsi="Arial" w:cs="Arial"/>
                    <w:b/>
                    <w:color w:val="034677"/>
                    <w:sz w:val="15"/>
                    <w:szCs w:val="15"/>
                  </w:rPr>
                  <w:t>h</w:t>
                </w:r>
                <w:r>
                  <w:rPr>
                    <w:rFonts w:ascii="Arial" w:eastAsia="Arial" w:hAnsi="Arial" w:cs="Arial"/>
                    <w:b/>
                    <w:color w:val="034677"/>
                    <w:spacing w:val="1"/>
                    <w:sz w:val="15"/>
                    <w:szCs w:val="15"/>
                  </w:rPr>
                  <w:t xml:space="preserve"> </w:t>
                </w:r>
                <w:r>
                  <w:rPr>
                    <w:rFonts w:ascii="Arial" w:eastAsia="Arial" w:hAnsi="Arial" w:cs="Arial"/>
                    <w:b/>
                    <w:color w:val="034677"/>
                    <w:spacing w:val="-3"/>
                    <w:sz w:val="15"/>
                    <w:szCs w:val="15"/>
                  </w:rPr>
                  <w:t>m</w:t>
                </w:r>
                <w:r>
                  <w:rPr>
                    <w:rFonts w:ascii="Arial" w:eastAsia="Arial" w:hAnsi="Arial" w:cs="Arial"/>
                    <w:b/>
                    <w:color w:val="034677"/>
                    <w:spacing w:val="1"/>
                    <w:sz w:val="15"/>
                    <w:szCs w:val="15"/>
                  </w:rPr>
                  <w:t>o</w:t>
                </w:r>
                <w:r>
                  <w:rPr>
                    <w:rFonts w:ascii="Arial" w:eastAsia="Arial" w:hAnsi="Arial" w:cs="Arial"/>
                    <w:b/>
                    <w:color w:val="034677"/>
                    <w:spacing w:val="-1"/>
                    <w:sz w:val="15"/>
                    <w:szCs w:val="15"/>
                  </w:rPr>
                  <w:t>r</w:t>
                </w:r>
                <w:r>
                  <w:rPr>
                    <w:rFonts w:ascii="Arial" w:eastAsia="Arial" w:hAnsi="Arial" w:cs="Arial"/>
                    <w:b/>
                    <w:color w:val="034677"/>
                    <w:sz w:val="15"/>
                    <w:szCs w:val="15"/>
                  </w:rPr>
                  <w:t>e</w:t>
                </w:r>
                <w:r>
                  <w:rPr>
                    <w:rFonts w:ascii="Arial" w:eastAsia="Arial" w:hAnsi="Arial" w:cs="Arial"/>
                    <w:b/>
                    <w:color w:val="034677"/>
                    <w:spacing w:val="2"/>
                    <w:sz w:val="15"/>
                    <w:szCs w:val="15"/>
                  </w:rPr>
                  <w:t xml:space="preserve"> </w:t>
                </w:r>
                <w:r>
                  <w:rPr>
                    <w:rFonts w:ascii="Arial" w:eastAsia="Arial" w:hAnsi="Arial" w:cs="Arial"/>
                    <w:b/>
                    <w:color w:val="034677"/>
                    <w:spacing w:val="-2"/>
                    <w:sz w:val="15"/>
                    <w:szCs w:val="15"/>
                  </w:rPr>
                  <w:t>t</w:t>
                </w:r>
                <w:r>
                  <w:rPr>
                    <w:rFonts w:ascii="Arial" w:eastAsia="Arial" w:hAnsi="Arial" w:cs="Arial"/>
                    <w:b/>
                    <w:color w:val="034677"/>
                    <w:spacing w:val="1"/>
                    <w:sz w:val="15"/>
                    <w:szCs w:val="15"/>
                  </w:rPr>
                  <w:t>h</w:t>
                </w:r>
                <w:r>
                  <w:rPr>
                    <w:rFonts w:ascii="Arial" w:eastAsia="Arial" w:hAnsi="Arial" w:cs="Arial"/>
                    <w:b/>
                    <w:color w:val="034677"/>
                    <w:spacing w:val="-2"/>
                    <w:sz w:val="15"/>
                    <w:szCs w:val="15"/>
                  </w:rPr>
                  <w:t>a</w:t>
                </w:r>
                <w:r>
                  <w:rPr>
                    <w:rFonts w:ascii="Arial" w:eastAsia="Arial" w:hAnsi="Arial" w:cs="Arial"/>
                    <w:b/>
                    <w:color w:val="034677"/>
                    <w:sz w:val="15"/>
                    <w:szCs w:val="15"/>
                  </w:rPr>
                  <w:t>n a</w:t>
                </w:r>
                <w:r>
                  <w:rPr>
                    <w:rFonts w:ascii="Arial" w:eastAsia="Arial" w:hAnsi="Arial" w:cs="Arial"/>
                    <w:b/>
                    <w:color w:val="034677"/>
                    <w:spacing w:val="-1"/>
                    <w:sz w:val="15"/>
                    <w:szCs w:val="15"/>
                  </w:rPr>
                  <w:t xml:space="preserve"> </w:t>
                </w:r>
                <w:r>
                  <w:rPr>
                    <w:rFonts w:ascii="Arial" w:eastAsia="Arial" w:hAnsi="Arial" w:cs="Arial"/>
                    <w:b/>
                    <w:color w:val="034677"/>
                    <w:sz w:val="15"/>
                    <w:szCs w:val="15"/>
                  </w:rPr>
                  <w:t>m</w:t>
                </w:r>
                <w:r>
                  <w:rPr>
                    <w:rFonts w:ascii="Arial" w:eastAsia="Arial" w:hAnsi="Arial" w:cs="Arial"/>
                    <w:b/>
                    <w:color w:val="034677"/>
                    <w:spacing w:val="-2"/>
                    <w:sz w:val="15"/>
                    <w:szCs w:val="15"/>
                  </w:rPr>
                  <w:t>a</w:t>
                </w:r>
                <w:r>
                  <w:rPr>
                    <w:rFonts w:ascii="Arial" w:eastAsia="Arial" w:hAnsi="Arial" w:cs="Arial"/>
                    <w:b/>
                    <w:color w:val="034677"/>
                    <w:spacing w:val="1"/>
                    <w:sz w:val="15"/>
                    <w:szCs w:val="15"/>
                  </w:rPr>
                  <w:t>r</w:t>
                </w:r>
                <w:r>
                  <w:rPr>
                    <w:rFonts w:ascii="Arial" w:eastAsia="Arial" w:hAnsi="Arial" w:cs="Arial"/>
                    <w:b/>
                    <w:color w:val="034677"/>
                    <w:spacing w:val="-2"/>
                    <w:sz w:val="15"/>
                    <w:szCs w:val="15"/>
                  </w:rPr>
                  <w:t>k</w:t>
                </w:r>
                <w:r>
                  <w:rPr>
                    <w:rFonts w:ascii="Arial" w:eastAsia="Arial" w:hAnsi="Arial" w:cs="Arial"/>
                    <w:b/>
                    <w:color w:val="034677"/>
                    <w:sz w:val="15"/>
                    <w:szCs w:val="15"/>
                  </w:rPr>
                  <w:t>et</w:t>
                </w:r>
                <w:r>
                  <w:rPr>
                    <w:rFonts w:ascii="Arial" w:eastAsia="Arial" w:hAnsi="Arial" w:cs="Arial"/>
                    <w:b/>
                    <w:color w:val="034677"/>
                    <w:spacing w:val="-1"/>
                    <w:sz w:val="15"/>
                    <w:szCs w:val="15"/>
                  </w:rPr>
                  <w:t xml:space="preserve"> </w:t>
                </w:r>
                <w:r>
                  <w:rPr>
                    <w:rFonts w:ascii="Arial" w:eastAsia="Arial" w:hAnsi="Arial" w:cs="Arial"/>
                    <w:b/>
                    <w:color w:val="034677"/>
                    <w:sz w:val="15"/>
                    <w:szCs w:val="15"/>
                  </w:rPr>
                  <w:t>–</w:t>
                </w:r>
                <w:r>
                  <w:rPr>
                    <w:rFonts w:ascii="Arial" w:eastAsia="Arial" w:hAnsi="Arial" w:cs="Arial"/>
                    <w:b/>
                    <w:color w:val="034677"/>
                    <w:spacing w:val="-1"/>
                    <w:sz w:val="15"/>
                    <w:szCs w:val="15"/>
                  </w:rPr>
                  <w:t xml:space="preserve"> </w:t>
                </w:r>
                <w:r>
                  <w:rPr>
                    <w:rFonts w:ascii="Arial" w:eastAsia="Arial" w:hAnsi="Arial" w:cs="Arial"/>
                    <w:b/>
                    <w:color w:val="034677"/>
                    <w:sz w:val="15"/>
                    <w:szCs w:val="15"/>
                  </w:rPr>
                  <w:t>S</w:t>
                </w:r>
                <w:r>
                  <w:rPr>
                    <w:rFonts w:ascii="Arial" w:eastAsia="Arial" w:hAnsi="Arial" w:cs="Arial"/>
                    <w:b/>
                    <w:color w:val="034677"/>
                    <w:spacing w:val="-1"/>
                    <w:sz w:val="15"/>
                    <w:szCs w:val="15"/>
                  </w:rPr>
                  <w:t>p</w:t>
                </w:r>
                <w:r>
                  <w:rPr>
                    <w:rFonts w:ascii="Arial" w:eastAsia="Arial" w:hAnsi="Arial" w:cs="Arial"/>
                    <w:b/>
                    <w:color w:val="034677"/>
                    <w:sz w:val="15"/>
                    <w:szCs w:val="15"/>
                  </w:rPr>
                  <w:t>e</w:t>
                </w:r>
                <w:r>
                  <w:rPr>
                    <w:rFonts w:ascii="Arial" w:eastAsia="Arial" w:hAnsi="Arial" w:cs="Arial"/>
                    <w:b/>
                    <w:color w:val="034677"/>
                    <w:spacing w:val="-3"/>
                    <w:sz w:val="15"/>
                    <w:szCs w:val="15"/>
                  </w:rPr>
                  <w:t>e</w:t>
                </w:r>
                <w:r>
                  <w:rPr>
                    <w:rFonts w:ascii="Arial" w:eastAsia="Arial" w:hAnsi="Arial" w:cs="Arial"/>
                    <w:b/>
                    <w:color w:val="034677"/>
                    <w:spacing w:val="-1"/>
                    <w:sz w:val="15"/>
                    <w:szCs w:val="15"/>
                  </w:rPr>
                  <w:t>d</w:t>
                </w:r>
                <w:r>
                  <w:rPr>
                    <w:rFonts w:ascii="Arial" w:eastAsia="Arial" w:hAnsi="Arial" w:cs="Arial"/>
                    <w:b/>
                    <w:color w:val="034677"/>
                    <w:sz w:val="15"/>
                    <w:szCs w:val="15"/>
                  </w:rPr>
                  <w:t>, Se</w:t>
                </w:r>
                <w:r>
                  <w:rPr>
                    <w:rFonts w:ascii="Arial" w:eastAsia="Arial" w:hAnsi="Arial" w:cs="Arial"/>
                    <w:b/>
                    <w:color w:val="034677"/>
                    <w:spacing w:val="-3"/>
                    <w:sz w:val="15"/>
                    <w:szCs w:val="15"/>
                  </w:rPr>
                  <w:t>c</w:t>
                </w:r>
                <w:r>
                  <w:rPr>
                    <w:rFonts w:ascii="Arial" w:eastAsia="Arial" w:hAnsi="Arial" w:cs="Arial"/>
                    <w:b/>
                    <w:color w:val="034677"/>
                    <w:spacing w:val="-1"/>
                    <w:sz w:val="15"/>
                    <w:szCs w:val="15"/>
                  </w:rPr>
                  <w:t>u</w:t>
                </w:r>
                <w:r>
                  <w:rPr>
                    <w:rFonts w:ascii="Arial" w:eastAsia="Arial" w:hAnsi="Arial" w:cs="Arial"/>
                    <w:b/>
                    <w:color w:val="034677"/>
                    <w:spacing w:val="1"/>
                    <w:sz w:val="15"/>
                    <w:szCs w:val="15"/>
                  </w:rPr>
                  <w:t>ri</w:t>
                </w:r>
                <w:r>
                  <w:rPr>
                    <w:rFonts w:ascii="Arial" w:eastAsia="Arial" w:hAnsi="Arial" w:cs="Arial"/>
                    <w:b/>
                    <w:color w:val="034677"/>
                    <w:spacing w:val="-2"/>
                    <w:sz w:val="15"/>
                    <w:szCs w:val="15"/>
                  </w:rPr>
                  <w:t>t</w:t>
                </w:r>
                <w:r>
                  <w:rPr>
                    <w:rFonts w:ascii="Arial" w:eastAsia="Arial" w:hAnsi="Arial" w:cs="Arial"/>
                    <w:b/>
                    <w:color w:val="034677"/>
                    <w:sz w:val="15"/>
                    <w:szCs w:val="15"/>
                  </w:rPr>
                  <w:t xml:space="preserve">y, </w:t>
                </w:r>
                <w:r>
                  <w:rPr>
                    <w:rFonts w:ascii="Arial" w:eastAsia="Arial" w:hAnsi="Arial" w:cs="Arial"/>
                    <w:b/>
                    <w:color w:val="034677"/>
                    <w:spacing w:val="-2"/>
                    <w:sz w:val="15"/>
                    <w:szCs w:val="15"/>
                  </w:rPr>
                  <w:t>S</w:t>
                </w:r>
                <w:r>
                  <w:rPr>
                    <w:rFonts w:ascii="Arial" w:eastAsia="Arial" w:hAnsi="Arial" w:cs="Arial"/>
                    <w:b/>
                    <w:color w:val="034677"/>
                    <w:spacing w:val="-1"/>
                    <w:sz w:val="15"/>
                    <w:szCs w:val="15"/>
                  </w:rPr>
                  <w:t>o</w:t>
                </w:r>
                <w:r>
                  <w:rPr>
                    <w:rFonts w:ascii="Arial" w:eastAsia="Arial" w:hAnsi="Arial" w:cs="Arial"/>
                    <w:b/>
                    <w:color w:val="034677"/>
                    <w:spacing w:val="1"/>
                    <w:w w:val="101"/>
                    <w:sz w:val="15"/>
                    <w:szCs w:val="15"/>
                  </w:rPr>
                  <w:t>l</w:t>
                </w:r>
                <w:r>
                  <w:rPr>
                    <w:rFonts w:ascii="Arial" w:eastAsia="Arial" w:hAnsi="Arial" w:cs="Arial"/>
                    <w:b/>
                    <w:color w:val="034677"/>
                    <w:spacing w:val="-1"/>
                    <w:w w:val="101"/>
                    <w:sz w:val="15"/>
                    <w:szCs w:val="15"/>
                  </w:rPr>
                  <w:t>i</w:t>
                </w:r>
                <w:r>
                  <w:rPr>
                    <w:rFonts w:ascii="Arial" w:eastAsia="Arial" w:hAnsi="Arial" w:cs="Arial"/>
                    <w:b/>
                    <w:color w:val="034677"/>
                    <w:spacing w:val="1"/>
                    <w:sz w:val="15"/>
                    <w:szCs w:val="15"/>
                  </w:rPr>
                  <w:t>d</w:t>
                </w:r>
                <w:r>
                  <w:rPr>
                    <w:rFonts w:ascii="Arial" w:eastAsia="Arial" w:hAnsi="Arial" w:cs="Arial"/>
                    <w:b/>
                    <w:color w:val="034677"/>
                    <w:spacing w:val="-2"/>
                    <w:sz w:val="15"/>
                    <w:szCs w:val="15"/>
                  </w:rPr>
                  <w:t>a</w:t>
                </w:r>
                <w:r>
                  <w:rPr>
                    <w:rFonts w:ascii="Arial" w:eastAsia="Arial" w:hAnsi="Arial" w:cs="Arial"/>
                    <w:b/>
                    <w:color w:val="034677"/>
                    <w:spacing w:val="-1"/>
                    <w:sz w:val="15"/>
                    <w:szCs w:val="15"/>
                  </w:rPr>
                  <w:t>r</w:t>
                </w:r>
                <w:r>
                  <w:rPr>
                    <w:rFonts w:ascii="Arial" w:eastAsia="Arial" w:hAnsi="Arial" w:cs="Arial"/>
                    <w:b/>
                    <w:color w:val="034677"/>
                    <w:spacing w:val="1"/>
                    <w:w w:val="101"/>
                    <w:sz w:val="15"/>
                    <w:szCs w:val="15"/>
                  </w:rPr>
                  <w:t>i</w:t>
                </w:r>
                <w:r>
                  <w:rPr>
                    <w:rFonts w:ascii="Arial" w:eastAsia="Arial" w:hAnsi="Arial" w:cs="Arial"/>
                    <w:b/>
                    <w:color w:val="034677"/>
                    <w:sz w:val="15"/>
                    <w:szCs w:val="15"/>
                  </w:rPr>
                  <w:t>ty</w:t>
                </w:r>
              </w:p>
              <w:p w14:paraId="6515BCE9" w14:textId="77777777" w:rsidR="00246AF1" w:rsidRDefault="00150551">
                <w:pPr>
                  <w:ind w:left="20" w:right="-23"/>
                  <w:rPr>
                    <w:rFonts w:ascii="Arial" w:eastAsia="Arial" w:hAnsi="Arial" w:cs="Arial"/>
                    <w:sz w:val="15"/>
                    <w:szCs w:val="15"/>
                  </w:rPr>
                </w:pPr>
                <w:r>
                  <w:rPr>
                    <w:rFonts w:ascii="Arial" w:eastAsia="Arial" w:hAnsi="Arial" w:cs="Arial"/>
                    <w:i/>
                    <w:color w:val="034677"/>
                    <w:sz w:val="15"/>
                    <w:szCs w:val="15"/>
                  </w:rPr>
                  <w:t>E</w:t>
                </w:r>
                <w:r>
                  <w:rPr>
                    <w:rFonts w:ascii="Arial" w:eastAsia="Arial" w:hAnsi="Arial" w:cs="Arial"/>
                    <w:i/>
                    <w:color w:val="034677"/>
                    <w:spacing w:val="-1"/>
                    <w:sz w:val="15"/>
                    <w:szCs w:val="15"/>
                  </w:rPr>
                  <w:t>m</w:t>
                </w:r>
                <w:r>
                  <w:rPr>
                    <w:rFonts w:ascii="Arial" w:eastAsia="Arial" w:hAnsi="Arial" w:cs="Arial"/>
                    <w:i/>
                    <w:color w:val="034677"/>
                    <w:sz w:val="15"/>
                    <w:szCs w:val="15"/>
                  </w:rPr>
                  <w:t>p</w:t>
                </w:r>
                <w:r>
                  <w:rPr>
                    <w:rFonts w:ascii="Arial" w:eastAsia="Arial" w:hAnsi="Arial" w:cs="Arial"/>
                    <w:i/>
                    <w:color w:val="034677"/>
                    <w:spacing w:val="-3"/>
                    <w:sz w:val="15"/>
                    <w:szCs w:val="15"/>
                  </w:rPr>
                  <w:t>o</w:t>
                </w:r>
                <w:r>
                  <w:rPr>
                    <w:rFonts w:ascii="Arial" w:eastAsia="Arial" w:hAnsi="Arial" w:cs="Arial"/>
                    <w:i/>
                    <w:color w:val="034677"/>
                    <w:spacing w:val="1"/>
                    <w:sz w:val="15"/>
                    <w:szCs w:val="15"/>
                  </w:rPr>
                  <w:t>w</w:t>
                </w:r>
                <w:r>
                  <w:rPr>
                    <w:rFonts w:ascii="Arial" w:eastAsia="Arial" w:hAnsi="Arial" w:cs="Arial"/>
                    <w:i/>
                    <w:color w:val="034677"/>
                    <w:sz w:val="15"/>
                    <w:szCs w:val="15"/>
                  </w:rPr>
                  <w:t>eri</w:t>
                </w:r>
                <w:r>
                  <w:rPr>
                    <w:rFonts w:ascii="Arial" w:eastAsia="Arial" w:hAnsi="Arial" w:cs="Arial"/>
                    <w:i/>
                    <w:color w:val="034677"/>
                    <w:spacing w:val="-2"/>
                    <w:sz w:val="15"/>
                    <w:szCs w:val="15"/>
                  </w:rPr>
                  <w:t>n</w:t>
                </w:r>
                <w:r>
                  <w:rPr>
                    <w:rFonts w:ascii="Arial" w:eastAsia="Arial" w:hAnsi="Arial" w:cs="Arial"/>
                    <w:i/>
                    <w:color w:val="034677"/>
                    <w:sz w:val="15"/>
                    <w:szCs w:val="15"/>
                  </w:rPr>
                  <w:t>g</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t</w:t>
                </w:r>
                <w:r>
                  <w:rPr>
                    <w:rFonts w:ascii="Arial" w:eastAsia="Arial" w:hAnsi="Arial" w:cs="Arial"/>
                    <w:i/>
                    <w:color w:val="034677"/>
                    <w:sz w:val="15"/>
                    <w:szCs w:val="15"/>
                  </w:rPr>
                  <w:t>he</w:t>
                </w:r>
                <w:r>
                  <w:rPr>
                    <w:rFonts w:ascii="Arial" w:eastAsia="Arial" w:hAnsi="Arial" w:cs="Arial"/>
                    <w:i/>
                    <w:color w:val="034677"/>
                    <w:spacing w:val="-1"/>
                    <w:sz w:val="15"/>
                    <w:szCs w:val="15"/>
                  </w:rPr>
                  <w:t xml:space="preserve"> </w:t>
                </w:r>
                <w:r>
                  <w:rPr>
                    <w:rFonts w:ascii="Arial" w:eastAsia="Arial" w:hAnsi="Arial" w:cs="Arial"/>
                    <w:i/>
                    <w:color w:val="034677"/>
                    <w:sz w:val="15"/>
                    <w:szCs w:val="15"/>
                  </w:rPr>
                  <w:t>S</w:t>
                </w:r>
                <w:r>
                  <w:rPr>
                    <w:rFonts w:ascii="Arial" w:eastAsia="Arial" w:hAnsi="Arial" w:cs="Arial"/>
                    <w:i/>
                    <w:color w:val="034677"/>
                    <w:spacing w:val="-2"/>
                    <w:sz w:val="15"/>
                    <w:szCs w:val="15"/>
                  </w:rPr>
                  <w:t>i</w:t>
                </w:r>
                <w:r>
                  <w:rPr>
                    <w:rFonts w:ascii="Arial" w:eastAsia="Arial" w:hAnsi="Arial" w:cs="Arial"/>
                    <w:i/>
                    <w:color w:val="034677"/>
                    <w:sz w:val="15"/>
                    <w:szCs w:val="15"/>
                  </w:rPr>
                  <w:t>ngle</w:t>
                </w:r>
                <w:r>
                  <w:rPr>
                    <w:rFonts w:ascii="Arial" w:eastAsia="Arial" w:hAnsi="Arial" w:cs="Arial"/>
                    <w:i/>
                    <w:color w:val="034677"/>
                    <w:spacing w:val="-1"/>
                    <w:sz w:val="15"/>
                    <w:szCs w:val="15"/>
                  </w:rPr>
                  <w:t xml:space="preserve"> M</w:t>
                </w:r>
                <w:r>
                  <w:rPr>
                    <w:rFonts w:ascii="Arial" w:eastAsia="Arial" w:hAnsi="Arial" w:cs="Arial"/>
                    <w:i/>
                    <w:color w:val="034677"/>
                    <w:sz w:val="15"/>
                    <w:szCs w:val="15"/>
                  </w:rPr>
                  <w:t>a</w:t>
                </w:r>
                <w:r>
                  <w:rPr>
                    <w:rFonts w:ascii="Arial" w:eastAsia="Arial" w:hAnsi="Arial" w:cs="Arial"/>
                    <w:i/>
                    <w:color w:val="034677"/>
                    <w:spacing w:val="-2"/>
                    <w:sz w:val="15"/>
                    <w:szCs w:val="15"/>
                  </w:rPr>
                  <w:t>r</w:t>
                </w:r>
                <w:r>
                  <w:rPr>
                    <w:rFonts w:ascii="Arial" w:eastAsia="Arial" w:hAnsi="Arial" w:cs="Arial"/>
                    <w:i/>
                    <w:color w:val="034677"/>
                    <w:spacing w:val="1"/>
                    <w:sz w:val="15"/>
                    <w:szCs w:val="15"/>
                  </w:rPr>
                  <w:t>k</w:t>
                </w:r>
                <w:r>
                  <w:rPr>
                    <w:rFonts w:ascii="Arial" w:eastAsia="Arial" w:hAnsi="Arial" w:cs="Arial"/>
                    <w:i/>
                    <w:color w:val="034677"/>
                    <w:spacing w:val="-2"/>
                    <w:sz w:val="15"/>
                    <w:szCs w:val="15"/>
                  </w:rPr>
                  <w:t>e</w:t>
                </w:r>
                <w:r>
                  <w:rPr>
                    <w:rFonts w:ascii="Arial" w:eastAsia="Arial" w:hAnsi="Arial" w:cs="Arial"/>
                    <w:i/>
                    <w:color w:val="034677"/>
                    <w:sz w:val="15"/>
                    <w:szCs w:val="15"/>
                  </w:rPr>
                  <w:t xml:space="preserve">t </w:t>
                </w:r>
                <w:r>
                  <w:rPr>
                    <w:rFonts w:ascii="Arial" w:eastAsia="Arial" w:hAnsi="Arial" w:cs="Arial"/>
                    <w:i/>
                    <w:color w:val="034677"/>
                    <w:spacing w:val="1"/>
                    <w:sz w:val="15"/>
                    <w:szCs w:val="15"/>
                  </w:rPr>
                  <w:t>t</w:t>
                </w:r>
                <w:r>
                  <w:rPr>
                    <w:rFonts w:ascii="Arial" w:eastAsia="Arial" w:hAnsi="Arial" w:cs="Arial"/>
                    <w:i/>
                    <w:color w:val="034677"/>
                    <w:sz w:val="15"/>
                    <w:szCs w:val="15"/>
                  </w:rPr>
                  <w:t>o</w:t>
                </w:r>
                <w:r>
                  <w:rPr>
                    <w:rFonts w:ascii="Arial" w:eastAsia="Arial" w:hAnsi="Arial" w:cs="Arial"/>
                    <w:i/>
                    <w:color w:val="034677"/>
                    <w:spacing w:val="-1"/>
                    <w:sz w:val="15"/>
                    <w:szCs w:val="15"/>
                  </w:rPr>
                  <w:t xml:space="preserve"> </w:t>
                </w:r>
                <w:r>
                  <w:rPr>
                    <w:rFonts w:ascii="Arial" w:eastAsia="Arial" w:hAnsi="Arial" w:cs="Arial"/>
                    <w:i/>
                    <w:color w:val="034677"/>
                    <w:sz w:val="15"/>
                    <w:szCs w:val="15"/>
                  </w:rPr>
                  <w:t>d</w:t>
                </w:r>
                <w:r>
                  <w:rPr>
                    <w:rFonts w:ascii="Arial" w:eastAsia="Arial" w:hAnsi="Arial" w:cs="Arial"/>
                    <w:i/>
                    <w:color w:val="034677"/>
                    <w:spacing w:val="-3"/>
                    <w:sz w:val="15"/>
                    <w:szCs w:val="15"/>
                  </w:rPr>
                  <w:t>e</w:t>
                </w:r>
                <w:r>
                  <w:rPr>
                    <w:rFonts w:ascii="Arial" w:eastAsia="Arial" w:hAnsi="Arial" w:cs="Arial"/>
                    <w:i/>
                    <w:color w:val="034677"/>
                    <w:spacing w:val="-2"/>
                    <w:sz w:val="15"/>
                    <w:szCs w:val="15"/>
                  </w:rPr>
                  <w:t>l</w:t>
                </w:r>
                <w:r>
                  <w:rPr>
                    <w:rFonts w:ascii="Arial" w:eastAsia="Arial" w:hAnsi="Arial" w:cs="Arial"/>
                    <w:i/>
                    <w:color w:val="034677"/>
                    <w:sz w:val="15"/>
                    <w:szCs w:val="15"/>
                  </w:rPr>
                  <w:t>i</w:t>
                </w:r>
                <w:r>
                  <w:rPr>
                    <w:rFonts w:ascii="Arial" w:eastAsia="Arial" w:hAnsi="Arial" w:cs="Arial"/>
                    <w:i/>
                    <w:color w:val="034677"/>
                    <w:spacing w:val="1"/>
                    <w:sz w:val="15"/>
                    <w:szCs w:val="15"/>
                  </w:rPr>
                  <w:t>v</w:t>
                </w:r>
                <w:r>
                  <w:rPr>
                    <w:rFonts w:ascii="Arial" w:eastAsia="Arial" w:hAnsi="Arial" w:cs="Arial"/>
                    <w:i/>
                    <w:color w:val="034677"/>
                    <w:sz w:val="15"/>
                    <w:szCs w:val="15"/>
                  </w:rPr>
                  <w:t>er</w:t>
                </w:r>
                <w:r>
                  <w:rPr>
                    <w:rFonts w:ascii="Arial" w:eastAsia="Arial" w:hAnsi="Arial" w:cs="Arial"/>
                    <w:i/>
                    <w:color w:val="034677"/>
                    <w:spacing w:val="-1"/>
                    <w:sz w:val="15"/>
                    <w:szCs w:val="15"/>
                  </w:rPr>
                  <w:t xml:space="preserve"> </w:t>
                </w:r>
                <w:r>
                  <w:rPr>
                    <w:rFonts w:ascii="Arial" w:eastAsia="Arial" w:hAnsi="Arial" w:cs="Arial"/>
                    <w:i/>
                    <w:color w:val="034677"/>
                    <w:sz w:val="15"/>
                    <w:szCs w:val="15"/>
                  </w:rPr>
                  <w:t>a</w:t>
                </w:r>
                <w:r>
                  <w:rPr>
                    <w:rFonts w:ascii="Arial" w:eastAsia="Arial" w:hAnsi="Arial" w:cs="Arial"/>
                    <w:i/>
                    <w:color w:val="034677"/>
                    <w:spacing w:val="-3"/>
                    <w:sz w:val="15"/>
                    <w:szCs w:val="15"/>
                  </w:rPr>
                  <w:t xml:space="preserve"> </w:t>
                </w:r>
                <w:r>
                  <w:rPr>
                    <w:rFonts w:ascii="Arial" w:eastAsia="Arial" w:hAnsi="Arial" w:cs="Arial"/>
                    <w:i/>
                    <w:color w:val="034677"/>
                    <w:spacing w:val="1"/>
                    <w:sz w:val="15"/>
                    <w:szCs w:val="15"/>
                  </w:rPr>
                  <w:t>s</w:t>
                </w:r>
                <w:r>
                  <w:rPr>
                    <w:rFonts w:ascii="Arial" w:eastAsia="Arial" w:hAnsi="Arial" w:cs="Arial"/>
                    <w:i/>
                    <w:color w:val="034677"/>
                    <w:spacing w:val="-2"/>
                    <w:sz w:val="15"/>
                    <w:szCs w:val="15"/>
                  </w:rPr>
                  <w:t>u</w:t>
                </w:r>
                <w:r>
                  <w:rPr>
                    <w:rFonts w:ascii="Arial" w:eastAsia="Arial" w:hAnsi="Arial" w:cs="Arial"/>
                    <w:i/>
                    <w:color w:val="034677"/>
                    <w:spacing w:val="1"/>
                    <w:sz w:val="15"/>
                    <w:szCs w:val="15"/>
                  </w:rPr>
                  <w:t>st</w:t>
                </w:r>
                <w:r>
                  <w:rPr>
                    <w:rFonts w:ascii="Arial" w:eastAsia="Arial" w:hAnsi="Arial" w:cs="Arial"/>
                    <w:i/>
                    <w:color w:val="034677"/>
                    <w:spacing w:val="-2"/>
                    <w:sz w:val="15"/>
                    <w:szCs w:val="15"/>
                  </w:rPr>
                  <w:t>a</w:t>
                </w:r>
                <w:r>
                  <w:rPr>
                    <w:rFonts w:ascii="Arial" w:eastAsia="Arial" w:hAnsi="Arial" w:cs="Arial"/>
                    <w:i/>
                    <w:color w:val="034677"/>
                    <w:sz w:val="15"/>
                    <w:szCs w:val="15"/>
                  </w:rPr>
                  <w:t>inab</w:t>
                </w:r>
                <w:r>
                  <w:rPr>
                    <w:rFonts w:ascii="Arial" w:eastAsia="Arial" w:hAnsi="Arial" w:cs="Arial"/>
                    <w:i/>
                    <w:color w:val="034677"/>
                    <w:spacing w:val="-3"/>
                    <w:sz w:val="15"/>
                    <w:szCs w:val="15"/>
                  </w:rPr>
                  <w:t>l</w:t>
                </w:r>
                <w:r>
                  <w:rPr>
                    <w:rFonts w:ascii="Arial" w:eastAsia="Arial" w:hAnsi="Arial" w:cs="Arial"/>
                    <w:i/>
                    <w:color w:val="034677"/>
                    <w:sz w:val="15"/>
                    <w:szCs w:val="15"/>
                  </w:rPr>
                  <w:t>e</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f</w:t>
                </w:r>
                <w:r>
                  <w:rPr>
                    <w:rFonts w:ascii="Arial" w:eastAsia="Arial" w:hAnsi="Arial" w:cs="Arial"/>
                    <w:i/>
                    <w:color w:val="034677"/>
                    <w:spacing w:val="-2"/>
                    <w:sz w:val="15"/>
                    <w:szCs w:val="15"/>
                  </w:rPr>
                  <w:t>u</w:t>
                </w:r>
                <w:r>
                  <w:rPr>
                    <w:rFonts w:ascii="Arial" w:eastAsia="Arial" w:hAnsi="Arial" w:cs="Arial"/>
                    <w:i/>
                    <w:color w:val="034677"/>
                    <w:spacing w:val="1"/>
                    <w:sz w:val="15"/>
                    <w:szCs w:val="15"/>
                  </w:rPr>
                  <w:t>t</w:t>
                </w:r>
                <w:r>
                  <w:rPr>
                    <w:rFonts w:ascii="Arial" w:eastAsia="Arial" w:hAnsi="Arial" w:cs="Arial"/>
                    <w:i/>
                    <w:color w:val="034677"/>
                    <w:sz w:val="15"/>
                    <w:szCs w:val="15"/>
                  </w:rPr>
                  <w:t>ure a</w:t>
                </w:r>
                <w:r>
                  <w:rPr>
                    <w:rFonts w:ascii="Arial" w:eastAsia="Arial" w:hAnsi="Arial" w:cs="Arial"/>
                    <w:i/>
                    <w:color w:val="034677"/>
                    <w:spacing w:val="-3"/>
                    <w:sz w:val="15"/>
                    <w:szCs w:val="15"/>
                  </w:rPr>
                  <w:t>n</w:t>
                </w:r>
                <w:r>
                  <w:rPr>
                    <w:rFonts w:ascii="Arial" w:eastAsia="Arial" w:hAnsi="Arial" w:cs="Arial"/>
                    <w:i/>
                    <w:color w:val="034677"/>
                    <w:sz w:val="15"/>
                    <w:szCs w:val="15"/>
                  </w:rPr>
                  <w:t>d</w:t>
                </w:r>
                <w:r>
                  <w:rPr>
                    <w:rFonts w:ascii="Arial" w:eastAsia="Arial" w:hAnsi="Arial" w:cs="Arial"/>
                    <w:i/>
                    <w:color w:val="034677"/>
                    <w:spacing w:val="-1"/>
                    <w:sz w:val="15"/>
                    <w:szCs w:val="15"/>
                  </w:rPr>
                  <w:t xml:space="preserve"> </w:t>
                </w:r>
                <w:r>
                  <w:rPr>
                    <w:rFonts w:ascii="Arial" w:eastAsia="Arial" w:hAnsi="Arial" w:cs="Arial"/>
                    <w:i/>
                    <w:color w:val="034677"/>
                    <w:sz w:val="15"/>
                    <w:szCs w:val="15"/>
                  </w:rPr>
                  <w:t>pr</w:t>
                </w:r>
                <w:r>
                  <w:rPr>
                    <w:rFonts w:ascii="Arial" w:eastAsia="Arial" w:hAnsi="Arial" w:cs="Arial"/>
                    <w:i/>
                    <w:color w:val="034677"/>
                    <w:spacing w:val="-2"/>
                    <w:sz w:val="15"/>
                    <w:szCs w:val="15"/>
                  </w:rPr>
                  <w:t>o</w:t>
                </w:r>
                <w:r>
                  <w:rPr>
                    <w:rFonts w:ascii="Arial" w:eastAsia="Arial" w:hAnsi="Arial" w:cs="Arial"/>
                    <w:i/>
                    <w:color w:val="034677"/>
                    <w:spacing w:val="1"/>
                    <w:sz w:val="15"/>
                    <w:szCs w:val="15"/>
                  </w:rPr>
                  <w:t>s</w:t>
                </w:r>
                <w:r>
                  <w:rPr>
                    <w:rFonts w:ascii="Arial" w:eastAsia="Arial" w:hAnsi="Arial" w:cs="Arial"/>
                    <w:i/>
                    <w:color w:val="034677"/>
                    <w:sz w:val="15"/>
                    <w:szCs w:val="15"/>
                  </w:rPr>
                  <w:t>pe</w:t>
                </w:r>
                <w:r>
                  <w:rPr>
                    <w:rFonts w:ascii="Arial" w:eastAsia="Arial" w:hAnsi="Arial" w:cs="Arial"/>
                    <w:i/>
                    <w:color w:val="034677"/>
                    <w:spacing w:val="-2"/>
                    <w:sz w:val="15"/>
                    <w:szCs w:val="15"/>
                  </w:rPr>
                  <w:t>r</w:t>
                </w:r>
                <w:r>
                  <w:rPr>
                    <w:rFonts w:ascii="Arial" w:eastAsia="Arial" w:hAnsi="Arial" w:cs="Arial"/>
                    <w:i/>
                    <w:color w:val="034677"/>
                    <w:sz w:val="15"/>
                    <w:szCs w:val="15"/>
                  </w:rPr>
                  <w:t>i</w:t>
                </w:r>
                <w:r>
                  <w:rPr>
                    <w:rFonts w:ascii="Arial" w:eastAsia="Arial" w:hAnsi="Arial" w:cs="Arial"/>
                    <w:i/>
                    <w:color w:val="034677"/>
                    <w:spacing w:val="1"/>
                    <w:sz w:val="15"/>
                    <w:szCs w:val="15"/>
                  </w:rPr>
                  <w:t>t</w:t>
                </w:r>
                <w:r>
                  <w:rPr>
                    <w:rFonts w:ascii="Arial" w:eastAsia="Arial" w:hAnsi="Arial" w:cs="Arial"/>
                    <w:i/>
                    <w:color w:val="034677"/>
                    <w:sz w:val="15"/>
                    <w:szCs w:val="15"/>
                  </w:rPr>
                  <w:t>y</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f</w:t>
                </w:r>
                <w:r>
                  <w:rPr>
                    <w:rFonts w:ascii="Arial" w:eastAsia="Arial" w:hAnsi="Arial" w:cs="Arial"/>
                    <w:i/>
                    <w:color w:val="034677"/>
                    <w:sz w:val="15"/>
                    <w:szCs w:val="15"/>
                  </w:rPr>
                  <w:t>or</w:t>
                </w:r>
                <w:r>
                  <w:rPr>
                    <w:rFonts w:ascii="Arial" w:eastAsia="Arial" w:hAnsi="Arial" w:cs="Arial"/>
                    <w:i/>
                    <w:color w:val="034677"/>
                    <w:spacing w:val="-1"/>
                    <w:sz w:val="15"/>
                    <w:szCs w:val="15"/>
                  </w:rPr>
                  <w:t xml:space="preserve"> </w:t>
                </w:r>
                <w:r>
                  <w:rPr>
                    <w:rFonts w:ascii="Arial" w:eastAsia="Arial" w:hAnsi="Arial" w:cs="Arial"/>
                    <w:i/>
                    <w:color w:val="034677"/>
                    <w:sz w:val="15"/>
                    <w:szCs w:val="15"/>
                  </w:rPr>
                  <w:t>all</w:t>
                </w:r>
                <w:r>
                  <w:rPr>
                    <w:rFonts w:ascii="Arial" w:eastAsia="Arial" w:hAnsi="Arial" w:cs="Arial"/>
                    <w:i/>
                    <w:color w:val="034677"/>
                    <w:spacing w:val="-1"/>
                    <w:sz w:val="15"/>
                    <w:szCs w:val="15"/>
                  </w:rPr>
                  <w:t xml:space="preserve"> </w:t>
                </w:r>
                <w:r>
                  <w:rPr>
                    <w:rFonts w:ascii="Arial" w:eastAsia="Arial" w:hAnsi="Arial" w:cs="Arial"/>
                    <w:i/>
                    <w:color w:val="034677"/>
                    <w:spacing w:val="-2"/>
                    <w:sz w:val="15"/>
                    <w:szCs w:val="15"/>
                  </w:rPr>
                  <w:t>E</w:t>
                </w:r>
                <w:r>
                  <w:rPr>
                    <w:rFonts w:ascii="Arial" w:eastAsia="Arial" w:hAnsi="Arial" w:cs="Arial"/>
                    <w:i/>
                    <w:color w:val="034677"/>
                    <w:sz w:val="15"/>
                    <w:szCs w:val="15"/>
                  </w:rPr>
                  <w:t>U</w:t>
                </w:r>
                <w:r>
                  <w:rPr>
                    <w:rFonts w:ascii="Arial" w:eastAsia="Arial" w:hAnsi="Arial" w:cs="Arial"/>
                    <w:i/>
                    <w:color w:val="034677"/>
                    <w:spacing w:val="-2"/>
                    <w:sz w:val="15"/>
                    <w:szCs w:val="15"/>
                  </w:rPr>
                  <w:t xml:space="preserve"> </w:t>
                </w:r>
                <w:r>
                  <w:rPr>
                    <w:rFonts w:ascii="Arial" w:eastAsia="Arial" w:hAnsi="Arial" w:cs="Arial"/>
                    <w:i/>
                    <w:color w:val="034677"/>
                    <w:spacing w:val="1"/>
                    <w:sz w:val="15"/>
                    <w:szCs w:val="15"/>
                  </w:rPr>
                  <w:t>C</w:t>
                </w:r>
                <w:r>
                  <w:rPr>
                    <w:rFonts w:ascii="Arial" w:eastAsia="Arial" w:hAnsi="Arial" w:cs="Arial"/>
                    <w:i/>
                    <w:color w:val="034677"/>
                    <w:w w:val="101"/>
                    <w:sz w:val="15"/>
                    <w:szCs w:val="15"/>
                  </w:rPr>
                  <w:t>i</w:t>
                </w:r>
                <w:r>
                  <w:rPr>
                    <w:rFonts w:ascii="Arial" w:eastAsia="Arial" w:hAnsi="Arial" w:cs="Arial"/>
                    <w:i/>
                    <w:color w:val="034677"/>
                    <w:spacing w:val="1"/>
                    <w:w w:val="101"/>
                    <w:sz w:val="15"/>
                    <w:szCs w:val="15"/>
                  </w:rPr>
                  <w:t>t</w:t>
                </w:r>
                <w:r>
                  <w:rPr>
                    <w:rFonts w:ascii="Arial" w:eastAsia="Arial" w:hAnsi="Arial" w:cs="Arial"/>
                    <w:i/>
                    <w:color w:val="034677"/>
                    <w:spacing w:val="-2"/>
                    <w:sz w:val="15"/>
                    <w:szCs w:val="15"/>
                  </w:rPr>
                  <w:t>i</w:t>
                </w:r>
                <w:r>
                  <w:rPr>
                    <w:rFonts w:ascii="Arial" w:eastAsia="Arial" w:hAnsi="Arial" w:cs="Arial"/>
                    <w:i/>
                    <w:color w:val="034677"/>
                    <w:spacing w:val="1"/>
                    <w:sz w:val="15"/>
                    <w:szCs w:val="15"/>
                  </w:rPr>
                  <w:t>z</w:t>
                </w:r>
                <w:r>
                  <w:rPr>
                    <w:rFonts w:ascii="Arial" w:eastAsia="Arial" w:hAnsi="Arial" w:cs="Arial"/>
                    <w:i/>
                    <w:color w:val="034677"/>
                    <w:spacing w:val="-2"/>
                    <w:sz w:val="15"/>
                    <w:szCs w:val="15"/>
                  </w:rPr>
                  <w:t>e</w:t>
                </w:r>
                <w:r>
                  <w:rPr>
                    <w:rFonts w:ascii="Arial" w:eastAsia="Arial" w:hAnsi="Arial" w:cs="Arial"/>
                    <w:i/>
                    <w:color w:val="034677"/>
                    <w:sz w:val="15"/>
                    <w:szCs w:val="15"/>
                  </w:rPr>
                  <w:t>ns</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FCF71" w14:textId="77777777" w:rsidR="00246AF1" w:rsidRDefault="00E55959">
    <w:pPr>
      <w:spacing w:line="200" w:lineRule="exact"/>
    </w:pPr>
    <w:r>
      <w:pict w14:anchorId="66C0A5A0">
        <v:shapetype id="_x0000_t202" coordsize="21600,21600" o:spt="202" path="m,l,21600r21600,l21600,xe">
          <v:stroke joinstyle="miter"/>
          <v:path gradientshapeok="t" o:connecttype="rect"/>
        </v:shapetype>
        <v:shape id="_x0000_s2086" type="#_x0000_t202" style="position:absolute;margin-left:501pt;margin-top:757.25pt;width:12.4pt;height:9.55pt;z-index:-3563;mso-position-horizontal-relative:page;mso-position-vertical-relative:page" filled="f" stroked="f">
          <v:textbox inset="0,0,0,0">
            <w:txbxContent>
              <w:p w14:paraId="41684B78" w14:textId="77777777" w:rsidR="00246AF1" w:rsidRDefault="00150551">
                <w:pPr>
                  <w:spacing w:before="2"/>
                  <w:ind w:left="40"/>
                  <w:rPr>
                    <w:rFonts w:ascii="Arial" w:eastAsia="Arial" w:hAnsi="Arial" w:cs="Arial"/>
                    <w:sz w:val="15"/>
                    <w:szCs w:val="15"/>
                  </w:rPr>
                </w:pPr>
                <w:r>
                  <w:fldChar w:fldCharType="begin"/>
                </w:r>
                <w:r>
                  <w:rPr>
                    <w:rFonts w:ascii="Arial" w:eastAsia="Arial" w:hAnsi="Arial" w:cs="Arial"/>
                    <w:b/>
                    <w:color w:val="034677"/>
                    <w:sz w:val="15"/>
                    <w:szCs w:val="15"/>
                  </w:rPr>
                  <w:instrText xml:space="preserve"> PAGE </w:instrText>
                </w:r>
                <w:r>
                  <w:fldChar w:fldCharType="separate"/>
                </w:r>
                <w:r>
                  <w:t>13</w:t>
                </w:r>
                <w:r>
                  <w:fldChar w:fldCharType="end"/>
                </w:r>
              </w:p>
            </w:txbxContent>
          </v:textbox>
          <w10:wrap anchorx="page" anchory="page"/>
        </v:shape>
      </w:pict>
    </w:r>
    <w:r>
      <w:pict w14:anchorId="079ED18E">
        <v:shape id="_x0000_s2085" type="#_x0000_t202" style="position:absolute;margin-left:71pt;margin-top:757.65pt;width:315.5pt;height:18.2pt;z-index:-3562;mso-position-horizontal-relative:page;mso-position-vertical-relative:page" filled="f" stroked="f">
          <v:textbox inset="0,0,0,0">
            <w:txbxContent>
              <w:p w14:paraId="5622AFA9" w14:textId="77777777" w:rsidR="00246AF1" w:rsidRDefault="00150551">
                <w:pPr>
                  <w:spacing w:before="2"/>
                  <w:ind w:left="20"/>
                  <w:rPr>
                    <w:rFonts w:ascii="Arial" w:eastAsia="Arial" w:hAnsi="Arial" w:cs="Arial"/>
                    <w:sz w:val="15"/>
                    <w:szCs w:val="15"/>
                  </w:rPr>
                </w:pPr>
                <w:r>
                  <w:rPr>
                    <w:rFonts w:ascii="Arial" w:eastAsia="Arial" w:hAnsi="Arial" w:cs="Arial"/>
                    <w:b/>
                    <w:color w:val="034677"/>
                    <w:spacing w:val="-1"/>
                    <w:sz w:val="15"/>
                    <w:szCs w:val="15"/>
                  </w:rPr>
                  <w:t>M</w:t>
                </w:r>
                <w:r>
                  <w:rPr>
                    <w:rFonts w:ascii="Arial" w:eastAsia="Arial" w:hAnsi="Arial" w:cs="Arial"/>
                    <w:b/>
                    <w:color w:val="034677"/>
                    <w:spacing w:val="1"/>
                    <w:sz w:val="15"/>
                    <w:szCs w:val="15"/>
                  </w:rPr>
                  <w:t>u</w:t>
                </w:r>
                <w:r>
                  <w:rPr>
                    <w:rFonts w:ascii="Arial" w:eastAsia="Arial" w:hAnsi="Arial" w:cs="Arial"/>
                    <w:b/>
                    <w:color w:val="034677"/>
                    <w:spacing w:val="-2"/>
                    <w:sz w:val="15"/>
                    <w:szCs w:val="15"/>
                  </w:rPr>
                  <w:t>c</w:t>
                </w:r>
                <w:r>
                  <w:rPr>
                    <w:rFonts w:ascii="Arial" w:eastAsia="Arial" w:hAnsi="Arial" w:cs="Arial"/>
                    <w:b/>
                    <w:color w:val="034677"/>
                    <w:sz w:val="15"/>
                    <w:szCs w:val="15"/>
                  </w:rPr>
                  <w:t>h</w:t>
                </w:r>
                <w:r>
                  <w:rPr>
                    <w:rFonts w:ascii="Arial" w:eastAsia="Arial" w:hAnsi="Arial" w:cs="Arial"/>
                    <w:b/>
                    <w:color w:val="034677"/>
                    <w:spacing w:val="1"/>
                    <w:sz w:val="15"/>
                    <w:szCs w:val="15"/>
                  </w:rPr>
                  <w:t xml:space="preserve"> </w:t>
                </w:r>
                <w:r>
                  <w:rPr>
                    <w:rFonts w:ascii="Arial" w:eastAsia="Arial" w:hAnsi="Arial" w:cs="Arial"/>
                    <w:b/>
                    <w:color w:val="034677"/>
                    <w:spacing w:val="-3"/>
                    <w:sz w:val="15"/>
                    <w:szCs w:val="15"/>
                  </w:rPr>
                  <w:t>m</w:t>
                </w:r>
                <w:r>
                  <w:rPr>
                    <w:rFonts w:ascii="Arial" w:eastAsia="Arial" w:hAnsi="Arial" w:cs="Arial"/>
                    <w:b/>
                    <w:color w:val="034677"/>
                    <w:spacing w:val="1"/>
                    <w:sz w:val="15"/>
                    <w:szCs w:val="15"/>
                  </w:rPr>
                  <w:t>o</w:t>
                </w:r>
                <w:r>
                  <w:rPr>
                    <w:rFonts w:ascii="Arial" w:eastAsia="Arial" w:hAnsi="Arial" w:cs="Arial"/>
                    <w:b/>
                    <w:color w:val="034677"/>
                    <w:spacing w:val="-1"/>
                    <w:sz w:val="15"/>
                    <w:szCs w:val="15"/>
                  </w:rPr>
                  <w:t>r</w:t>
                </w:r>
                <w:r>
                  <w:rPr>
                    <w:rFonts w:ascii="Arial" w:eastAsia="Arial" w:hAnsi="Arial" w:cs="Arial"/>
                    <w:b/>
                    <w:color w:val="034677"/>
                    <w:sz w:val="15"/>
                    <w:szCs w:val="15"/>
                  </w:rPr>
                  <w:t>e</w:t>
                </w:r>
                <w:r>
                  <w:rPr>
                    <w:rFonts w:ascii="Arial" w:eastAsia="Arial" w:hAnsi="Arial" w:cs="Arial"/>
                    <w:b/>
                    <w:color w:val="034677"/>
                    <w:spacing w:val="2"/>
                    <w:sz w:val="15"/>
                    <w:szCs w:val="15"/>
                  </w:rPr>
                  <w:t xml:space="preserve"> </w:t>
                </w:r>
                <w:r>
                  <w:rPr>
                    <w:rFonts w:ascii="Arial" w:eastAsia="Arial" w:hAnsi="Arial" w:cs="Arial"/>
                    <w:b/>
                    <w:color w:val="034677"/>
                    <w:spacing w:val="-2"/>
                    <w:sz w:val="15"/>
                    <w:szCs w:val="15"/>
                  </w:rPr>
                  <w:t>t</w:t>
                </w:r>
                <w:r>
                  <w:rPr>
                    <w:rFonts w:ascii="Arial" w:eastAsia="Arial" w:hAnsi="Arial" w:cs="Arial"/>
                    <w:b/>
                    <w:color w:val="034677"/>
                    <w:spacing w:val="1"/>
                    <w:sz w:val="15"/>
                    <w:szCs w:val="15"/>
                  </w:rPr>
                  <w:t>h</w:t>
                </w:r>
                <w:r>
                  <w:rPr>
                    <w:rFonts w:ascii="Arial" w:eastAsia="Arial" w:hAnsi="Arial" w:cs="Arial"/>
                    <w:b/>
                    <w:color w:val="034677"/>
                    <w:spacing w:val="-2"/>
                    <w:sz w:val="15"/>
                    <w:szCs w:val="15"/>
                  </w:rPr>
                  <w:t>a</w:t>
                </w:r>
                <w:r>
                  <w:rPr>
                    <w:rFonts w:ascii="Arial" w:eastAsia="Arial" w:hAnsi="Arial" w:cs="Arial"/>
                    <w:b/>
                    <w:color w:val="034677"/>
                    <w:sz w:val="15"/>
                    <w:szCs w:val="15"/>
                  </w:rPr>
                  <w:t>n a</w:t>
                </w:r>
                <w:r>
                  <w:rPr>
                    <w:rFonts w:ascii="Arial" w:eastAsia="Arial" w:hAnsi="Arial" w:cs="Arial"/>
                    <w:b/>
                    <w:color w:val="034677"/>
                    <w:spacing w:val="-1"/>
                    <w:sz w:val="15"/>
                    <w:szCs w:val="15"/>
                  </w:rPr>
                  <w:t xml:space="preserve"> </w:t>
                </w:r>
                <w:r>
                  <w:rPr>
                    <w:rFonts w:ascii="Arial" w:eastAsia="Arial" w:hAnsi="Arial" w:cs="Arial"/>
                    <w:b/>
                    <w:color w:val="034677"/>
                    <w:sz w:val="15"/>
                    <w:szCs w:val="15"/>
                  </w:rPr>
                  <w:t>m</w:t>
                </w:r>
                <w:r>
                  <w:rPr>
                    <w:rFonts w:ascii="Arial" w:eastAsia="Arial" w:hAnsi="Arial" w:cs="Arial"/>
                    <w:b/>
                    <w:color w:val="034677"/>
                    <w:spacing w:val="-2"/>
                    <w:sz w:val="15"/>
                    <w:szCs w:val="15"/>
                  </w:rPr>
                  <w:t>a</w:t>
                </w:r>
                <w:r>
                  <w:rPr>
                    <w:rFonts w:ascii="Arial" w:eastAsia="Arial" w:hAnsi="Arial" w:cs="Arial"/>
                    <w:b/>
                    <w:color w:val="034677"/>
                    <w:spacing w:val="1"/>
                    <w:sz w:val="15"/>
                    <w:szCs w:val="15"/>
                  </w:rPr>
                  <w:t>r</w:t>
                </w:r>
                <w:r>
                  <w:rPr>
                    <w:rFonts w:ascii="Arial" w:eastAsia="Arial" w:hAnsi="Arial" w:cs="Arial"/>
                    <w:b/>
                    <w:color w:val="034677"/>
                    <w:spacing w:val="-2"/>
                    <w:sz w:val="15"/>
                    <w:szCs w:val="15"/>
                  </w:rPr>
                  <w:t>k</w:t>
                </w:r>
                <w:r>
                  <w:rPr>
                    <w:rFonts w:ascii="Arial" w:eastAsia="Arial" w:hAnsi="Arial" w:cs="Arial"/>
                    <w:b/>
                    <w:color w:val="034677"/>
                    <w:sz w:val="15"/>
                    <w:szCs w:val="15"/>
                  </w:rPr>
                  <w:t>et</w:t>
                </w:r>
                <w:r>
                  <w:rPr>
                    <w:rFonts w:ascii="Arial" w:eastAsia="Arial" w:hAnsi="Arial" w:cs="Arial"/>
                    <w:b/>
                    <w:color w:val="034677"/>
                    <w:spacing w:val="-1"/>
                    <w:sz w:val="15"/>
                    <w:szCs w:val="15"/>
                  </w:rPr>
                  <w:t xml:space="preserve"> </w:t>
                </w:r>
                <w:r>
                  <w:rPr>
                    <w:rFonts w:ascii="Arial" w:eastAsia="Arial" w:hAnsi="Arial" w:cs="Arial"/>
                    <w:b/>
                    <w:color w:val="034677"/>
                    <w:sz w:val="15"/>
                    <w:szCs w:val="15"/>
                  </w:rPr>
                  <w:t>–</w:t>
                </w:r>
                <w:r>
                  <w:rPr>
                    <w:rFonts w:ascii="Arial" w:eastAsia="Arial" w:hAnsi="Arial" w:cs="Arial"/>
                    <w:b/>
                    <w:color w:val="034677"/>
                    <w:spacing w:val="-1"/>
                    <w:sz w:val="15"/>
                    <w:szCs w:val="15"/>
                  </w:rPr>
                  <w:t xml:space="preserve"> </w:t>
                </w:r>
                <w:r>
                  <w:rPr>
                    <w:rFonts w:ascii="Arial" w:eastAsia="Arial" w:hAnsi="Arial" w:cs="Arial"/>
                    <w:b/>
                    <w:color w:val="034677"/>
                    <w:sz w:val="15"/>
                    <w:szCs w:val="15"/>
                  </w:rPr>
                  <w:t>S</w:t>
                </w:r>
                <w:r>
                  <w:rPr>
                    <w:rFonts w:ascii="Arial" w:eastAsia="Arial" w:hAnsi="Arial" w:cs="Arial"/>
                    <w:b/>
                    <w:color w:val="034677"/>
                    <w:spacing w:val="-1"/>
                    <w:sz w:val="15"/>
                    <w:szCs w:val="15"/>
                  </w:rPr>
                  <w:t>p</w:t>
                </w:r>
                <w:r>
                  <w:rPr>
                    <w:rFonts w:ascii="Arial" w:eastAsia="Arial" w:hAnsi="Arial" w:cs="Arial"/>
                    <w:b/>
                    <w:color w:val="034677"/>
                    <w:sz w:val="15"/>
                    <w:szCs w:val="15"/>
                  </w:rPr>
                  <w:t>e</w:t>
                </w:r>
                <w:r>
                  <w:rPr>
                    <w:rFonts w:ascii="Arial" w:eastAsia="Arial" w:hAnsi="Arial" w:cs="Arial"/>
                    <w:b/>
                    <w:color w:val="034677"/>
                    <w:spacing w:val="-3"/>
                    <w:sz w:val="15"/>
                    <w:szCs w:val="15"/>
                  </w:rPr>
                  <w:t>e</w:t>
                </w:r>
                <w:r>
                  <w:rPr>
                    <w:rFonts w:ascii="Arial" w:eastAsia="Arial" w:hAnsi="Arial" w:cs="Arial"/>
                    <w:b/>
                    <w:color w:val="034677"/>
                    <w:spacing w:val="-1"/>
                    <w:sz w:val="15"/>
                    <w:szCs w:val="15"/>
                  </w:rPr>
                  <w:t>d</w:t>
                </w:r>
                <w:r>
                  <w:rPr>
                    <w:rFonts w:ascii="Arial" w:eastAsia="Arial" w:hAnsi="Arial" w:cs="Arial"/>
                    <w:b/>
                    <w:color w:val="034677"/>
                    <w:sz w:val="15"/>
                    <w:szCs w:val="15"/>
                  </w:rPr>
                  <w:t>, Se</w:t>
                </w:r>
                <w:r>
                  <w:rPr>
                    <w:rFonts w:ascii="Arial" w:eastAsia="Arial" w:hAnsi="Arial" w:cs="Arial"/>
                    <w:b/>
                    <w:color w:val="034677"/>
                    <w:spacing w:val="-3"/>
                    <w:sz w:val="15"/>
                    <w:szCs w:val="15"/>
                  </w:rPr>
                  <w:t>c</w:t>
                </w:r>
                <w:r>
                  <w:rPr>
                    <w:rFonts w:ascii="Arial" w:eastAsia="Arial" w:hAnsi="Arial" w:cs="Arial"/>
                    <w:b/>
                    <w:color w:val="034677"/>
                    <w:spacing w:val="-1"/>
                    <w:sz w:val="15"/>
                    <w:szCs w:val="15"/>
                  </w:rPr>
                  <w:t>u</w:t>
                </w:r>
                <w:r>
                  <w:rPr>
                    <w:rFonts w:ascii="Arial" w:eastAsia="Arial" w:hAnsi="Arial" w:cs="Arial"/>
                    <w:b/>
                    <w:color w:val="034677"/>
                    <w:spacing w:val="1"/>
                    <w:sz w:val="15"/>
                    <w:szCs w:val="15"/>
                  </w:rPr>
                  <w:t>ri</w:t>
                </w:r>
                <w:r>
                  <w:rPr>
                    <w:rFonts w:ascii="Arial" w:eastAsia="Arial" w:hAnsi="Arial" w:cs="Arial"/>
                    <w:b/>
                    <w:color w:val="034677"/>
                    <w:spacing w:val="-2"/>
                    <w:sz w:val="15"/>
                    <w:szCs w:val="15"/>
                  </w:rPr>
                  <w:t>t</w:t>
                </w:r>
                <w:r>
                  <w:rPr>
                    <w:rFonts w:ascii="Arial" w:eastAsia="Arial" w:hAnsi="Arial" w:cs="Arial"/>
                    <w:b/>
                    <w:color w:val="034677"/>
                    <w:sz w:val="15"/>
                    <w:szCs w:val="15"/>
                  </w:rPr>
                  <w:t xml:space="preserve">y, </w:t>
                </w:r>
                <w:r>
                  <w:rPr>
                    <w:rFonts w:ascii="Arial" w:eastAsia="Arial" w:hAnsi="Arial" w:cs="Arial"/>
                    <w:b/>
                    <w:color w:val="034677"/>
                    <w:spacing w:val="-2"/>
                    <w:sz w:val="15"/>
                    <w:szCs w:val="15"/>
                  </w:rPr>
                  <w:t>S</w:t>
                </w:r>
                <w:r>
                  <w:rPr>
                    <w:rFonts w:ascii="Arial" w:eastAsia="Arial" w:hAnsi="Arial" w:cs="Arial"/>
                    <w:b/>
                    <w:color w:val="034677"/>
                    <w:spacing w:val="-1"/>
                    <w:sz w:val="15"/>
                    <w:szCs w:val="15"/>
                  </w:rPr>
                  <w:t>o</w:t>
                </w:r>
                <w:r>
                  <w:rPr>
                    <w:rFonts w:ascii="Arial" w:eastAsia="Arial" w:hAnsi="Arial" w:cs="Arial"/>
                    <w:b/>
                    <w:color w:val="034677"/>
                    <w:spacing w:val="1"/>
                    <w:w w:val="101"/>
                    <w:sz w:val="15"/>
                    <w:szCs w:val="15"/>
                  </w:rPr>
                  <w:t>l</w:t>
                </w:r>
                <w:r>
                  <w:rPr>
                    <w:rFonts w:ascii="Arial" w:eastAsia="Arial" w:hAnsi="Arial" w:cs="Arial"/>
                    <w:b/>
                    <w:color w:val="034677"/>
                    <w:spacing w:val="-1"/>
                    <w:w w:val="101"/>
                    <w:sz w:val="15"/>
                    <w:szCs w:val="15"/>
                  </w:rPr>
                  <w:t>i</w:t>
                </w:r>
                <w:r>
                  <w:rPr>
                    <w:rFonts w:ascii="Arial" w:eastAsia="Arial" w:hAnsi="Arial" w:cs="Arial"/>
                    <w:b/>
                    <w:color w:val="034677"/>
                    <w:spacing w:val="1"/>
                    <w:sz w:val="15"/>
                    <w:szCs w:val="15"/>
                  </w:rPr>
                  <w:t>d</w:t>
                </w:r>
                <w:r>
                  <w:rPr>
                    <w:rFonts w:ascii="Arial" w:eastAsia="Arial" w:hAnsi="Arial" w:cs="Arial"/>
                    <w:b/>
                    <w:color w:val="034677"/>
                    <w:spacing w:val="-2"/>
                    <w:sz w:val="15"/>
                    <w:szCs w:val="15"/>
                  </w:rPr>
                  <w:t>a</w:t>
                </w:r>
                <w:r>
                  <w:rPr>
                    <w:rFonts w:ascii="Arial" w:eastAsia="Arial" w:hAnsi="Arial" w:cs="Arial"/>
                    <w:b/>
                    <w:color w:val="034677"/>
                    <w:spacing w:val="-1"/>
                    <w:sz w:val="15"/>
                    <w:szCs w:val="15"/>
                  </w:rPr>
                  <w:t>r</w:t>
                </w:r>
                <w:r>
                  <w:rPr>
                    <w:rFonts w:ascii="Arial" w:eastAsia="Arial" w:hAnsi="Arial" w:cs="Arial"/>
                    <w:b/>
                    <w:color w:val="034677"/>
                    <w:spacing w:val="1"/>
                    <w:w w:val="101"/>
                    <w:sz w:val="15"/>
                    <w:szCs w:val="15"/>
                  </w:rPr>
                  <w:t>i</w:t>
                </w:r>
                <w:r>
                  <w:rPr>
                    <w:rFonts w:ascii="Arial" w:eastAsia="Arial" w:hAnsi="Arial" w:cs="Arial"/>
                    <w:b/>
                    <w:color w:val="034677"/>
                    <w:sz w:val="15"/>
                    <w:szCs w:val="15"/>
                  </w:rPr>
                  <w:t>ty</w:t>
                </w:r>
              </w:p>
              <w:p w14:paraId="0BB9D90A" w14:textId="77777777" w:rsidR="00246AF1" w:rsidRDefault="00150551">
                <w:pPr>
                  <w:ind w:left="20" w:right="-23"/>
                  <w:rPr>
                    <w:rFonts w:ascii="Arial" w:eastAsia="Arial" w:hAnsi="Arial" w:cs="Arial"/>
                    <w:sz w:val="15"/>
                    <w:szCs w:val="15"/>
                  </w:rPr>
                </w:pPr>
                <w:r>
                  <w:rPr>
                    <w:rFonts w:ascii="Arial" w:eastAsia="Arial" w:hAnsi="Arial" w:cs="Arial"/>
                    <w:i/>
                    <w:color w:val="034677"/>
                    <w:sz w:val="15"/>
                    <w:szCs w:val="15"/>
                  </w:rPr>
                  <w:t>E</w:t>
                </w:r>
                <w:r>
                  <w:rPr>
                    <w:rFonts w:ascii="Arial" w:eastAsia="Arial" w:hAnsi="Arial" w:cs="Arial"/>
                    <w:i/>
                    <w:color w:val="034677"/>
                    <w:spacing w:val="-1"/>
                    <w:sz w:val="15"/>
                    <w:szCs w:val="15"/>
                  </w:rPr>
                  <w:t>m</w:t>
                </w:r>
                <w:r>
                  <w:rPr>
                    <w:rFonts w:ascii="Arial" w:eastAsia="Arial" w:hAnsi="Arial" w:cs="Arial"/>
                    <w:i/>
                    <w:color w:val="034677"/>
                    <w:sz w:val="15"/>
                    <w:szCs w:val="15"/>
                  </w:rPr>
                  <w:t>p</w:t>
                </w:r>
                <w:r>
                  <w:rPr>
                    <w:rFonts w:ascii="Arial" w:eastAsia="Arial" w:hAnsi="Arial" w:cs="Arial"/>
                    <w:i/>
                    <w:color w:val="034677"/>
                    <w:spacing w:val="-3"/>
                    <w:sz w:val="15"/>
                    <w:szCs w:val="15"/>
                  </w:rPr>
                  <w:t>o</w:t>
                </w:r>
                <w:r>
                  <w:rPr>
                    <w:rFonts w:ascii="Arial" w:eastAsia="Arial" w:hAnsi="Arial" w:cs="Arial"/>
                    <w:i/>
                    <w:color w:val="034677"/>
                    <w:spacing w:val="1"/>
                    <w:sz w:val="15"/>
                    <w:szCs w:val="15"/>
                  </w:rPr>
                  <w:t>w</w:t>
                </w:r>
                <w:r>
                  <w:rPr>
                    <w:rFonts w:ascii="Arial" w:eastAsia="Arial" w:hAnsi="Arial" w:cs="Arial"/>
                    <w:i/>
                    <w:color w:val="034677"/>
                    <w:sz w:val="15"/>
                    <w:szCs w:val="15"/>
                  </w:rPr>
                  <w:t>eri</w:t>
                </w:r>
                <w:r>
                  <w:rPr>
                    <w:rFonts w:ascii="Arial" w:eastAsia="Arial" w:hAnsi="Arial" w:cs="Arial"/>
                    <w:i/>
                    <w:color w:val="034677"/>
                    <w:spacing w:val="-2"/>
                    <w:sz w:val="15"/>
                    <w:szCs w:val="15"/>
                  </w:rPr>
                  <w:t>n</w:t>
                </w:r>
                <w:r>
                  <w:rPr>
                    <w:rFonts w:ascii="Arial" w:eastAsia="Arial" w:hAnsi="Arial" w:cs="Arial"/>
                    <w:i/>
                    <w:color w:val="034677"/>
                    <w:sz w:val="15"/>
                    <w:szCs w:val="15"/>
                  </w:rPr>
                  <w:t>g</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t</w:t>
                </w:r>
                <w:r>
                  <w:rPr>
                    <w:rFonts w:ascii="Arial" w:eastAsia="Arial" w:hAnsi="Arial" w:cs="Arial"/>
                    <w:i/>
                    <w:color w:val="034677"/>
                    <w:sz w:val="15"/>
                    <w:szCs w:val="15"/>
                  </w:rPr>
                  <w:t>he</w:t>
                </w:r>
                <w:r>
                  <w:rPr>
                    <w:rFonts w:ascii="Arial" w:eastAsia="Arial" w:hAnsi="Arial" w:cs="Arial"/>
                    <w:i/>
                    <w:color w:val="034677"/>
                    <w:spacing w:val="-1"/>
                    <w:sz w:val="15"/>
                    <w:szCs w:val="15"/>
                  </w:rPr>
                  <w:t xml:space="preserve"> </w:t>
                </w:r>
                <w:r>
                  <w:rPr>
                    <w:rFonts w:ascii="Arial" w:eastAsia="Arial" w:hAnsi="Arial" w:cs="Arial"/>
                    <w:i/>
                    <w:color w:val="034677"/>
                    <w:sz w:val="15"/>
                    <w:szCs w:val="15"/>
                  </w:rPr>
                  <w:t>S</w:t>
                </w:r>
                <w:r>
                  <w:rPr>
                    <w:rFonts w:ascii="Arial" w:eastAsia="Arial" w:hAnsi="Arial" w:cs="Arial"/>
                    <w:i/>
                    <w:color w:val="034677"/>
                    <w:spacing w:val="-2"/>
                    <w:sz w:val="15"/>
                    <w:szCs w:val="15"/>
                  </w:rPr>
                  <w:t>i</w:t>
                </w:r>
                <w:r>
                  <w:rPr>
                    <w:rFonts w:ascii="Arial" w:eastAsia="Arial" w:hAnsi="Arial" w:cs="Arial"/>
                    <w:i/>
                    <w:color w:val="034677"/>
                    <w:sz w:val="15"/>
                    <w:szCs w:val="15"/>
                  </w:rPr>
                  <w:t>ngle</w:t>
                </w:r>
                <w:r>
                  <w:rPr>
                    <w:rFonts w:ascii="Arial" w:eastAsia="Arial" w:hAnsi="Arial" w:cs="Arial"/>
                    <w:i/>
                    <w:color w:val="034677"/>
                    <w:spacing w:val="-1"/>
                    <w:sz w:val="15"/>
                    <w:szCs w:val="15"/>
                  </w:rPr>
                  <w:t xml:space="preserve"> M</w:t>
                </w:r>
                <w:r>
                  <w:rPr>
                    <w:rFonts w:ascii="Arial" w:eastAsia="Arial" w:hAnsi="Arial" w:cs="Arial"/>
                    <w:i/>
                    <w:color w:val="034677"/>
                    <w:sz w:val="15"/>
                    <w:szCs w:val="15"/>
                  </w:rPr>
                  <w:t>a</w:t>
                </w:r>
                <w:r>
                  <w:rPr>
                    <w:rFonts w:ascii="Arial" w:eastAsia="Arial" w:hAnsi="Arial" w:cs="Arial"/>
                    <w:i/>
                    <w:color w:val="034677"/>
                    <w:spacing w:val="-2"/>
                    <w:sz w:val="15"/>
                    <w:szCs w:val="15"/>
                  </w:rPr>
                  <w:t>r</w:t>
                </w:r>
                <w:r>
                  <w:rPr>
                    <w:rFonts w:ascii="Arial" w:eastAsia="Arial" w:hAnsi="Arial" w:cs="Arial"/>
                    <w:i/>
                    <w:color w:val="034677"/>
                    <w:spacing w:val="1"/>
                    <w:sz w:val="15"/>
                    <w:szCs w:val="15"/>
                  </w:rPr>
                  <w:t>k</w:t>
                </w:r>
                <w:r>
                  <w:rPr>
                    <w:rFonts w:ascii="Arial" w:eastAsia="Arial" w:hAnsi="Arial" w:cs="Arial"/>
                    <w:i/>
                    <w:color w:val="034677"/>
                    <w:spacing w:val="-2"/>
                    <w:sz w:val="15"/>
                    <w:szCs w:val="15"/>
                  </w:rPr>
                  <w:t>e</w:t>
                </w:r>
                <w:r>
                  <w:rPr>
                    <w:rFonts w:ascii="Arial" w:eastAsia="Arial" w:hAnsi="Arial" w:cs="Arial"/>
                    <w:i/>
                    <w:color w:val="034677"/>
                    <w:sz w:val="15"/>
                    <w:szCs w:val="15"/>
                  </w:rPr>
                  <w:t xml:space="preserve">t </w:t>
                </w:r>
                <w:r>
                  <w:rPr>
                    <w:rFonts w:ascii="Arial" w:eastAsia="Arial" w:hAnsi="Arial" w:cs="Arial"/>
                    <w:i/>
                    <w:color w:val="034677"/>
                    <w:spacing w:val="1"/>
                    <w:sz w:val="15"/>
                    <w:szCs w:val="15"/>
                  </w:rPr>
                  <w:t>t</w:t>
                </w:r>
                <w:r>
                  <w:rPr>
                    <w:rFonts w:ascii="Arial" w:eastAsia="Arial" w:hAnsi="Arial" w:cs="Arial"/>
                    <w:i/>
                    <w:color w:val="034677"/>
                    <w:sz w:val="15"/>
                    <w:szCs w:val="15"/>
                  </w:rPr>
                  <w:t>o</w:t>
                </w:r>
                <w:r>
                  <w:rPr>
                    <w:rFonts w:ascii="Arial" w:eastAsia="Arial" w:hAnsi="Arial" w:cs="Arial"/>
                    <w:i/>
                    <w:color w:val="034677"/>
                    <w:spacing w:val="-1"/>
                    <w:sz w:val="15"/>
                    <w:szCs w:val="15"/>
                  </w:rPr>
                  <w:t xml:space="preserve"> </w:t>
                </w:r>
                <w:r>
                  <w:rPr>
                    <w:rFonts w:ascii="Arial" w:eastAsia="Arial" w:hAnsi="Arial" w:cs="Arial"/>
                    <w:i/>
                    <w:color w:val="034677"/>
                    <w:sz w:val="15"/>
                    <w:szCs w:val="15"/>
                  </w:rPr>
                  <w:t>d</w:t>
                </w:r>
                <w:r>
                  <w:rPr>
                    <w:rFonts w:ascii="Arial" w:eastAsia="Arial" w:hAnsi="Arial" w:cs="Arial"/>
                    <w:i/>
                    <w:color w:val="034677"/>
                    <w:spacing w:val="-3"/>
                    <w:sz w:val="15"/>
                    <w:szCs w:val="15"/>
                  </w:rPr>
                  <w:t>e</w:t>
                </w:r>
                <w:r>
                  <w:rPr>
                    <w:rFonts w:ascii="Arial" w:eastAsia="Arial" w:hAnsi="Arial" w:cs="Arial"/>
                    <w:i/>
                    <w:color w:val="034677"/>
                    <w:spacing w:val="-2"/>
                    <w:sz w:val="15"/>
                    <w:szCs w:val="15"/>
                  </w:rPr>
                  <w:t>l</w:t>
                </w:r>
                <w:r>
                  <w:rPr>
                    <w:rFonts w:ascii="Arial" w:eastAsia="Arial" w:hAnsi="Arial" w:cs="Arial"/>
                    <w:i/>
                    <w:color w:val="034677"/>
                    <w:sz w:val="15"/>
                    <w:szCs w:val="15"/>
                  </w:rPr>
                  <w:t>i</w:t>
                </w:r>
                <w:r>
                  <w:rPr>
                    <w:rFonts w:ascii="Arial" w:eastAsia="Arial" w:hAnsi="Arial" w:cs="Arial"/>
                    <w:i/>
                    <w:color w:val="034677"/>
                    <w:spacing w:val="1"/>
                    <w:sz w:val="15"/>
                    <w:szCs w:val="15"/>
                  </w:rPr>
                  <w:t>v</w:t>
                </w:r>
                <w:r>
                  <w:rPr>
                    <w:rFonts w:ascii="Arial" w:eastAsia="Arial" w:hAnsi="Arial" w:cs="Arial"/>
                    <w:i/>
                    <w:color w:val="034677"/>
                    <w:sz w:val="15"/>
                    <w:szCs w:val="15"/>
                  </w:rPr>
                  <w:t>er</w:t>
                </w:r>
                <w:r>
                  <w:rPr>
                    <w:rFonts w:ascii="Arial" w:eastAsia="Arial" w:hAnsi="Arial" w:cs="Arial"/>
                    <w:i/>
                    <w:color w:val="034677"/>
                    <w:spacing w:val="-1"/>
                    <w:sz w:val="15"/>
                    <w:szCs w:val="15"/>
                  </w:rPr>
                  <w:t xml:space="preserve"> </w:t>
                </w:r>
                <w:r>
                  <w:rPr>
                    <w:rFonts w:ascii="Arial" w:eastAsia="Arial" w:hAnsi="Arial" w:cs="Arial"/>
                    <w:i/>
                    <w:color w:val="034677"/>
                    <w:sz w:val="15"/>
                    <w:szCs w:val="15"/>
                  </w:rPr>
                  <w:t>a</w:t>
                </w:r>
                <w:r>
                  <w:rPr>
                    <w:rFonts w:ascii="Arial" w:eastAsia="Arial" w:hAnsi="Arial" w:cs="Arial"/>
                    <w:i/>
                    <w:color w:val="034677"/>
                    <w:spacing w:val="-3"/>
                    <w:sz w:val="15"/>
                    <w:szCs w:val="15"/>
                  </w:rPr>
                  <w:t xml:space="preserve"> </w:t>
                </w:r>
                <w:r>
                  <w:rPr>
                    <w:rFonts w:ascii="Arial" w:eastAsia="Arial" w:hAnsi="Arial" w:cs="Arial"/>
                    <w:i/>
                    <w:color w:val="034677"/>
                    <w:spacing w:val="1"/>
                    <w:sz w:val="15"/>
                    <w:szCs w:val="15"/>
                  </w:rPr>
                  <w:t>s</w:t>
                </w:r>
                <w:r>
                  <w:rPr>
                    <w:rFonts w:ascii="Arial" w:eastAsia="Arial" w:hAnsi="Arial" w:cs="Arial"/>
                    <w:i/>
                    <w:color w:val="034677"/>
                    <w:spacing w:val="-2"/>
                    <w:sz w:val="15"/>
                    <w:szCs w:val="15"/>
                  </w:rPr>
                  <w:t>u</w:t>
                </w:r>
                <w:r>
                  <w:rPr>
                    <w:rFonts w:ascii="Arial" w:eastAsia="Arial" w:hAnsi="Arial" w:cs="Arial"/>
                    <w:i/>
                    <w:color w:val="034677"/>
                    <w:spacing w:val="1"/>
                    <w:sz w:val="15"/>
                    <w:szCs w:val="15"/>
                  </w:rPr>
                  <w:t>st</w:t>
                </w:r>
                <w:r>
                  <w:rPr>
                    <w:rFonts w:ascii="Arial" w:eastAsia="Arial" w:hAnsi="Arial" w:cs="Arial"/>
                    <w:i/>
                    <w:color w:val="034677"/>
                    <w:spacing w:val="-2"/>
                    <w:sz w:val="15"/>
                    <w:szCs w:val="15"/>
                  </w:rPr>
                  <w:t>a</w:t>
                </w:r>
                <w:r>
                  <w:rPr>
                    <w:rFonts w:ascii="Arial" w:eastAsia="Arial" w:hAnsi="Arial" w:cs="Arial"/>
                    <w:i/>
                    <w:color w:val="034677"/>
                    <w:sz w:val="15"/>
                    <w:szCs w:val="15"/>
                  </w:rPr>
                  <w:t>inab</w:t>
                </w:r>
                <w:r>
                  <w:rPr>
                    <w:rFonts w:ascii="Arial" w:eastAsia="Arial" w:hAnsi="Arial" w:cs="Arial"/>
                    <w:i/>
                    <w:color w:val="034677"/>
                    <w:spacing w:val="-3"/>
                    <w:sz w:val="15"/>
                    <w:szCs w:val="15"/>
                  </w:rPr>
                  <w:t>l</w:t>
                </w:r>
                <w:r>
                  <w:rPr>
                    <w:rFonts w:ascii="Arial" w:eastAsia="Arial" w:hAnsi="Arial" w:cs="Arial"/>
                    <w:i/>
                    <w:color w:val="034677"/>
                    <w:sz w:val="15"/>
                    <w:szCs w:val="15"/>
                  </w:rPr>
                  <w:t>e</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f</w:t>
                </w:r>
                <w:r>
                  <w:rPr>
                    <w:rFonts w:ascii="Arial" w:eastAsia="Arial" w:hAnsi="Arial" w:cs="Arial"/>
                    <w:i/>
                    <w:color w:val="034677"/>
                    <w:spacing w:val="-2"/>
                    <w:sz w:val="15"/>
                    <w:szCs w:val="15"/>
                  </w:rPr>
                  <w:t>u</w:t>
                </w:r>
                <w:r>
                  <w:rPr>
                    <w:rFonts w:ascii="Arial" w:eastAsia="Arial" w:hAnsi="Arial" w:cs="Arial"/>
                    <w:i/>
                    <w:color w:val="034677"/>
                    <w:spacing w:val="1"/>
                    <w:sz w:val="15"/>
                    <w:szCs w:val="15"/>
                  </w:rPr>
                  <w:t>t</w:t>
                </w:r>
                <w:r>
                  <w:rPr>
                    <w:rFonts w:ascii="Arial" w:eastAsia="Arial" w:hAnsi="Arial" w:cs="Arial"/>
                    <w:i/>
                    <w:color w:val="034677"/>
                    <w:sz w:val="15"/>
                    <w:szCs w:val="15"/>
                  </w:rPr>
                  <w:t>ure a</w:t>
                </w:r>
                <w:r>
                  <w:rPr>
                    <w:rFonts w:ascii="Arial" w:eastAsia="Arial" w:hAnsi="Arial" w:cs="Arial"/>
                    <w:i/>
                    <w:color w:val="034677"/>
                    <w:spacing w:val="-3"/>
                    <w:sz w:val="15"/>
                    <w:szCs w:val="15"/>
                  </w:rPr>
                  <w:t>n</w:t>
                </w:r>
                <w:r>
                  <w:rPr>
                    <w:rFonts w:ascii="Arial" w:eastAsia="Arial" w:hAnsi="Arial" w:cs="Arial"/>
                    <w:i/>
                    <w:color w:val="034677"/>
                    <w:sz w:val="15"/>
                    <w:szCs w:val="15"/>
                  </w:rPr>
                  <w:t>d</w:t>
                </w:r>
                <w:r>
                  <w:rPr>
                    <w:rFonts w:ascii="Arial" w:eastAsia="Arial" w:hAnsi="Arial" w:cs="Arial"/>
                    <w:i/>
                    <w:color w:val="034677"/>
                    <w:spacing w:val="-1"/>
                    <w:sz w:val="15"/>
                    <w:szCs w:val="15"/>
                  </w:rPr>
                  <w:t xml:space="preserve"> </w:t>
                </w:r>
                <w:r>
                  <w:rPr>
                    <w:rFonts w:ascii="Arial" w:eastAsia="Arial" w:hAnsi="Arial" w:cs="Arial"/>
                    <w:i/>
                    <w:color w:val="034677"/>
                    <w:sz w:val="15"/>
                    <w:szCs w:val="15"/>
                  </w:rPr>
                  <w:t>pr</w:t>
                </w:r>
                <w:r>
                  <w:rPr>
                    <w:rFonts w:ascii="Arial" w:eastAsia="Arial" w:hAnsi="Arial" w:cs="Arial"/>
                    <w:i/>
                    <w:color w:val="034677"/>
                    <w:spacing w:val="-2"/>
                    <w:sz w:val="15"/>
                    <w:szCs w:val="15"/>
                  </w:rPr>
                  <w:t>o</w:t>
                </w:r>
                <w:r>
                  <w:rPr>
                    <w:rFonts w:ascii="Arial" w:eastAsia="Arial" w:hAnsi="Arial" w:cs="Arial"/>
                    <w:i/>
                    <w:color w:val="034677"/>
                    <w:spacing w:val="1"/>
                    <w:sz w:val="15"/>
                    <w:szCs w:val="15"/>
                  </w:rPr>
                  <w:t>s</w:t>
                </w:r>
                <w:r>
                  <w:rPr>
                    <w:rFonts w:ascii="Arial" w:eastAsia="Arial" w:hAnsi="Arial" w:cs="Arial"/>
                    <w:i/>
                    <w:color w:val="034677"/>
                    <w:sz w:val="15"/>
                    <w:szCs w:val="15"/>
                  </w:rPr>
                  <w:t>pe</w:t>
                </w:r>
                <w:r>
                  <w:rPr>
                    <w:rFonts w:ascii="Arial" w:eastAsia="Arial" w:hAnsi="Arial" w:cs="Arial"/>
                    <w:i/>
                    <w:color w:val="034677"/>
                    <w:spacing w:val="-2"/>
                    <w:sz w:val="15"/>
                    <w:szCs w:val="15"/>
                  </w:rPr>
                  <w:t>r</w:t>
                </w:r>
                <w:r>
                  <w:rPr>
                    <w:rFonts w:ascii="Arial" w:eastAsia="Arial" w:hAnsi="Arial" w:cs="Arial"/>
                    <w:i/>
                    <w:color w:val="034677"/>
                    <w:sz w:val="15"/>
                    <w:szCs w:val="15"/>
                  </w:rPr>
                  <w:t>i</w:t>
                </w:r>
                <w:r>
                  <w:rPr>
                    <w:rFonts w:ascii="Arial" w:eastAsia="Arial" w:hAnsi="Arial" w:cs="Arial"/>
                    <w:i/>
                    <w:color w:val="034677"/>
                    <w:spacing w:val="1"/>
                    <w:sz w:val="15"/>
                    <w:szCs w:val="15"/>
                  </w:rPr>
                  <w:t>t</w:t>
                </w:r>
                <w:r>
                  <w:rPr>
                    <w:rFonts w:ascii="Arial" w:eastAsia="Arial" w:hAnsi="Arial" w:cs="Arial"/>
                    <w:i/>
                    <w:color w:val="034677"/>
                    <w:sz w:val="15"/>
                    <w:szCs w:val="15"/>
                  </w:rPr>
                  <w:t>y</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f</w:t>
                </w:r>
                <w:r>
                  <w:rPr>
                    <w:rFonts w:ascii="Arial" w:eastAsia="Arial" w:hAnsi="Arial" w:cs="Arial"/>
                    <w:i/>
                    <w:color w:val="034677"/>
                    <w:sz w:val="15"/>
                    <w:szCs w:val="15"/>
                  </w:rPr>
                  <w:t>or</w:t>
                </w:r>
                <w:r>
                  <w:rPr>
                    <w:rFonts w:ascii="Arial" w:eastAsia="Arial" w:hAnsi="Arial" w:cs="Arial"/>
                    <w:i/>
                    <w:color w:val="034677"/>
                    <w:spacing w:val="-1"/>
                    <w:sz w:val="15"/>
                    <w:szCs w:val="15"/>
                  </w:rPr>
                  <w:t xml:space="preserve"> </w:t>
                </w:r>
                <w:r>
                  <w:rPr>
                    <w:rFonts w:ascii="Arial" w:eastAsia="Arial" w:hAnsi="Arial" w:cs="Arial"/>
                    <w:i/>
                    <w:color w:val="034677"/>
                    <w:sz w:val="15"/>
                    <w:szCs w:val="15"/>
                  </w:rPr>
                  <w:t>all</w:t>
                </w:r>
                <w:r>
                  <w:rPr>
                    <w:rFonts w:ascii="Arial" w:eastAsia="Arial" w:hAnsi="Arial" w:cs="Arial"/>
                    <w:i/>
                    <w:color w:val="034677"/>
                    <w:spacing w:val="-1"/>
                    <w:sz w:val="15"/>
                    <w:szCs w:val="15"/>
                  </w:rPr>
                  <w:t xml:space="preserve"> </w:t>
                </w:r>
                <w:r>
                  <w:rPr>
                    <w:rFonts w:ascii="Arial" w:eastAsia="Arial" w:hAnsi="Arial" w:cs="Arial"/>
                    <w:i/>
                    <w:color w:val="034677"/>
                    <w:spacing w:val="-2"/>
                    <w:sz w:val="15"/>
                    <w:szCs w:val="15"/>
                  </w:rPr>
                  <w:t>E</w:t>
                </w:r>
                <w:r>
                  <w:rPr>
                    <w:rFonts w:ascii="Arial" w:eastAsia="Arial" w:hAnsi="Arial" w:cs="Arial"/>
                    <w:i/>
                    <w:color w:val="034677"/>
                    <w:sz w:val="15"/>
                    <w:szCs w:val="15"/>
                  </w:rPr>
                  <w:t>U</w:t>
                </w:r>
                <w:r>
                  <w:rPr>
                    <w:rFonts w:ascii="Arial" w:eastAsia="Arial" w:hAnsi="Arial" w:cs="Arial"/>
                    <w:i/>
                    <w:color w:val="034677"/>
                    <w:spacing w:val="-2"/>
                    <w:sz w:val="15"/>
                    <w:szCs w:val="15"/>
                  </w:rPr>
                  <w:t xml:space="preserve"> </w:t>
                </w:r>
                <w:r>
                  <w:rPr>
                    <w:rFonts w:ascii="Arial" w:eastAsia="Arial" w:hAnsi="Arial" w:cs="Arial"/>
                    <w:i/>
                    <w:color w:val="034677"/>
                    <w:spacing w:val="1"/>
                    <w:sz w:val="15"/>
                    <w:szCs w:val="15"/>
                  </w:rPr>
                  <w:t>C</w:t>
                </w:r>
                <w:r>
                  <w:rPr>
                    <w:rFonts w:ascii="Arial" w:eastAsia="Arial" w:hAnsi="Arial" w:cs="Arial"/>
                    <w:i/>
                    <w:color w:val="034677"/>
                    <w:w w:val="101"/>
                    <w:sz w:val="15"/>
                    <w:szCs w:val="15"/>
                  </w:rPr>
                  <w:t>i</w:t>
                </w:r>
                <w:r>
                  <w:rPr>
                    <w:rFonts w:ascii="Arial" w:eastAsia="Arial" w:hAnsi="Arial" w:cs="Arial"/>
                    <w:i/>
                    <w:color w:val="034677"/>
                    <w:spacing w:val="1"/>
                    <w:w w:val="101"/>
                    <w:sz w:val="15"/>
                    <w:szCs w:val="15"/>
                  </w:rPr>
                  <w:t>t</w:t>
                </w:r>
                <w:r>
                  <w:rPr>
                    <w:rFonts w:ascii="Arial" w:eastAsia="Arial" w:hAnsi="Arial" w:cs="Arial"/>
                    <w:i/>
                    <w:color w:val="034677"/>
                    <w:spacing w:val="-2"/>
                    <w:sz w:val="15"/>
                    <w:szCs w:val="15"/>
                  </w:rPr>
                  <w:t>i</w:t>
                </w:r>
                <w:r>
                  <w:rPr>
                    <w:rFonts w:ascii="Arial" w:eastAsia="Arial" w:hAnsi="Arial" w:cs="Arial"/>
                    <w:i/>
                    <w:color w:val="034677"/>
                    <w:spacing w:val="1"/>
                    <w:sz w:val="15"/>
                    <w:szCs w:val="15"/>
                  </w:rPr>
                  <w:t>z</w:t>
                </w:r>
                <w:r>
                  <w:rPr>
                    <w:rFonts w:ascii="Arial" w:eastAsia="Arial" w:hAnsi="Arial" w:cs="Arial"/>
                    <w:i/>
                    <w:color w:val="034677"/>
                    <w:spacing w:val="-2"/>
                    <w:sz w:val="15"/>
                    <w:szCs w:val="15"/>
                  </w:rPr>
                  <w:t>e</w:t>
                </w:r>
                <w:r>
                  <w:rPr>
                    <w:rFonts w:ascii="Arial" w:eastAsia="Arial" w:hAnsi="Arial" w:cs="Arial"/>
                    <w:i/>
                    <w:color w:val="034677"/>
                    <w:sz w:val="15"/>
                    <w:szCs w:val="15"/>
                  </w:rPr>
                  <w:t>ns</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C0115" w14:textId="77777777" w:rsidR="00246AF1" w:rsidRDefault="00E55959">
    <w:pPr>
      <w:spacing w:line="200" w:lineRule="exact"/>
    </w:pPr>
    <w:r>
      <w:pict w14:anchorId="72D9F3AC">
        <v:shapetype id="_x0000_t202" coordsize="21600,21600" o:spt="202" path="m,l,21600r21600,l21600,xe">
          <v:stroke joinstyle="miter"/>
          <v:path gradientshapeok="t" o:connecttype="rect"/>
        </v:shapetype>
        <v:shape id="_x0000_s2084" type="#_x0000_t202" style="position:absolute;margin-left:501pt;margin-top:757.25pt;width:12.4pt;height:9.55pt;z-index:-3561;mso-position-horizontal-relative:page;mso-position-vertical-relative:page" filled="f" stroked="f">
          <v:textbox inset="0,0,0,0">
            <w:txbxContent>
              <w:p w14:paraId="5B67B1CB" w14:textId="77777777" w:rsidR="00246AF1" w:rsidRDefault="00150551">
                <w:pPr>
                  <w:spacing w:before="2"/>
                  <w:ind w:left="40"/>
                  <w:rPr>
                    <w:rFonts w:ascii="Arial" w:eastAsia="Arial" w:hAnsi="Arial" w:cs="Arial"/>
                    <w:sz w:val="15"/>
                    <w:szCs w:val="15"/>
                  </w:rPr>
                </w:pPr>
                <w:r>
                  <w:fldChar w:fldCharType="begin"/>
                </w:r>
                <w:r>
                  <w:rPr>
                    <w:rFonts w:ascii="Arial" w:eastAsia="Arial" w:hAnsi="Arial" w:cs="Arial"/>
                    <w:b/>
                    <w:color w:val="034677"/>
                    <w:sz w:val="15"/>
                    <w:szCs w:val="15"/>
                  </w:rPr>
                  <w:instrText xml:space="preserve"> PAGE </w:instrText>
                </w:r>
                <w:r>
                  <w:fldChar w:fldCharType="separate"/>
                </w:r>
                <w:r>
                  <w:t>15</w:t>
                </w:r>
                <w:r>
                  <w:fldChar w:fldCharType="end"/>
                </w:r>
              </w:p>
            </w:txbxContent>
          </v:textbox>
          <w10:wrap anchorx="page" anchory="page"/>
        </v:shape>
      </w:pict>
    </w:r>
    <w:r>
      <w:pict w14:anchorId="2E660B71">
        <v:shape id="_x0000_s2083" type="#_x0000_t202" style="position:absolute;margin-left:71pt;margin-top:757.65pt;width:315.5pt;height:18.2pt;z-index:-3560;mso-position-horizontal-relative:page;mso-position-vertical-relative:page" filled="f" stroked="f">
          <v:textbox inset="0,0,0,0">
            <w:txbxContent>
              <w:p w14:paraId="46C8DAD2" w14:textId="77777777" w:rsidR="00246AF1" w:rsidRDefault="00150551">
                <w:pPr>
                  <w:spacing w:before="2"/>
                  <w:ind w:left="20"/>
                  <w:rPr>
                    <w:rFonts w:ascii="Arial" w:eastAsia="Arial" w:hAnsi="Arial" w:cs="Arial"/>
                    <w:sz w:val="15"/>
                    <w:szCs w:val="15"/>
                  </w:rPr>
                </w:pPr>
                <w:r>
                  <w:rPr>
                    <w:rFonts w:ascii="Arial" w:eastAsia="Arial" w:hAnsi="Arial" w:cs="Arial"/>
                    <w:b/>
                    <w:color w:val="034677"/>
                    <w:spacing w:val="-1"/>
                    <w:sz w:val="15"/>
                    <w:szCs w:val="15"/>
                  </w:rPr>
                  <w:t>M</w:t>
                </w:r>
                <w:r>
                  <w:rPr>
                    <w:rFonts w:ascii="Arial" w:eastAsia="Arial" w:hAnsi="Arial" w:cs="Arial"/>
                    <w:b/>
                    <w:color w:val="034677"/>
                    <w:spacing w:val="1"/>
                    <w:sz w:val="15"/>
                    <w:szCs w:val="15"/>
                  </w:rPr>
                  <w:t>u</w:t>
                </w:r>
                <w:r>
                  <w:rPr>
                    <w:rFonts w:ascii="Arial" w:eastAsia="Arial" w:hAnsi="Arial" w:cs="Arial"/>
                    <w:b/>
                    <w:color w:val="034677"/>
                    <w:spacing w:val="-2"/>
                    <w:sz w:val="15"/>
                    <w:szCs w:val="15"/>
                  </w:rPr>
                  <w:t>c</w:t>
                </w:r>
                <w:r>
                  <w:rPr>
                    <w:rFonts w:ascii="Arial" w:eastAsia="Arial" w:hAnsi="Arial" w:cs="Arial"/>
                    <w:b/>
                    <w:color w:val="034677"/>
                    <w:sz w:val="15"/>
                    <w:szCs w:val="15"/>
                  </w:rPr>
                  <w:t>h</w:t>
                </w:r>
                <w:r>
                  <w:rPr>
                    <w:rFonts w:ascii="Arial" w:eastAsia="Arial" w:hAnsi="Arial" w:cs="Arial"/>
                    <w:b/>
                    <w:color w:val="034677"/>
                    <w:spacing w:val="1"/>
                    <w:sz w:val="15"/>
                    <w:szCs w:val="15"/>
                  </w:rPr>
                  <w:t xml:space="preserve"> </w:t>
                </w:r>
                <w:r>
                  <w:rPr>
                    <w:rFonts w:ascii="Arial" w:eastAsia="Arial" w:hAnsi="Arial" w:cs="Arial"/>
                    <w:b/>
                    <w:color w:val="034677"/>
                    <w:spacing w:val="-3"/>
                    <w:sz w:val="15"/>
                    <w:szCs w:val="15"/>
                  </w:rPr>
                  <w:t>m</w:t>
                </w:r>
                <w:r>
                  <w:rPr>
                    <w:rFonts w:ascii="Arial" w:eastAsia="Arial" w:hAnsi="Arial" w:cs="Arial"/>
                    <w:b/>
                    <w:color w:val="034677"/>
                    <w:spacing w:val="1"/>
                    <w:sz w:val="15"/>
                    <w:szCs w:val="15"/>
                  </w:rPr>
                  <w:t>o</w:t>
                </w:r>
                <w:r>
                  <w:rPr>
                    <w:rFonts w:ascii="Arial" w:eastAsia="Arial" w:hAnsi="Arial" w:cs="Arial"/>
                    <w:b/>
                    <w:color w:val="034677"/>
                    <w:spacing w:val="-1"/>
                    <w:sz w:val="15"/>
                    <w:szCs w:val="15"/>
                  </w:rPr>
                  <w:t>r</w:t>
                </w:r>
                <w:r>
                  <w:rPr>
                    <w:rFonts w:ascii="Arial" w:eastAsia="Arial" w:hAnsi="Arial" w:cs="Arial"/>
                    <w:b/>
                    <w:color w:val="034677"/>
                    <w:sz w:val="15"/>
                    <w:szCs w:val="15"/>
                  </w:rPr>
                  <w:t>e</w:t>
                </w:r>
                <w:r>
                  <w:rPr>
                    <w:rFonts w:ascii="Arial" w:eastAsia="Arial" w:hAnsi="Arial" w:cs="Arial"/>
                    <w:b/>
                    <w:color w:val="034677"/>
                    <w:spacing w:val="2"/>
                    <w:sz w:val="15"/>
                    <w:szCs w:val="15"/>
                  </w:rPr>
                  <w:t xml:space="preserve"> </w:t>
                </w:r>
                <w:r>
                  <w:rPr>
                    <w:rFonts w:ascii="Arial" w:eastAsia="Arial" w:hAnsi="Arial" w:cs="Arial"/>
                    <w:b/>
                    <w:color w:val="034677"/>
                    <w:spacing w:val="-2"/>
                    <w:sz w:val="15"/>
                    <w:szCs w:val="15"/>
                  </w:rPr>
                  <w:t>t</w:t>
                </w:r>
                <w:r>
                  <w:rPr>
                    <w:rFonts w:ascii="Arial" w:eastAsia="Arial" w:hAnsi="Arial" w:cs="Arial"/>
                    <w:b/>
                    <w:color w:val="034677"/>
                    <w:spacing w:val="1"/>
                    <w:sz w:val="15"/>
                    <w:szCs w:val="15"/>
                  </w:rPr>
                  <w:t>h</w:t>
                </w:r>
                <w:r>
                  <w:rPr>
                    <w:rFonts w:ascii="Arial" w:eastAsia="Arial" w:hAnsi="Arial" w:cs="Arial"/>
                    <w:b/>
                    <w:color w:val="034677"/>
                    <w:spacing w:val="-2"/>
                    <w:sz w:val="15"/>
                    <w:szCs w:val="15"/>
                  </w:rPr>
                  <w:t>a</w:t>
                </w:r>
                <w:r>
                  <w:rPr>
                    <w:rFonts w:ascii="Arial" w:eastAsia="Arial" w:hAnsi="Arial" w:cs="Arial"/>
                    <w:b/>
                    <w:color w:val="034677"/>
                    <w:sz w:val="15"/>
                    <w:szCs w:val="15"/>
                  </w:rPr>
                  <w:t>n a</w:t>
                </w:r>
                <w:r>
                  <w:rPr>
                    <w:rFonts w:ascii="Arial" w:eastAsia="Arial" w:hAnsi="Arial" w:cs="Arial"/>
                    <w:b/>
                    <w:color w:val="034677"/>
                    <w:spacing w:val="-1"/>
                    <w:sz w:val="15"/>
                    <w:szCs w:val="15"/>
                  </w:rPr>
                  <w:t xml:space="preserve"> </w:t>
                </w:r>
                <w:r>
                  <w:rPr>
                    <w:rFonts w:ascii="Arial" w:eastAsia="Arial" w:hAnsi="Arial" w:cs="Arial"/>
                    <w:b/>
                    <w:color w:val="034677"/>
                    <w:sz w:val="15"/>
                    <w:szCs w:val="15"/>
                  </w:rPr>
                  <w:t>m</w:t>
                </w:r>
                <w:r>
                  <w:rPr>
                    <w:rFonts w:ascii="Arial" w:eastAsia="Arial" w:hAnsi="Arial" w:cs="Arial"/>
                    <w:b/>
                    <w:color w:val="034677"/>
                    <w:spacing w:val="-2"/>
                    <w:sz w:val="15"/>
                    <w:szCs w:val="15"/>
                  </w:rPr>
                  <w:t>a</w:t>
                </w:r>
                <w:r>
                  <w:rPr>
                    <w:rFonts w:ascii="Arial" w:eastAsia="Arial" w:hAnsi="Arial" w:cs="Arial"/>
                    <w:b/>
                    <w:color w:val="034677"/>
                    <w:spacing w:val="1"/>
                    <w:sz w:val="15"/>
                    <w:szCs w:val="15"/>
                  </w:rPr>
                  <w:t>r</w:t>
                </w:r>
                <w:r>
                  <w:rPr>
                    <w:rFonts w:ascii="Arial" w:eastAsia="Arial" w:hAnsi="Arial" w:cs="Arial"/>
                    <w:b/>
                    <w:color w:val="034677"/>
                    <w:spacing w:val="-2"/>
                    <w:sz w:val="15"/>
                    <w:szCs w:val="15"/>
                  </w:rPr>
                  <w:t>k</w:t>
                </w:r>
                <w:r>
                  <w:rPr>
                    <w:rFonts w:ascii="Arial" w:eastAsia="Arial" w:hAnsi="Arial" w:cs="Arial"/>
                    <w:b/>
                    <w:color w:val="034677"/>
                    <w:sz w:val="15"/>
                    <w:szCs w:val="15"/>
                  </w:rPr>
                  <w:t>et</w:t>
                </w:r>
                <w:r>
                  <w:rPr>
                    <w:rFonts w:ascii="Arial" w:eastAsia="Arial" w:hAnsi="Arial" w:cs="Arial"/>
                    <w:b/>
                    <w:color w:val="034677"/>
                    <w:spacing w:val="-1"/>
                    <w:sz w:val="15"/>
                    <w:szCs w:val="15"/>
                  </w:rPr>
                  <w:t xml:space="preserve"> </w:t>
                </w:r>
                <w:r>
                  <w:rPr>
                    <w:rFonts w:ascii="Arial" w:eastAsia="Arial" w:hAnsi="Arial" w:cs="Arial"/>
                    <w:b/>
                    <w:color w:val="034677"/>
                    <w:sz w:val="15"/>
                    <w:szCs w:val="15"/>
                  </w:rPr>
                  <w:t>–</w:t>
                </w:r>
                <w:r>
                  <w:rPr>
                    <w:rFonts w:ascii="Arial" w:eastAsia="Arial" w:hAnsi="Arial" w:cs="Arial"/>
                    <w:b/>
                    <w:color w:val="034677"/>
                    <w:spacing w:val="-1"/>
                    <w:sz w:val="15"/>
                    <w:szCs w:val="15"/>
                  </w:rPr>
                  <w:t xml:space="preserve"> </w:t>
                </w:r>
                <w:r>
                  <w:rPr>
                    <w:rFonts w:ascii="Arial" w:eastAsia="Arial" w:hAnsi="Arial" w:cs="Arial"/>
                    <w:b/>
                    <w:color w:val="034677"/>
                    <w:sz w:val="15"/>
                    <w:szCs w:val="15"/>
                  </w:rPr>
                  <w:t>S</w:t>
                </w:r>
                <w:r>
                  <w:rPr>
                    <w:rFonts w:ascii="Arial" w:eastAsia="Arial" w:hAnsi="Arial" w:cs="Arial"/>
                    <w:b/>
                    <w:color w:val="034677"/>
                    <w:spacing w:val="-1"/>
                    <w:sz w:val="15"/>
                    <w:szCs w:val="15"/>
                  </w:rPr>
                  <w:t>p</w:t>
                </w:r>
                <w:r>
                  <w:rPr>
                    <w:rFonts w:ascii="Arial" w:eastAsia="Arial" w:hAnsi="Arial" w:cs="Arial"/>
                    <w:b/>
                    <w:color w:val="034677"/>
                    <w:sz w:val="15"/>
                    <w:szCs w:val="15"/>
                  </w:rPr>
                  <w:t>e</w:t>
                </w:r>
                <w:r>
                  <w:rPr>
                    <w:rFonts w:ascii="Arial" w:eastAsia="Arial" w:hAnsi="Arial" w:cs="Arial"/>
                    <w:b/>
                    <w:color w:val="034677"/>
                    <w:spacing w:val="-3"/>
                    <w:sz w:val="15"/>
                    <w:szCs w:val="15"/>
                  </w:rPr>
                  <w:t>e</w:t>
                </w:r>
                <w:r>
                  <w:rPr>
                    <w:rFonts w:ascii="Arial" w:eastAsia="Arial" w:hAnsi="Arial" w:cs="Arial"/>
                    <w:b/>
                    <w:color w:val="034677"/>
                    <w:spacing w:val="-1"/>
                    <w:sz w:val="15"/>
                    <w:szCs w:val="15"/>
                  </w:rPr>
                  <w:t>d</w:t>
                </w:r>
                <w:r>
                  <w:rPr>
                    <w:rFonts w:ascii="Arial" w:eastAsia="Arial" w:hAnsi="Arial" w:cs="Arial"/>
                    <w:b/>
                    <w:color w:val="034677"/>
                    <w:sz w:val="15"/>
                    <w:szCs w:val="15"/>
                  </w:rPr>
                  <w:t>, Se</w:t>
                </w:r>
                <w:r>
                  <w:rPr>
                    <w:rFonts w:ascii="Arial" w:eastAsia="Arial" w:hAnsi="Arial" w:cs="Arial"/>
                    <w:b/>
                    <w:color w:val="034677"/>
                    <w:spacing w:val="-3"/>
                    <w:sz w:val="15"/>
                    <w:szCs w:val="15"/>
                  </w:rPr>
                  <w:t>c</w:t>
                </w:r>
                <w:r>
                  <w:rPr>
                    <w:rFonts w:ascii="Arial" w:eastAsia="Arial" w:hAnsi="Arial" w:cs="Arial"/>
                    <w:b/>
                    <w:color w:val="034677"/>
                    <w:spacing w:val="-1"/>
                    <w:sz w:val="15"/>
                    <w:szCs w:val="15"/>
                  </w:rPr>
                  <w:t>u</w:t>
                </w:r>
                <w:r>
                  <w:rPr>
                    <w:rFonts w:ascii="Arial" w:eastAsia="Arial" w:hAnsi="Arial" w:cs="Arial"/>
                    <w:b/>
                    <w:color w:val="034677"/>
                    <w:spacing w:val="1"/>
                    <w:sz w:val="15"/>
                    <w:szCs w:val="15"/>
                  </w:rPr>
                  <w:t>ri</w:t>
                </w:r>
                <w:r>
                  <w:rPr>
                    <w:rFonts w:ascii="Arial" w:eastAsia="Arial" w:hAnsi="Arial" w:cs="Arial"/>
                    <w:b/>
                    <w:color w:val="034677"/>
                    <w:spacing w:val="-2"/>
                    <w:sz w:val="15"/>
                    <w:szCs w:val="15"/>
                  </w:rPr>
                  <w:t>t</w:t>
                </w:r>
                <w:r>
                  <w:rPr>
                    <w:rFonts w:ascii="Arial" w:eastAsia="Arial" w:hAnsi="Arial" w:cs="Arial"/>
                    <w:b/>
                    <w:color w:val="034677"/>
                    <w:sz w:val="15"/>
                    <w:szCs w:val="15"/>
                  </w:rPr>
                  <w:t xml:space="preserve">y, </w:t>
                </w:r>
                <w:r>
                  <w:rPr>
                    <w:rFonts w:ascii="Arial" w:eastAsia="Arial" w:hAnsi="Arial" w:cs="Arial"/>
                    <w:b/>
                    <w:color w:val="034677"/>
                    <w:spacing w:val="-2"/>
                    <w:sz w:val="15"/>
                    <w:szCs w:val="15"/>
                  </w:rPr>
                  <w:t>S</w:t>
                </w:r>
                <w:r>
                  <w:rPr>
                    <w:rFonts w:ascii="Arial" w:eastAsia="Arial" w:hAnsi="Arial" w:cs="Arial"/>
                    <w:b/>
                    <w:color w:val="034677"/>
                    <w:spacing w:val="-1"/>
                    <w:sz w:val="15"/>
                    <w:szCs w:val="15"/>
                  </w:rPr>
                  <w:t>o</w:t>
                </w:r>
                <w:r>
                  <w:rPr>
                    <w:rFonts w:ascii="Arial" w:eastAsia="Arial" w:hAnsi="Arial" w:cs="Arial"/>
                    <w:b/>
                    <w:color w:val="034677"/>
                    <w:spacing w:val="1"/>
                    <w:w w:val="101"/>
                    <w:sz w:val="15"/>
                    <w:szCs w:val="15"/>
                  </w:rPr>
                  <w:t>l</w:t>
                </w:r>
                <w:r>
                  <w:rPr>
                    <w:rFonts w:ascii="Arial" w:eastAsia="Arial" w:hAnsi="Arial" w:cs="Arial"/>
                    <w:b/>
                    <w:color w:val="034677"/>
                    <w:spacing w:val="-1"/>
                    <w:w w:val="101"/>
                    <w:sz w:val="15"/>
                    <w:szCs w:val="15"/>
                  </w:rPr>
                  <w:t>i</w:t>
                </w:r>
                <w:r>
                  <w:rPr>
                    <w:rFonts w:ascii="Arial" w:eastAsia="Arial" w:hAnsi="Arial" w:cs="Arial"/>
                    <w:b/>
                    <w:color w:val="034677"/>
                    <w:spacing w:val="1"/>
                    <w:sz w:val="15"/>
                    <w:szCs w:val="15"/>
                  </w:rPr>
                  <w:t>d</w:t>
                </w:r>
                <w:r>
                  <w:rPr>
                    <w:rFonts w:ascii="Arial" w:eastAsia="Arial" w:hAnsi="Arial" w:cs="Arial"/>
                    <w:b/>
                    <w:color w:val="034677"/>
                    <w:spacing w:val="-2"/>
                    <w:sz w:val="15"/>
                    <w:szCs w:val="15"/>
                  </w:rPr>
                  <w:t>a</w:t>
                </w:r>
                <w:r>
                  <w:rPr>
                    <w:rFonts w:ascii="Arial" w:eastAsia="Arial" w:hAnsi="Arial" w:cs="Arial"/>
                    <w:b/>
                    <w:color w:val="034677"/>
                    <w:spacing w:val="-1"/>
                    <w:sz w:val="15"/>
                    <w:szCs w:val="15"/>
                  </w:rPr>
                  <w:t>r</w:t>
                </w:r>
                <w:r>
                  <w:rPr>
                    <w:rFonts w:ascii="Arial" w:eastAsia="Arial" w:hAnsi="Arial" w:cs="Arial"/>
                    <w:b/>
                    <w:color w:val="034677"/>
                    <w:spacing w:val="1"/>
                    <w:w w:val="101"/>
                    <w:sz w:val="15"/>
                    <w:szCs w:val="15"/>
                  </w:rPr>
                  <w:t>i</w:t>
                </w:r>
                <w:r>
                  <w:rPr>
                    <w:rFonts w:ascii="Arial" w:eastAsia="Arial" w:hAnsi="Arial" w:cs="Arial"/>
                    <w:b/>
                    <w:color w:val="034677"/>
                    <w:sz w:val="15"/>
                    <w:szCs w:val="15"/>
                  </w:rPr>
                  <w:t>ty</w:t>
                </w:r>
              </w:p>
              <w:p w14:paraId="227F7E96" w14:textId="77777777" w:rsidR="00246AF1" w:rsidRDefault="00150551">
                <w:pPr>
                  <w:ind w:left="20" w:right="-23"/>
                  <w:rPr>
                    <w:rFonts w:ascii="Arial" w:eastAsia="Arial" w:hAnsi="Arial" w:cs="Arial"/>
                    <w:sz w:val="15"/>
                    <w:szCs w:val="15"/>
                  </w:rPr>
                </w:pPr>
                <w:r>
                  <w:rPr>
                    <w:rFonts w:ascii="Arial" w:eastAsia="Arial" w:hAnsi="Arial" w:cs="Arial"/>
                    <w:i/>
                    <w:color w:val="034677"/>
                    <w:sz w:val="15"/>
                    <w:szCs w:val="15"/>
                  </w:rPr>
                  <w:t>E</w:t>
                </w:r>
                <w:r>
                  <w:rPr>
                    <w:rFonts w:ascii="Arial" w:eastAsia="Arial" w:hAnsi="Arial" w:cs="Arial"/>
                    <w:i/>
                    <w:color w:val="034677"/>
                    <w:spacing w:val="-1"/>
                    <w:sz w:val="15"/>
                    <w:szCs w:val="15"/>
                  </w:rPr>
                  <w:t>m</w:t>
                </w:r>
                <w:r>
                  <w:rPr>
                    <w:rFonts w:ascii="Arial" w:eastAsia="Arial" w:hAnsi="Arial" w:cs="Arial"/>
                    <w:i/>
                    <w:color w:val="034677"/>
                    <w:sz w:val="15"/>
                    <w:szCs w:val="15"/>
                  </w:rPr>
                  <w:t>p</w:t>
                </w:r>
                <w:r>
                  <w:rPr>
                    <w:rFonts w:ascii="Arial" w:eastAsia="Arial" w:hAnsi="Arial" w:cs="Arial"/>
                    <w:i/>
                    <w:color w:val="034677"/>
                    <w:spacing w:val="-3"/>
                    <w:sz w:val="15"/>
                    <w:szCs w:val="15"/>
                  </w:rPr>
                  <w:t>o</w:t>
                </w:r>
                <w:r>
                  <w:rPr>
                    <w:rFonts w:ascii="Arial" w:eastAsia="Arial" w:hAnsi="Arial" w:cs="Arial"/>
                    <w:i/>
                    <w:color w:val="034677"/>
                    <w:spacing w:val="1"/>
                    <w:sz w:val="15"/>
                    <w:szCs w:val="15"/>
                  </w:rPr>
                  <w:t>w</w:t>
                </w:r>
                <w:r>
                  <w:rPr>
                    <w:rFonts w:ascii="Arial" w:eastAsia="Arial" w:hAnsi="Arial" w:cs="Arial"/>
                    <w:i/>
                    <w:color w:val="034677"/>
                    <w:sz w:val="15"/>
                    <w:szCs w:val="15"/>
                  </w:rPr>
                  <w:t>eri</w:t>
                </w:r>
                <w:r>
                  <w:rPr>
                    <w:rFonts w:ascii="Arial" w:eastAsia="Arial" w:hAnsi="Arial" w:cs="Arial"/>
                    <w:i/>
                    <w:color w:val="034677"/>
                    <w:spacing w:val="-2"/>
                    <w:sz w:val="15"/>
                    <w:szCs w:val="15"/>
                  </w:rPr>
                  <w:t>n</w:t>
                </w:r>
                <w:r>
                  <w:rPr>
                    <w:rFonts w:ascii="Arial" w:eastAsia="Arial" w:hAnsi="Arial" w:cs="Arial"/>
                    <w:i/>
                    <w:color w:val="034677"/>
                    <w:sz w:val="15"/>
                    <w:szCs w:val="15"/>
                  </w:rPr>
                  <w:t>g</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t</w:t>
                </w:r>
                <w:r>
                  <w:rPr>
                    <w:rFonts w:ascii="Arial" w:eastAsia="Arial" w:hAnsi="Arial" w:cs="Arial"/>
                    <w:i/>
                    <w:color w:val="034677"/>
                    <w:sz w:val="15"/>
                    <w:szCs w:val="15"/>
                  </w:rPr>
                  <w:t>he</w:t>
                </w:r>
                <w:r>
                  <w:rPr>
                    <w:rFonts w:ascii="Arial" w:eastAsia="Arial" w:hAnsi="Arial" w:cs="Arial"/>
                    <w:i/>
                    <w:color w:val="034677"/>
                    <w:spacing w:val="-1"/>
                    <w:sz w:val="15"/>
                    <w:szCs w:val="15"/>
                  </w:rPr>
                  <w:t xml:space="preserve"> </w:t>
                </w:r>
                <w:r>
                  <w:rPr>
                    <w:rFonts w:ascii="Arial" w:eastAsia="Arial" w:hAnsi="Arial" w:cs="Arial"/>
                    <w:i/>
                    <w:color w:val="034677"/>
                    <w:sz w:val="15"/>
                    <w:szCs w:val="15"/>
                  </w:rPr>
                  <w:t>S</w:t>
                </w:r>
                <w:r>
                  <w:rPr>
                    <w:rFonts w:ascii="Arial" w:eastAsia="Arial" w:hAnsi="Arial" w:cs="Arial"/>
                    <w:i/>
                    <w:color w:val="034677"/>
                    <w:spacing w:val="-2"/>
                    <w:sz w:val="15"/>
                    <w:szCs w:val="15"/>
                  </w:rPr>
                  <w:t>i</w:t>
                </w:r>
                <w:r>
                  <w:rPr>
                    <w:rFonts w:ascii="Arial" w:eastAsia="Arial" w:hAnsi="Arial" w:cs="Arial"/>
                    <w:i/>
                    <w:color w:val="034677"/>
                    <w:sz w:val="15"/>
                    <w:szCs w:val="15"/>
                  </w:rPr>
                  <w:t>ngle</w:t>
                </w:r>
                <w:r>
                  <w:rPr>
                    <w:rFonts w:ascii="Arial" w:eastAsia="Arial" w:hAnsi="Arial" w:cs="Arial"/>
                    <w:i/>
                    <w:color w:val="034677"/>
                    <w:spacing w:val="-1"/>
                    <w:sz w:val="15"/>
                    <w:szCs w:val="15"/>
                  </w:rPr>
                  <w:t xml:space="preserve"> M</w:t>
                </w:r>
                <w:r>
                  <w:rPr>
                    <w:rFonts w:ascii="Arial" w:eastAsia="Arial" w:hAnsi="Arial" w:cs="Arial"/>
                    <w:i/>
                    <w:color w:val="034677"/>
                    <w:sz w:val="15"/>
                    <w:szCs w:val="15"/>
                  </w:rPr>
                  <w:t>a</w:t>
                </w:r>
                <w:r>
                  <w:rPr>
                    <w:rFonts w:ascii="Arial" w:eastAsia="Arial" w:hAnsi="Arial" w:cs="Arial"/>
                    <w:i/>
                    <w:color w:val="034677"/>
                    <w:spacing w:val="-2"/>
                    <w:sz w:val="15"/>
                    <w:szCs w:val="15"/>
                  </w:rPr>
                  <w:t>r</w:t>
                </w:r>
                <w:r>
                  <w:rPr>
                    <w:rFonts w:ascii="Arial" w:eastAsia="Arial" w:hAnsi="Arial" w:cs="Arial"/>
                    <w:i/>
                    <w:color w:val="034677"/>
                    <w:spacing w:val="1"/>
                    <w:sz w:val="15"/>
                    <w:szCs w:val="15"/>
                  </w:rPr>
                  <w:t>k</w:t>
                </w:r>
                <w:r>
                  <w:rPr>
                    <w:rFonts w:ascii="Arial" w:eastAsia="Arial" w:hAnsi="Arial" w:cs="Arial"/>
                    <w:i/>
                    <w:color w:val="034677"/>
                    <w:spacing w:val="-2"/>
                    <w:sz w:val="15"/>
                    <w:szCs w:val="15"/>
                  </w:rPr>
                  <w:t>e</w:t>
                </w:r>
                <w:r>
                  <w:rPr>
                    <w:rFonts w:ascii="Arial" w:eastAsia="Arial" w:hAnsi="Arial" w:cs="Arial"/>
                    <w:i/>
                    <w:color w:val="034677"/>
                    <w:sz w:val="15"/>
                    <w:szCs w:val="15"/>
                  </w:rPr>
                  <w:t xml:space="preserve">t </w:t>
                </w:r>
                <w:r>
                  <w:rPr>
                    <w:rFonts w:ascii="Arial" w:eastAsia="Arial" w:hAnsi="Arial" w:cs="Arial"/>
                    <w:i/>
                    <w:color w:val="034677"/>
                    <w:spacing w:val="1"/>
                    <w:sz w:val="15"/>
                    <w:szCs w:val="15"/>
                  </w:rPr>
                  <w:t>t</w:t>
                </w:r>
                <w:r>
                  <w:rPr>
                    <w:rFonts w:ascii="Arial" w:eastAsia="Arial" w:hAnsi="Arial" w:cs="Arial"/>
                    <w:i/>
                    <w:color w:val="034677"/>
                    <w:sz w:val="15"/>
                    <w:szCs w:val="15"/>
                  </w:rPr>
                  <w:t>o</w:t>
                </w:r>
                <w:r>
                  <w:rPr>
                    <w:rFonts w:ascii="Arial" w:eastAsia="Arial" w:hAnsi="Arial" w:cs="Arial"/>
                    <w:i/>
                    <w:color w:val="034677"/>
                    <w:spacing w:val="-1"/>
                    <w:sz w:val="15"/>
                    <w:szCs w:val="15"/>
                  </w:rPr>
                  <w:t xml:space="preserve"> </w:t>
                </w:r>
                <w:r>
                  <w:rPr>
                    <w:rFonts w:ascii="Arial" w:eastAsia="Arial" w:hAnsi="Arial" w:cs="Arial"/>
                    <w:i/>
                    <w:color w:val="034677"/>
                    <w:sz w:val="15"/>
                    <w:szCs w:val="15"/>
                  </w:rPr>
                  <w:t>d</w:t>
                </w:r>
                <w:r>
                  <w:rPr>
                    <w:rFonts w:ascii="Arial" w:eastAsia="Arial" w:hAnsi="Arial" w:cs="Arial"/>
                    <w:i/>
                    <w:color w:val="034677"/>
                    <w:spacing w:val="-3"/>
                    <w:sz w:val="15"/>
                    <w:szCs w:val="15"/>
                  </w:rPr>
                  <w:t>e</w:t>
                </w:r>
                <w:r>
                  <w:rPr>
                    <w:rFonts w:ascii="Arial" w:eastAsia="Arial" w:hAnsi="Arial" w:cs="Arial"/>
                    <w:i/>
                    <w:color w:val="034677"/>
                    <w:spacing w:val="-2"/>
                    <w:sz w:val="15"/>
                    <w:szCs w:val="15"/>
                  </w:rPr>
                  <w:t>l</w:t>
                </w:r>
                <w:r>
                  <w:rPr>
                    <w:rFonts w:ascii="Arial" w:eastAsia="Arial" w:hAnsi="Arial" w:cs="Arial"/>
                    <w:i/>
                    <w:color w:val="034677"/>
                    <w:sz w:val="15"/>
                    <w:szCs w:val="15"/>
                  </w:rPr>
                  <w:t>i</w:t>
                </w:r>
                <w:r>
                  <w:rPr>
                    <w:rFonts w:ascii="Arial" w:eastAsia="Arial" w:hAnsi="Arial" w:cs="Arial"/>
                    <w:i/>
                    <w:color w:val="034677"/>
                    <w:spacing w:val="1"/>
                    <w:sz w:val="15"/>
                    <w:szCs w:val="15"/>
                  </w:rPr>
                  <w:t>v</w:t>
                </w:r>
                <w:r>
                  <w:rPr>
                    <w:rFonts w:ascii="Arial" w:eastAsia="Arial" w:hAnsi="Arial" w:cs="Arial"/>
                    <w:i/>
                    <w:color w:val="034677"/>
                    <w:sz w:val="15"/>
                    <w:szCs w:val="15"/>
                  </w:rPr>
                  <w:t>er</w:t>
                </w:r>
                <w:r>
                  <w:rPr>
                    <w:rFonts w:ascii="Arial" w:eastAsia="Arial" w:hAnsi="Arial" w:cs="Arial"/>
                    <w:i/>
                    <w:color w:val="034677"/>
                    <w:spacing w:val="-1"/>
                    <w:sz w:val="15"/>
                    <w:szCs w:val="15"/>
                  </w:rPr>
                  <w:t xml:space="preserve"> </w:t>
                </w:r>
                <w:r>
                  <w:rPr>
                    <w:rFonts w:ascii="Arial" w:eastAsia="Arial" w:hAnsi="Arial" w:cs="Arial"/>
                    <w:i/>
                    <w:color w:val="034677"/>
                    <w:sz w:val="15"/>
                    <w:szCs w:val="15"/>
                  </w:rPr>
                  <w:t>a</w:t>
                </w:r>
                <w:r>
                  <w:rPr>
                    <w:rFonts w:ascii="Arial" w:eastAsia="Arial" w:hAnsi="Arial" w:cs="Arial"/>
                    <w:i/>
                    <w:color w:val="034677"/>
                    <w:spacing w:val="-3"/>
                    <w:sz w:val="15"/>
                    <w:szCs w:val="15"/>
                  </w:rPr>
                  <w:t xml:space="preserve"> </w:t>
                </w:r>
                <w:r>
                  <w:rPr>
                    <w:rFonts w:ascii="Arial" w:eastAsia="Arial" w:hAnsi="Arial" w:cs="Arial"/>
                    <w:i/>
                    <w:color w:val="034677"/>
                    <w:spacing w:val="1"/>
                    <w:sz w:val="15"/>
                    <w:szCs w:val="15"/>
                  </w:rPr>
                  <w:t>s</w:t>
                </w:r>
                <w:r>
                  <w:rPr>
                    <w:rFonts w:ascii="Arial" w:eastAsia="Arial" w:hAnsi="Arial" w:cs="Arial"/>
                    <w:i/>
                    <w:color w:val="034677"/>
                    <w:spacing w:val="-2"/>
                    <w:sz w:val="15"/>
                    <w:szCs w:val="15"/>
                  </w:rPr>
                  <w:t>u</w:t>
                </w:r>
                <w:r>
                  <w:rPr>
                    <w:rFonts w:ascii="Arial" w:eastAsia="Arial" w:hAnsi="Arial" w:cs="Arial"/>
                    <w:i/>
                    <w:color w:val="034677"/>
                    <w:spacing w:val="1"/>
                    <w:sz w:val="15"/>
                    <w:szCs w:val="15"/>
                  </w:rPr>
                  <w:t>st</w:t>
                </w:r>
                <w:r>
                  <w:rPr>
                    <w:rFonts w:ascii="Arial" w:eastAsia="Arial" w:hAnsi="Arial" w:cs="Arial"/>
                    <w:i/>
                    <w:color w:val="034677"/>
                    <w:spacing w:val="-2"/>
                    <w:sz w:val="15"/>
                    <w:szCs w:val="15"/>
                  </w:rPr>
                  <w:t>a</w:t>
                </w:r>
                <w:r>
                  <w:rPr>
                    <w:rFonts w:ascii="Arial" w:eastAsia="Arial" w:hAnsi="Arial" w:cs="Arial"/>
                    <w:i/>
                    <w:color w:val="034677"/>
                    <w:sz w:val="15"/>
                    <w:szCs w:val="15"/>
                  </w:rPr>
                  <w:t>inab</w:t>
                </w:r>
                <w:r>
                  <w:rPr>
                    <w:rFonts w:ascii="Arial" w:eastAsia="Arial" w:hAnsi="Arial" w:cs="Arial"/>
                    <w:i/>
                    <w:color w:val="034677"/>
                    <w:spacing w:val="-3"/>
                    <w:sz w:val="15"/>
                    <w:szCs w:val="15"/>
                  </w:rPr>
                  <w:t>l</w:t>
                </w:r>
                <w:r>
                  <w:rPr>
                    <w:rFonts w:ascii="Arial" w:eastAsia="Arial" w:hAnsi="Arial" w:cs="Arial"/>
                    <w:i/>
                    <w:color w:val="034677"/>
                    <w:sz w:val="15"/>
                    <w:szCs w:val="15"/>
                  </w:rPr>
                  <w:t>e</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f</w:t>
                </w:r>
                <w:r>
                  <w:rPr>
                    <w:rFonts w:ascii="Arial" w:eastAsia="Arial" w:hAnsi="Arial" w:cs="Arial"/>
                    <w:i/>
                    <w:color w:val="034677"/>
                    <w:spacing w:val="-2"/>
                    <w:sz w:val="15"/>
                    <w:szCs w:val="15"/>
                  </w:rPr>
                  <w:t>u</w:t>
                </w:r>
                <w:r>
                  <w:rPr>
                    <w:rFonts w:ascii="Arial" w:eastAsia="Arial" w:hAnsi="Arial" w:cs="Arial"/>
                    <w:i/>
                    <w:color w:val="034677"/>
                    <w:spacing w:val="1"/>
                    <w:sz w:val="15"/>
                    <w:szCs w:val="15"/>
                  </w:rPr>
                  <w:t>t</w:t>
                </w:r>
                <w:r>
                  <w:rPr>
                    <w:rFonts w:ascii="Arial" w:eastAsia="Arial" w:hAnsi="Arial" w:cs="Arial"/>
                    <w:i/>
                    <w:color w:val="034677"/>
                    <w:sz w:val="15"/>
                    <w:szCs w:val="15"/>
                  </w:rPr>
                  <w:t>ure a</w:t>
                </w:r>
                <w:r>
                  <w:rPr>
                    <w:rFonts w:ascii="Arial" w:eastAsia="Arial" w:hAnsi="Arial" w:cs="Arial"/>
                    <w:i/>
                    <w:color w:val="034677"/>
                    <w:spacing w:val="-3"/>
                    <w:sz w:val="15"/>
                    <w:szCs w:val="15"/>
                  </w:rPr>
                  <w:t>n</w:t>
                </w:r>
                <w:r>
                  <w:rPr>
                    <w:rFonts w:ascii="Arial" w:eastAsia="Arial" w:hAnsi="Arial" w:cs="Arial"/>
                    <w:i/>
                    <w:color w:val="034677"/>
                    <w:sz w:val="15"/>
                    <w:szCs w:val="15"/>
                  </w:rPr>
                  <w:t>d</w:t>
                </w:r>
                <w:r>
                  <w:rPr>
                    <w:rFonts w:ascii="Arial" w:eastAsia="Arial" w:hAnsi="Arial" w:cs="Arial"/>
                    <w:i/>
                    <w:color w:val="034677"/>
                    <w:spacing w:val="-1"/>
                    <w:sz w:val="15"/>
                    <w:szCs w:val="15"/>
                  </w:rPr>
                  <w:t xml:space="preserve"> </w:t>
                </w:r>
                <w:r>
                  <w:rPr>
                    <w:rFonts w:ascii="Arial" w:eastAsia="Arial" w:hAnsi="Arial" w:cs="Arial"/>
                    <w:i/>
                    <w:color w:val="034677"/>
                    <w:sz w:val="15"/>
                    <w:szCs w:val="15"/>
                  </w:rPr>
                  <w:t>pr</w:t>
                </w:r>
                <w:r>
                  <w:rPr>
                    <w:rFonts w:ascii="Arial" w:eastAsia="Arial" w:hAnsi="Arial" w:cs="Arial"/>
                    <w:i/>
                    <w:color w:val="034677"/>
                    <w:spacing w:val="-2"/>
                    <w:sz w:val="15"/>
                    <w:szCs w:val="15"/>
                  </w:rPr>
                  <w:t>o</w:t>
                </w:r>
                <w:r>
                  <w:rPr>
                    <w:rFonts w:ascii="Arial" w:eastAsia="Arial" w:hAnsi="Arial" w:cs="Arial"/>
                    <w:i/>
                    <w:color w:val="034677"/>
                    <w:spacing w:val="1"/>
                    <w:sz w:val="15"/>
                    <w:szCs w:val="15"/>
                  </w:rPr>
                  <w:t>s</w:t>
                </w:r>
                <w:r>
                  <w:rPr>
                    <w:rFonts w:ascii="Arial" w:eastAsia="Arial" w:hAnsi="Arial" w:cs="Arial"/>
                    <w:i/>
                    <w:color w:val="034677"/>
                    <w:sz w:val="15"/>
                    <w:szCs w:val="15"/>
                  </w:rPr>
                  <w:t>pe</w:t>
                </w:r>
                <w:r>
                  <w:rPr>
                    <w:rFonts w:ascii="Arial" w:eastAsia="Arial" w:hAnsi="Arial" w:cs="Arial"/>
                    <w:i/>
                    <w:color w:val="034677"/>
                    <w:spacing w:val="-2"/>
                    <w:sz w:val="15"/>
                    <w:szCs w:val="15"/>
                  </w:rPr>
                  <w:t>r</w:t>
                </w:r>
                <w:r>
                  <w:rPr>
                    <w:rFonts w:ascii="Arial" w:eastAsia="Arial" w:hAnsi="Arial" w:cs="Arial"/>
                    <w:i/>
                    <w:color w:val="034677"/>
                    <w:sz w:val="15"/>
                    <w:szCs w:val="15"/>
                  </w:rPr>
                  <w:t>i</w:t>
                </w:r>
                <w:r>
                  <w:rPr>
                    <w:rFonts w:ascii="Arial" w:eastAsia="Arial" w:hAnsi="Arial" w:cs="Arial"/>
                    <w:i/>
                    <w:color w:val="034677"/>
                    <w:spacing w:val="1"/>
                    <w:sz w:val="15"/>
                    <w:szCs w:val="15"/>
                  </w:rPr>
                  <w:t>t</w:t>
                </w:r>
                <w:r>
                  <w:rPr>
                    <w:rFonts w:ascii="Arial" w:eastAsia="Arial" w:hAnsi="Arial" w:cs="Arial"/>
                    <w:i/>
                    <w:color w:val="034677"/>
                    <w:sz w:val="15"/>
                    <w:szCs w:val="15"/>
                  </w:rPr>
                  <w:t>y</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f</w:t>
                </w:r>
                <w:r>
                  <w:rPr>
                    <w:rFonts w:ascii="Arial" w:eastAsia="Arial" w:hAnsi="Arial" w:cs="Arial"/>
                    <w:i/>
                    <w:color w:val="034677"/>
                    <w:sz w:val="15"/>
                    <w:szCs w:val="15"/>
                  </w:rPr>
                  <w:t>or</w:t>
                </w:r>
                <w:r>
                  <w:rPr>
                    <w:rFonts w:ascii="Arial" w:eastAsia="Arial" w:hAnsi="Arial" w:cs="Arial"/>
                    <w:i/>
                    <w:color w:val="034677"/>
                    <w:spacing w:val="-1"/>
                    <w:sz w:val="15"/>
                    <w:szCs w:val="15"/>
                  </w:rPr>
                  <w:t xml:space="preserve"> </w:t>
                </w:r>
                <w:r>
                  <w:rPr>
                    <w:rFonts w:ascii="Arial" w:eastAsia="Arial" w:hAnsi="Arial" w:cs="Arial"/>
                    <w:i/>
                    <w:color w:val="034677"/>
                    <w:sz w:val="15"/>
                    <w:szCs w:val="15"/>
                  </w:rPr>
                  <w:t>all</w:t>
                </w:r>
                <w:r>
                  <w:rPr>
                    <w:rFonts w:ascii="Arial" w:eastAsia="Arial" w:hAnsi="Arial" w:cs="Arial"/>
                    <w:i/>
                    <w:color w:val="034677"/>
                    <w:spacing w:val="-1"/>
                    <w:sz w:val="15"/>
                    <w:szCs w:val="15"/>
                  </w:rPr>
                  <w:t xml:space="preserve"> </w:t>
                </w:r>
                <w:r>
                  <w:rPr>
                    <w:rFonts w:ascii="Arial" w:eastAsia="Arial" w:hAnsi="Arial" w:cs="Arial"/>
                    <w:i/>
                    <w:color w:val="034677"/>
                    <w:spacing w:val="-2"/>
                    <w:sz w:val="15"/>
                    <w:szCs w:val="15"/>
                  </w:rPr>
                  <w:t>E</w:t>
                </w:r>
                <w:r>
                  <w:rPr>
                    <w:rFonts w:ascii="Arial" w:eastAsia="Arial" w:hAnsi="Arial" w:cs="Arial"/>
                    <w:i/>
                    <w:color w:val="034677"/>
                    <w:sz w:val="15"/>
                    <w:szCs w:val="15"/>
                  </w:rPr>
                  <w:t>U</w:t>
                </w:r>
                <w:r>
                  <w:rPr>
                    <w:rFonts w:ascii="Arial" w:eastAsia="Arial" w:hAnsi="Arial" w:cs="Arial"/>
                    <w:i/>
                    <w:color w:val="034677"/>
                    <w:spacing w:val="-2"/>
                    <w:sz w:val="15"/>
                    <w:szCs w:val="15"/>
                  </w:rPr>
                  <w:t xml:space="preserve"> </w:t>
                </w:r>
                <w:r>
                  <w:rPr>
                    <w:rFonts w:ascii="Arial" w:eastAsia="Arial" w:hAnsi="Arial" w:cs="Arial"/>
                    <w:i/>
                    <w:color w:val="034677"/>
                    <w:spacing w:val="1"/>
                    <w:sz w:val="15"/>
                    <w:szCs w:val="15"/>
                  </w:rPr>
                  <w:t>C</w:t>
                </w:r>
                <w:r>
                  <w:rPr>
                    <w:rFonts w:ascii="Arial" w:eastAsia="Arial" w:hAnsi="Arial" w:cs="Arial"/>
                    <w:i/>
                    <w:color w:val="034677"/>
                    <w:w w:val="101"/>
                    <w:sz w:val="15"/>
                    <w:szCs w:val="15"/>
                  </w:rPr>
                  <w:t>i</w:t>
                </w:r>
                <w:r>
                  <w:rPr>
                    <w:rFonts w:ascii="Arial" w:eastAsia="Arial" w:hAnsi="Arial" w:cs="Arial"/>
                    <w:i/>
                    <w:color w:val="034677"/>
                    <w:spacing w:val="1"/>
                    <w:w w:val="101"/>
                    <w:sz w:val="15"/>
                    <w:szCs w:val="15"/>
                  </w:rPr>
                  <w:t>t</w:t>
                </w:r>
                <w:r>
                  <w:rPr>
                    <w:rFonts w:ascii="Arial" w:eastAsia="Arial" w:hAnsi="Arial" w:cs="Arial"/>
                    <w:i/>
                    <w:color w:val="034677"/>
                    <w:spacing w:val="-2"/>
                    <w:sz w:val="15"/>
                    <w:szCs w:val="15"/>
                  </w:rPr>
                  <w:t>i</w:t>
                </w:r>
                <w:r>
                  <w:rPr>
                    <w:rFonts w:ascii="Arial" w:eastAsia="Arial" w:hAnsi="Arial" w:cs="Arial"/>
                    <w:i/>
                    <w:color w:val="034677"/>
                    <w:spacing w:val="1"/>
                    <w:sz w:val="15"/>
                    <w:szCs w:val="15"/>
                  </w:rPr>
                  <w:t>z</w:t>
                </w:r>
                <w:r>
                  <w:rPr>
                    <w:rFonts w:ascii="Arial" w:eastAsia="Arial" w:hAnsi="Arial" w:cs="Arial"/>
                    <w:i/>
                    <w:color w:val="034677"/>
                    <w:spacing w:val="-2"/>
                    <w:sz w:val="15"/>
                    <w:szCs w:val="15"/>
                  </w:rPr>
                  <w:t>e</w:t>
                </w:r>
                <w:r>
                  <w:rPr>
                    <w:rFonts w:ascii="Arial" w:eastAsia="Arial" w:hAnsi="Arial" w:cs="Arial"/>
                    <w:i/>
                    <w:color w:val="034677"/>
                    <w:sz w:val="15"/>
                    <w:szCs w:val="15"/>
                  </w:rPr>
                  <w:t>ns</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80990" w14:textId="77777777" w:rsidR="00246AF1" w:rsidRDefault="00E55959">
    <w:pPr>
      <w:spacing w:line="200" w:lineRule="exact"/>
    </w:pPr>
    <w:r>
      <w:pict w14:anchorId="1BD1AE91">
        <v:shapetype id="_x0000_t202" coordsize="21600,21600" o:spt="202" path="m,l,21600r21600,l21600,xe">
          <v:stroke joinstyle="miter"/>
          <v:path gradientshapeok="t" o:connecttype="rect"/>
        </v:shapetype>
        <v:shape id="_x0000_s2082" type="#_x0000_t202" style="position:absolute;margin-left:502pt;margin-top:757.25pt;width:10.4pt;height:9.55pt;z-index:-3559;mso-position-horizontal-relative:page;mso-position-vertical-relative:page" filled="f" stroked="f">
          <v:textbox inset="0,0,0,0">
            <w:txbxContent>
              <w:p w14:paraId="69C40BDF" w14:textId="77777777" w:rsidR="00246AF1" w:rsidRDefault="00150551">
                <w:pPr>
                  <w:spacing w:before="2"/>
                  <w:ind w:left="20" w:right="-23"/>
                  <w:rPr>
                    <w:rFonts w:ascii="Arial" w:eastAsia="Arial" w:hAnsi="Arial" w:cs="Arial"/>
                    <w:sz w:val="15"/>
                    <w:szCs w:val="15"/>
                  </w:rPr>
                </w:pPr>
                <w:r>
                  <w:rPr>
                    <w:rFonts w:ascii="Arial" w:eastAsia="Arial" w:hAnsi="Arial" w:cs="Arial"/>
                    <w:b/>
                    <w:color w:val="034677"/>
                    <w:sz w:val="15"/>
                    <w:szCs w:val="15"/>
                  </w:rPr>
                  <w:t>17</w:t>
                </w:r>
              </w:p>
            </w:txbxContent>
          </v:textbox>
          <w10:wrap anchorx="page" anchory="page"/>
        </v:shape>
      </w:pict>
    </w:r>
    <w:r>
      <w:pict w14:anchorId="5622B336">
        <v:shape id="_x0000_s2081" type="#_x0000_t202" style="position:absolute;margin-left:71pt;margin-top:757.65pt;width:315.5pt;height:18.2pt;z-index:-3558;mso-position-horizontal-relative:page;mso-position-vertical-relative:page" filled="f" stroked="f">
          <v:textbox inset="0,0,0,0">
            <w:txbxContent>
              <w:p w14:paraId="5ABA3355" w14:textId="77777777" w:rsidR="00246AF1" w:rsidRDefault="00150551">
                <w:pPr>
                  <w:spacing w:before="2"/>
                  <w:ind w:left="20"/>
                  <w:rPr>
                    <w:rFonts w:ascii="Arial" w:eastAsia="Arial" w:hAnsi="Arial" w:cs="Arial"/>
                    <w:sz w:val="15"/>
                    <w:szCs w:val="15"/>
                  </w:rPr>
                </w:pPr>
                <w:r>
                  <w:rPr>
                    <w:rFonts w:ascii="Arial" w:eastAsia="Arial" w:hAnsi="Arial" w:cs="Arial"/>
                    <w:b/>
                    <w:color w:val="034677"/>
                    <w:spacing w:val="-1"/>
                    <w:sz w:val="15"/>
                    <w:szCs w:val="15"/>
                  </w:rPr>
                  <w:t>M</w:t>
                </w:r>
                <w:r>
                  <w:rPr>
                    <w:rFonts w:ascii="Arial" w:eastAsia="Arial" w:hAnsi="Arial" w:cs="Arial"/>
                    <w:b/>
                    <w:color w:val="034677"/>
                    <w:spacing w:val="1"/>
                    <w:sz w:val="15"/>
                    <w:szCs w:val="15"/>
                  </w:rPr>
                  <w:t>u</w:t>
                </w:r>
                <w:r>
                  <w:rPr>
                    <w:rFonts w:ascii="Arial" w:eastAsia="Arial" w:hAnsi="Arial" w:cs="Arial"/>
                    <w:b/>
                    <w:color w:val="034677"/>
                    <w:spacing w:val="-2"/>
                    <w:sz w:val="15"/>
                    <w:szCs w:val="15"/>
                  </w:rPr>
                  <w:t>c</w:t>
                </w:r>
                <w:r>
                  <w:rPr>
                    <w:rFonts w:ascii="Arial" w:eastAsia="Arial" w:hAnsi="Arial" w:cs="Arial"/>
                    <w:b/>
                    <w:color w:val="034677"/>
                    <w:sz w:val="15"/>
                    <w:szCs w:val="15"/>
                  </w:rPr>
                  <w:t>h</w:t>
                </w:r>
                <w:r>
                  <w:rPr>
                    <w:rFonts w:ascii="Arial" w:eastAsia="Arial" w:hAnsi="Arial" w:cs="Arial"/>
                    <w:b/>
                    <w:color w:val="034677"/>
                    <w:spacing w:val="1"/>
                    <w:sz w:val="15"/>
                    <w:szCs w:val="15"/>
                  </w:rPr>
                  <w:t xml:space="preserve"> </w:t>
                </w:r>
                <w:r>
                  <w:rPr>
                    <w:rFonts w:ascii="Arial" w:eastAsia="Arial" w:hAnsi="Arial" w:cs="Arial"/>
                    <w:b/>
                    <w:color w:val="034677"/>
                    <w:spacing w:val="-3"/>
                    <w:sz w:val="15"/>
                    <w:szCs w:val="15"/>
                  </w:rPr>
                  <w:t>m</w:t>
                </w:r>
                <w:r>
                  <w:rPr>
                    <w:rFonts w:ascii="Arial" w:eastAsia="Arial" w:hAnsi="Arial" w:cs="Arial"/>
                    <w:b/>
                    <w:color w:val="034677"/>
                    <w:spacing w:val="1"/>
                    <w:sz w:val="15"/>
                    <w:szCs w:val="15"/>
                  </w:rPr>
                  <w:t>o</w:t>
                </w:r>
                <w:r>
                  <w:rPr>
                    <w:rFonts w:ascii="Arial" w:eastAsia="Arial" w:hAnsi="Arial" w:cs="Arial"/>
                    <w:b/>
                    <w:color w:val="034677"/>
                    <w:spacing w:val="-1"/>
                    <w:sz w:val="15"/>
                    <w:szCs w:val="15"/>
                  </w:rPr>
                  <w:t>r</w:t>
                </w:r>
                <w:r>
                  <w:rPr>
                    <w:rFonts w:ascii="Arial" w:eastAsia="Arial" w:hAnsi="Arial" w:cs="Arial"/>
                    <w:b/>
                    <w:color w:val="034677"/>
                    <w:sz w:val="15"/>
                    <w:szCs w:val="15"/>
                  </w:rPr>
                  <w:t>e</w:t>
                </w:r>
                <w:r>
                  <w:rPr>
                    <w:rFonts w:ascii="Arial" w:eastAsia="Arial" w:hAnsi="Arial" w:cs="Arial"/>
                    <w:b/>
                    <w:color w:val="034677"/>
                    <w:spacing w:val="2"/>
                    <w:sz w:val="15"/>
                    <w:szCs w:val="15"/>
                  </w:rPr>
                  <w:t xml:space="preserve"> </w:t>
                </w:r>
                <w:r>
                  <w:rPr>
                    <w:rFonts w:ascii="Arial" w:eastAsia="Arial" w:hAnsi="Arial" w:cs="Arial"/>
                    <w:b/>
                    <w:color w:val="034677"/>
                    <w:spacing w:val="-2"/>
                    <w:sz w:val="15"/>
                    <w:szCs w:val="15"/>
                  </w:rPr>
                  <w:t>t</w:t>
                </w:r>
                <w:r>
                  <w:rPr>
                    <w:rFonts w:ascii="Arial" w:eastAsia="Arial" w:hAnsi="Arial" w:cs="Arial"/>
                    <w:b/>
                    <w:color w:val="034677"/>
                    <w:spacing w:val="1"/>
                    <w:sz w:val="15"/>
                    <w:szCs w:val="15"/>
                  </w:rPr>
                  <w:t>h</w:t>
                </w:r>
                <w:r>
                  <w:rPr>
                    <w:rFonts w:ascii="Arial" w:eastAsia="Arial" w:hAnsi="Arial" w:cs="Arial"/>
                    <w:b/>
                    <w:color w:val="034677"/>
                    <w:spacing w:val="-2"/>
                    <w:sz w:val="15"/>
                    <w:szCs w:val="15"/>
                  </w:rPr>
                  <w:t>a</w:t>
                </w:r>
                <w:r>
                  <w:rPr>
                    <w:rFonts w:ascii="Arial" w:eastAsia="Arial" w:hAnsi="Arial" w:cs="Arial"/>
                    <w:b/>
                    <w:color w:val="034677"/>
                    <w:sz w:val="15"/>
                    <w:szCs w:val="15"/>
                  </w:rPr>
                  <w:t>n a</w:t>
                </w:r>
                <w:r>
                  <w:rPr>
                    <w:rFonts w:ascii="Arial" w:eastAsia="Arial" w:hAnsi="Arial" w:cs="Arial"/>
                    <w:b/>
                    <w:color w:val="034677"/>
                    <w:spacing w:val="-1"/>
                    <w:sz w:val="15"/>
                    <w:szCs w:val="15"/>
                  </w:rPr>
                  <w:t xml:space="preserve"> </w:t>
                </w:r>
                <w:r>
                  <w:rPr>
                    <w:rFonts w:ascii="Arial" w:eastAsia="Arial" w:hAnsi="Arial" w:cs="Arial"/>
                    <w:b/>
                    <w:color w:val="034677"/>
                    <w:sz w:val="15"/>
                    <w:szCs w:val="15"/>
                  </w:rPr>
                  <w:t>m</w:t>
                </w:r>
                <w:r>
                  <w:rPr>
                    <w:rFonts w:ascii="Arial" w:eastAsia="Arial" w:hAnsi="Arial" w:cs="Arial"/>
                    <w:b/>
                    <w:color w:val="034677"/>
                    <w:spacing w:val="-2"/>
                    <w:sz w:val="15"/>
                    <w:szCs w:val="15"/>
                  </w:rPr>
                  <w:t>a</w:t>
                </w:r>
                <w:r>
                  <w:rPr>
                    <w:rFonts w:ascii="Arial" w:eastAsia="Arial" w:hAnsi="Arial" w:cs="Arial"/>
                    <w:b/>
                    <w:color w:val="034677"/>
                    <w:spacing w:val="1"/>
                    <w:sz w:val="15"/>
                    <w:szCs w:val="15"/>
                  </w:rPr>
                  <w:t>r</w:t>
                </w:r>
                <w:r>
                  <w:rPr>
                    <w:rFonts w:ascii="Arial" w:eastAsia="Arial" w:hAnsi="Arial" w:cs="Arial"/>
                    <w:b/>
                    <w:color w:val="034677"/>
                    <w:spacing w:val="-2"/>
                    <w:sz w:val="15"/>
                    <w:szCs w:val="15"/>
                  </w:rPr>
                  <w:t>k</w:t>
                </w:r>
                <w:r>
                  <w:rPr>
                    <w:rFonts w:ascii="Arial" w:eastAsia="Arial" w:hAnsi="Arial" w:cs="Arial"/>
                    <w:b/>
                    <w:color w:val="034677"/>
                    <w:sz w:val="15"/>
                    <w:szCs w:val="15"/>
                  </w:rPr>
                  <w:t>et</w:t>
                </w:r>
                <w:r>
                  <w:rPr>
                    <w:rFonts w:ascii="Arial" w:eastAsia="Arial" w:hAnsi="Arial" w:cs="Arial"/>
                    <w:b/>
                    <w:color w:val="034677"/>
                    <w:spacing w:val="-1"/>
                    <w:sz w:val="15"/>
                    <w:szCs w:val="15"/>
                  </w:rPr>
                  <w:t xml:space="preserve"> </w:t>
                </w:r>
                <w:r>
                  <w:rPr>
                    <w:rFonts w:ascii="Arial" w:eastAsia="Arial" w:hAnsi="Arial" w:cs="Arial"/>
                    <w:b/>
                    <w:color w:val="034677"/>
                    <w:sz w:val="15"/>
                    <w:szCs w:val="15"/>
                  </w:rPr>
                  <w:t>–</w:t>
                </w:r>
                <w:r>
                  <w:rPr>
                    <w:rFonts w:ascii="Arial" w:eastAsia="Arial" w:hAnsi="Arial" w:cs="Arial"/>
                    <w:b/>
                    <w:color w:val="034677"/>
                    <w:spacing w:val="-1"/>
                    <w:sz w:val="15"/>
                    <w:szCs w:val="15"/>
                  </w:rPr>
                  <w:t xml:space="preserve"> </w:t>
                </w:r>
                <w:r>
                  <w:rPr>
                    <w:rFonts w:ascii="Arial" w:eastAsia="Arial" w:hAnsi="Arial" w:cs="Arial"/>
                    <w:b/>
                    <w:color w:val="034677"/>
                    <w:sz w:val="15"/>
                    <w:szCs w:val="15"/>
                  </w:rPr>
                  <w:t>S</w:t>
                </w:r>
                <w:r>
                  <w:rPr>
                    <w:rFonts w:ascii="Arial" w:eastAsia="Arial" w:hAnsi="Arial" w:cs="Arial"/>
                    <w:b/>
                    <w:color w:val="034677"/>
                    <w:spacing w:val="-1"/>
                    <w:sz w:val="15"/>
                    <w:szCs w:val="15"/>
                  </w:rPr>
                  <w:t>p</w:t>
                </w:r>
                <w:r>
                  <w:rPr>
                    <w:rFonts w:ascii="Arial" w:eastAsia="Arial" w:hAnsi="Arial" w:cs="Arial"/>
                    <w:b/>
                    <w:color w:val="034677"/>
                    <w:sz w:val="15"/>
                    <w:szCs w:val="15"/>
                  </w:rPr>
                  <w:t>e</w:t>
                </w:r>
                <w:r>
                  <w:rPr>
                    <w:rFonts w:ascii="Arial" w:eastAsia="Arial" w:hAnsi="Arial" w:cs="Arial"/>
                    <w:b/>
                    <w:color w:val="034677"/>
                    <w:spacing w:val="-3"/>
                    <w:sz w:val="15"/>
                    <w:szCs w:val="15"/>
                  </w:rPr>
                  <w:t>e</w:t>
                </w:r>
                <w:r>
                  <w:rPr>
                    <w:rFonts w:ascii="Arial" w:eastAsia="Arial" w:hAnsi="Arial" w:cs="Arial"/>
                    <w:b/>
                    <w:color w:val="034677"/>
                    <w:spacing w:val="-1"/>
                    <w:sz w:val="15"/>
                    <w:szCs w:val="15"/>
                  </w:rPr>
                  <w:t>d</w:t>
                </w:r>
                <w:r>
                  <w:rPr>
                    <w:rFonts w:ascii="Arial" w:eastAsia="Arial" w:hAnsi="Arial" w:cs="Arial"/>
                    <w:b/>
                    <w:color w:val="034677"/>
                    <w:sz w:val="15"/>
                    <w:szCs w:val="15"/>
                  </w:rPr>
                  <w:t>, Se</w:t>
                </w:r>
                <w:r>
                  <w:rPr>
                    <w:rFonts w:ascii="Arial" w:eastAsia="Arial" w:hAnsi="Arial" w:cs="Arial"/>
                    <w:b/>
                    <w:color w:val="034677"/>
                    <w:spacing w:val="-3"/>
                    <w:sz w:val="15"/>
                    <w:szCs w:val="15"/>
                  </w:rPr>
                  <w:t>c</w:t>
                </w:r>
                <w:r>
                  <w:rPr>
                    <w:rFonts w:ascii="Arial" w:eastAsia="Arial" w:hAnsi="Arial" w:cs="Arial"/>
                    <w:b/>
                    <w:color w:val="034677"/>
                    <w:spacing w:val="-1"/>
                    <w:sz w:val="15"/>
                    <w:szCs w:val="15"/>
                  </w:rPr>
                  <w:t>u</w:t>
                </w:r>
                <w:r>
                  <w:rPr>
                    <w:rFonts w:ascii="Arial" w:eastAsia="Arial" w:hAnsi="Arial" w:cs="Arial"/>
                    <w:b/>
                    <w:color w:val="034677"/>
                    <w:spacing w:val="1"/>
                    <w:sz w:val="15"/>
                    <w:szCs w:val="15"/>
                  </w:rPr>
                  <w:t>ri</w:t>
                </w:r>
                <w:r>
                  <w:rPr>
                    <w:rFonts w:ascii="Arial" w:eastAsia="Arial" w:hAnsi="Arial" w:cs="Arial"/>
                    <w:b/>
                    <w:color w:val="034677"/>
                    <w:spacing w:val="-2"/>
                    <w:sz w:val="15"/>
                    <w:szCs w:val="15"/>
                  </w:rPr>
                  <w:t>t</w:t>
                </w:r>
                <w:r>
                  <w:rPr>
                    <w:rFonts w:ascii="Arial" w:eastAsia="Arial" w:hAnsi="Arial" w:cs="Arial"/>
                    <w:b/>
                    <w:color w:val="034677"/>
                    <w:sz w:val="15"/>
                    <w:szCs w:val="15"/>
                  </w:rPr>
                  <w:t xml:space="preserve">y, </w:t>
                </w:r>
                <w:r>
                  <w:rPr>
                    <w:rFonts w:ascii="Arial" w:eastAsia="Arial" w:hAnsi="Arial" w:cs="Arial"/>
                    <w:b/>
                    <w:color w:val="034677"/>
                    <w:spacing w:val="-2"/>
                    <w:sz w:val="15"/>
                    <w:szCs w:val="15"/>
                  </w:rPr>
                  <w:t>S</w:t>
                </w:r>
                <w:r>
                  <w:rPr>
                    <w:rFonts w:ascii="Arial" w:eastAsia="Arial" w:hAnsi="Arial" w:cs="Arial"/>
                    <w:b/>
                    <w:color w:val="034677"/>
                    <w:spacing w:val="-1"/>
                    <w:sz w:val="15"/>
                    <w:szCs w:val="15"/>
                  </w:rPr>
                  <w:t>o</w:t>
                </w:r>
                <w:r>
                  <w:rPr>
                    <w:rFonts w:ascii="Arial" w:eastAsia="Arial" w:hAnsi="Arial" w:cs="Arial"/>
                    <w:b/>
                    <w:color w:val="034677"/>
                    <w:spacing w:val="1"/>
                    <w:w w:val="101"/>
                    <w:sz w:val="15"/>
                    <w:szCs w:val="15"/>
                  </w:rPr>
                  <w:t>l</w:t>
                </w:r>
                <w:r>
                  <w:rPr>
                    <w:rFonts w:ascii="Arial" w:eastAsia="Arial" w:hAnsi="Arial" w:cs="Arial"/>
                    <w:b/>
                    <w:color w:val="034677"/>
                    <w:spacing w:val="-1"/>
                    <w:w w:val="101"/>
                    <w:sz w:val="15"/>
                    <w:szCs w:val="15"/>
                  </w:rPr>
                  <w:t>i</w:t>
                </w:r>
                <w:r>
                  <w:rPr>
                    <w:rFonts w:ascii="Arial" w:eastAsia="Arial" w:hAnsi="Arial" w:cs="Arial"/>
                    <w:b/>
                    <w:color w:val="034677"/>
                    <w:spacing w:val="1"/>
                    <w:sz w:val="15"/>
                    <w:szCs w:val="15"/>
                  </w:rPr>
                  <w:t>d</w:t>
                </w:r>
                <w:r>
                  <w:rPr>
                    <w:rFonts w:ascii="Arial" w:eastAsia="Arial" w:hAnsi="Arial" w:cs="Arial"/>
                    <w:b/>
                    <w:color w:val="034677"/>
                    <w:spacing w:val="-2"/>
                    <w:sz w:val="15"/>
                    <w:szCs w:val="15"/>
                  </w:rPr>
                  <w:t>a</w:t>
                </w:r>
                <w:r>
                  <w:rPr>
                    <w:rFonts w:ascii="Arial" w:eastAsia="Arial" w:hAnsi="Arial" w:cs="Arial"/>
                    <w:b/>
                    <w:color w:val="034677"/>
                    <w:spacing w:val="-1"/>
                    <w:sz w:val="15"/>
                    <w:szCs w:val="15"/>
                  </w:rPr>
                  <w:t>r</w:t>
                </w:r>
                <w:r>
                  <w:rPr>
                    <w:rFonts w:ascii="Arial" w:eastAsia="Arial" w:hAnsi="Arial" w:cs="Arial"/>
                    <w:b/>
                    <w:color w:val="034677"/>
                    <w:spacing w:val="1"/>
                    <w:w w:val="101"/>
                    <w:sz w:val="15"/>
                    <w:szCs w:val="15"/>
                  </w:rPr>
                  <w:t>i</w:t>
                </w:r>
                <w:r>
                  <w:rPr>
                    <w:rFonts w:ascii="Arial" w:eastAsia="Arial" w:hAnsi="Arial" w:cs="Arial"/>
                    <w:b/>
                    <w:color w:val="034677"/>
                    <w:sz w:val="15"/>
                    <w:szCs w:val="15"/>
                  </w:rPr>
                  <w:t>ty</w:t>
                </w:r>
              </w:p>
              <w:p w14:paraId="34502C7B" w14:textId="77777777" w:rsidR="00246AF1" w:rsidRDefault="00150551">
                <w:pPr>
                  <w:ind w:left="20" w:right="-23"/>
                  <w:rPr>
                    <w:rFonts w:ascii="Arial" w:eastAsia="Arial" w:hAnsi="Arial" w:cs="Arial"/>
                    <w:sz w:val="15"/>
                    <w:szCs w:val="15"/>
                  </w:rPr>
                </w:pPr>
                <w:r>
                  <w:rPr>
                    <w:rFonts w:ascii="Arial" w:eastAsia="Arial" w:hAnsi="Arial" w:cs="Arial"/>
                    <w:i/>
                    <w:color w:val="034677"/>
                    <w:sz w:val="15"/>
                    <w:szCs w:val="15"/>
                  </w:rPr>
                  <w:t>E</w:t>
                </w:r>
                <w:r>
                  <w:rPr>
                    <w:rFonts w:ascii="Arial" w:eastAsia="Arial" w:hAnsi="Arial" w:cs="Arial"/>
                    <w:i/>
                    <w:color w:val="034677"/>
                    <w:spacing w:val="-1"/>
                    <w:sz w:val="15"/>
                    <w:szCs w:val="15"/>
                  </w:rPr>
                  <w:t>m</w:t>
                </w:r>
                <w:r>
                  <w:rPr>
                    <w:rFonts w:ascii="Arial" w:eastAsia="Arial" w:hAnsi="Arial" w:cs="Arial"/>
                    <w:i/>
                    <w:color w:val="034677"/>
                    <w:sz w:val="15"/>
                    <w:szCs w:val="15"/>
                  </w:rPr>
                  <w:t>p</w:t>
                </w:r>
                <w:r>
                  <w:rPr>
                    <w:rFonts w:ascii="Arial" w:eastAsia="Arial" w:hAnsi="Arial" w:cs="Arial"/>
                    <w:i/>
                    <w:color w:val="034677"/>
                    <w:spacing w:val="-3"/>
                    <w:sz w:val="15"/>
                    <w:szCs w:val="15"/>
                  </w:rPr>
                  <w:t>o</w:t>
                </w:r>
                <w:r>
                  <w:rPr>
                    <w:rFonts w:ascii="Arial" w:eastAsia="Arial" w:hAnsi="Arial" w:cs="Arial"/>
                    <w:i/>
                    <w:color w:val="034677"/>
                    <w:spacing w:val="1"/>
                    <w:sz w:val="15"/>
                    <w:szCs w:val="15"/>
                  </w:rPr>
                  <w:t>w</w:t>
                </w:r>
                <w:r>
                  <w:rPr>
                    <w:rFonts w:ascii="Arial" w:eastAsia="Arial" w:hAnsi="Arial" w:cs="Arial"/>
                    <w:i/>
                    <w:color w:val="034677"/>
                    <w:sz w:val="15"/>
                    <w:szCs w:val="15"/>
                  </w:rPr>
                  <w:t>eri</w:t>
                </w:r>
                <w:r>
                  <w:rPr>
                    <w:rFonts w:ascii="Arial" w:eastAsia="Arial" w:hAnsi="Arial" w:cs="Arial"/>
                    <w:i/>
                    <w:color w:val="034677"/>
                    <w:spacing w:val="-2"/>
                    <w:sz w:val="15"/>
                    <w:szCs w:val="15"/>
                  </w:rPr>
                  <w:t>n</w:t>
                </w:r>
                <w:r>
                  <w:rPr>
                    <w:rFonts w:ascii="Arial" w:eastAsia="Arial" w:hAnsi="Arial" w:cs="Arial"/>
                    <w:i/>
                    <w:color w:val="034677"/>
                    <w:sz w:val="15"/>
                    <w:szCs w:val="15"/>
                  </w:rPr>
                  <w:t>g</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t</w:t>
                </w:r>
                <w:r>
                  <w:rPr>
                    <w:rFonts w:ascii="Arial" w:eastAsia="Arial" w:hAnsi="Arial" w:cs="Arial"/>
                    <w:i/>
                    <w:color w:val="034677"/>
                    <w:sz w:val="15"/>
                    <w:szCs w:val="15"/>
                  </w:rPr>
                  <w:t>he</w:t>
                </w:r>
                <w:r>
                  <w:rPr>
                    <w:rFonts w:ascii="Arial" w:eastAsia="Arial" w:hAnsi="Arial" w:cs="Arial"/>
                    <w:i/>
                    <w:color w:val="034677"/>
                    <w:spacing w:val="-1"/>
                    <w:sz w:val="15"/>
                    <w:szCs w:val="15"/>
                  </w:rPr>
                  <w:t xml:space="preserve"> </w:t>
                </w:r>
                <w:r>
                  <w:rPr>
                    <w:rFonts w:ascii="Arial" w:eastAsia="Arial" w:hAnsi="Arial" w:cs="Arial"/>
                    <w:i/>
                    <w:color w:val="034677"/>
                    <w:sz w:val="15"/>
                    <w:szCs w:val="15"/>
                  </w:rPr>
                  <w:t>S</w:t>
                </w:r>
                <w:r>
                  <w:rPr>
                    <w:rFonts w:ascii="Arial" w:eastAsia="Arial" w:hAnsi="Arial" w:cs="Arial"/>
                    <w:i/>
                    <w:color w:val="034677"/>
                    <w:spacing w:val="-2"/>
                    <w:sz w:val="15"/>
                    <w:szCs w:val="15"/>
                  </w:rPr>
                  <w:t>i</w:t>
                </w:r>
                <w:r>
                  <w:rPr>
                    <w:rFonts w:ascii="Arial" w:eastAsia="Arial" w:hAnsi="Arial" w:cs="Arial"/>
                    <w:i/>
                    <w:color w:val="034677"/>
                    <w:sz w:val="15"/>
                    <w:szCs w:val="15"/>
                  </w:rPr>
                  <w:t>ngle</w:t>
                </w:r>
                <w:r>
                  <w:rPr>
                    <w:rFonts w:ascii="Arial" w:eastAsia="Arial" w:hAnsi="Arial" w:cs="Arial"/>
                    <w:i/>
                    <w:color w:val="034677"/>
                    <w:spacing w:val="-1"/>
                    <w:sz w:val="15"/>
                    <w:szCs w:val="15"/>
                  </w:rPr>
                  <w:t xml:space="preserve"> M</w:t>
                </w:r>
                <w:r>
                  <w:rPr>
                    <w:rFonts w:ascii="Arial" w:eastAsia="Arial" w:hAnsi="Arial" w:cs="Arial"/>
                    <w:i/>
                    <w:color w:val="034677"/>
                    <w:sz w:val="15"/>
                    <w:szCs w:val="15"/>
                  </w:rPr>
                  <w:t>a</w:t>
                </w:r>
                <w:r>
                  <w:rPr>
                    <w:rFonts w:ascii="Arial" w:eastAsia="Arial" w:hAnsi="Arial" w:cs="Arial"/>
                    <w:i/>
                    <w:color w:val="034677"/>
                    <w:spacing w:val="-2"/>
                    <w:sz w:val="15"/>
                    <w:szCs w:val="15"/>
                  </w:rPr>
                  <w:t>r</w:t>
                </w:r>
                <w:r>
                  <w:rPr>
                    <w:rFonts w:ascii="Arial" w:eastAsia="Arial" w:hAnsi="Arial" w:cs="Arial"/>
                    <w:i/>
                    <w:color w:val="034677"/>
                    <w:spacing w:val="1"/>
                    <w:sz w:val="15"/>
                    <w:szCs w:val="15"/>
                  </w:rPr>
                  <w:t>k</w:t>
                </w:r>
                <w:r>
                  <w:rPr>
                    <w:rFonts w:ascii="Arial" w:eastAsia="Arial" w:hAnsi="Arial" w:cs="Arial"/>
                    <w:i/>
                    <w:color w:val="034677"/>
                    <w:spacing w:val="-2"/>
                    <w:sz w:val="15"/>
                    <w:szCs w:val="15"/>
                  </w:rPr>
                  <w:t>e</w:t>
                </w:r>
                <w:r>
                  <w:rPr>
                    <w:rFonts w:ascii="Arial" w:eastAsia="Arial" w:hAnsi="Arial" w:cs="Arial"/>
                    <w:i/>
                    <w:color w:val="034677"/>
                    <w:sz w:val="15"/>
                    <w:szCs w:val="15"/>
                  </w:rPr>
                  <w:t xml:space="preserve">t </w:t>
                </w:r>
                <w:r>
                  <w:rPr>
                    <w:rFonts w:ascii="Arial" w:eastAsia="Arial" w:hAnsi="Arial" w:cs="Arial"/>
                    <w:i/>
                    <w:color w:val="034677"/>
                    <w:spacing w:val="1"/>
                    <w:sz w:val="15"/>
                    <w:szCs w:val="15"/>
                  </w:rPr>
                  <w:t>t</w:t>
                </w:r>
                <w:r>
                  <w:rPr>
                    <w:rFonts w:ascii="Arial" w:eastAsia="Arial" w:hAnsi="Arial" w:cs="Arial"/>
                    <w:i/>
                    <w:color w:val="034677"/>
                    <w:sz w:val="15"/>
                    <w:szCs w:val="15"/>
                  </w:rPr>
                  <w:t>o</w:t>
                </w:r>
                <w:r>
                  <w:rPr>
                    <w:rFonts w:ascii="Arial" w:eastAsia="Arial" w:hAnsi="Arial" w:cs="Arial"/>
                    <w:i/>
                    <w:color w:val="034677"/>
                    <w:spacing w:val="-1"/>
                    <w:sz w:val="15"/>
                    <w:szCs w:val="15"/>
                  </w:rPr>
                  <w:t xml:space="preserve"> </w:t>
                </w:r>
                <w:r>
                  <w:rPr>
                    <w:rFonts w:ascii="Arial" w:eastAsia="Arial" w:hAnsi="Arial" w:cs="Arial"/>
                    <w:i/>
                    <w:color w:val="034677"/>
                    <w:sz w:val="15"/>
                    <w:szCs w:val="15"/>
                  </w:rPr>
                  <w:t>d</w:t>
                </w:r>
                <w:r>
                  <w:rPr>
                    <w:rFonts w:ascii="Arial" w:eastAsia="Arial" w:hAnsi="Arial" w:cs="Arial"/>
                    <w:i/>
                    <w:color w:val="034677"/>
                    <w:spacing w:val="-3"/>
                    <w:sz w:val="15"/>
                    <w:szCs w:val="15"/>
                  </w:rPr>
                  <w:t>e</w:t>
                </w:r>
                <w:r>
                  <w:rPr>
                    <w:rFonts w:ascii="Arial" w:eastAsia="Arial" w:hAnsi="Arial" w:cs="Arial"/>
                    <w:i/>
                    <w:color w:val="034677"/>
                    <w:spacing w:val="-2"/>
                    <w:sz w:val="15"/>
                    <w:szCs w:val="15"/>
                  </w:rPr>
                  <w:t>l</w:t>
                </w:r>
                <w:r>
                  <w:rPr>
                    <w:rFonts w:ascii="Arial" w:eastAsia="Arial" w:hAnsi="Arial" w:cs="Arial"/>
                    <w:i/>
                    <w:color w:val="034677"/>
                    <w:sz w:val="15"/>
                    <w:szCs w:val="15"/>
                  </w:rPr>
                  <w:t>i</w:t>
                </w:r>
                <w:r>
                  <w:rPr>
                    <w:rFonts w:ascii="Arial" w:eastAsia="Arial" w:hAnsi="Arial" w:cs="Arial"/>
                    <w:i/>
                    <w:color w:val="034677"/>
                    <w:spacing w:val="1"/>
                    <w:sz w:val="15"/>
                    <w:szCs w:val="15"/>
                  </w:rPr>
                  <w:t>v</w:t>
                </w:r>
                <w:r>
                  <w:rPr>
                    <w:rFonts w:ascii="Arial" w:eastAsia="Arial" w:hAnsi="Arial" w:cs="Arial"/>
                    <w:i/>
                    <w:color w:val="034677"/>
                    <w:sz w:val="15"/>
                    <w:szCs w:val="15"/>
                  </w:rPr>
                  <w:t>er</w:t>
                </w:r>
                <w:r>
                  <w:rPr>
                    <w:rFonts w:ascii="Arial" w:eastAsia="Arial" w:hAnsi="Arial" w:cs="Arial"/>
                    <w:i/>
                    <w:color w:val="034677"/>
                    <w:spacing w:val="-1"/>
                    <w:sz w:val="15"/>
                    <w:szCs w:val="15"/>
                  </w:rPr>
                  <w:t xml:space="preserve"> </w:t>
                </w:r>
                <w:r>
                  <w:rPr>
                    <w:rFonts w:ascii="Arial" w:eastAsia="Arial" w:hAnsi="Arial" w:cs="Arial"/>
                    <w:i/>
                    <w:color w:val="034677"/>
                    <w:sz w:val="15"/>
                    <w:szCs w:val="15"/>
                  </w:rPr>
                  <w:t>a</w:t>
                </w:r>
                <w:r>
                  <w:rPr>
                    <w:rFonts w:ascii="Arial" w:eastAsia="Arial" w:hAnsi="Arial" w:cs="Arial"/>
                    <w:i/>
                    <w:color w:val="034677"/>
                    <w:spacing w:val="-3"/>
                    <w:sz w:val="15"/>
                    <w:szCs w:val="15"/>
                  </w:rPr>
                  <w:t xml:space="preserve"> </w:t>
                </w:r>
                <w:r>
                  <w:rPr>
                    <w:rFonts w:ascii="Arial" w:eastAsia="Arial" w:hAnsi="Arial" w:cs="Arial"/>
                    <w:i/>
                    <w:color w:val="034677"/>
                    <w:spacing w:val="1"/>
                    <w:sz w:val="15"/>
                    <w:szCs w:val="15"/>
                  </w:rPr>
                  <w:t>s</w:t>
                </w:r>
                <w:r>
                  <w:rPr>
                    <w:rFonts w:ascii="Arial" w:eastAsia="Arial" w:hAnsi="Arial" w:cs="Arial"/>
                    <w:i/>
                    <w:color w:val="034677"/>
                    <w:spacing w:val="-2"/>
                    <w:sz w:val="15"/>
                    <w:szCs w:val="15"/>
                  </w:rPr>
                  <w:t>u</w:t>
                </w:r>
                <w:r>
                  <w:rPr>
                    <w:rFonts w:ascii="Arial" w:eastAsia="Arial" w:hAnsi="Arial" w:cs="Arial"/>
                    <w:i/>
                    <w:color w:val="034677"/>
                    <w:spacing w:val="1"/>
                    <w:sz w:val="15"/>
                    <w:szCs w:val="15"/>
                  </w:rPr>
                  <w:t>st</w:t>
                </w:r>
                <w:r>
                  <w:rPr>
                    <w:rFonts w:ascii="Arial" w:eastAsia="Arial" w:hAnsi="Arial" w:cs="Arial"/>
                    <w:i/>
                    <w:color w:val="034677"/>
                    <w:spacing w:val="-2"/>
                    <w:sz w:val="15"/>
                    <w:szCs w:val="15"/>
                  </w:rPr>
                  <w:t>a</w:t>
                </w:r>
                <w:r>
                  <w:rPr>
                    <w:rFonts w:ascii="Arial" w:eastAsia="Arial" w:hAnsi="Arial" w:cs="Arial"/>
                    <w:i/>
                    <w:color w:val="034677"/>
                    <w:sz w:val="15"/>
                    <w:szCs w:val="15"/>
                  </w:rPr>
                  <w:t>inab</w:t>
                </w:r>
                <w:r>
                  <w:rPr>
                    <w:rFonts w:ascii="Arial" w:eastAsia="Arial" w:hAnsi="Arial" w:cs="Arial"/>
                    <w:i/>
                    <w:color w:val="034677"/>
                    <w:spacing w:val="-3"/>
                    <w:sz w:val="15"/>
                    <w:szCs w:val="15"/>
                  </w:rPr>
                  <w:t>l</w:t>
                </w:r>
                <w:r>
                  <w:rPr>
                    <w:rFonts w:ascii="Arial" w:eastAsia="Arial" w:hAnsi="Arial" w:cs="Arial"/>
                    <w:i/>
                    <w:color w:val="034677"/>
                    <w:sz w:val="15"/>
                    <w:szCs w:val="15"/>
                  </w:rPr>
                  <w:t>e</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f</w:t>
                </w:r>
                <w:r>
                  <w:rPr>
                    <w:rFonts w:ascii="Arial" w:eastAsia="Arial" w:hAnsi="Arial" w:cs="Arial"/>
                    <w:i/>
                    <w:color w:val="034677"/>
                    <w:spacing w:val="-2"/>
                    <w:sz w:val="15"/>
                    <w:szCs w:val="15"/>
                  </w:rPr>
                  <w:t>u</w:t>
                </w:r>
                <w:r>
                  <w:rPr>
                    <w:rFonts w:ascii="Arial" w:eastAsia="Arial" w:hAnsi="Arial" w:cs="Arial"/>
                    <w:i/>
                    <w:color w:val="034677"/>
                    <w:spacing w:val="1"/>
                    <w:sz w:val="15"/>
                    <w:szCs w:val="15"/>
                  </w:rPr>
                  <w:t>t</w:t>
                </w:r>
                <w:r>
                  <w:rPr>
                    <w:rFonts w:ascii="Arial" w:eastAsia="Arial" w:hAnsi="Arial" w:cs="Arial"/>
                    <w:i/>
                    <w:color w:val="034677"/>
                    <w:sz w:val="15"/>
                    <w:szCs w:val="15"/>
                  </w:rPr>
                  <w:t>ure a</w:t>
                </w:r>
                <w:r>
                  <w:rPr>
                    <w:rFonts w:ascii="Arial" w:eastAsia="Arial" w:hAnsi="Arial" w:cs="Arial"/>
                    <w:i/>
                    <w:color w:val="034677"/>
                    <w:spacing w:val="-3"/>
                    <w:sz w:val="15"/>
                    <w:szCs w:val="15"/>
                  </w:rPr>
                  <w:t>n</w:t>
                </w:r>
                <w:r>
                  <w:rPr>
                    <w:rFonts w:ascii="Arial" w:eastAsia="Arial" w:hAnsi="Arial" w:cs="Arial"/>
                    <w:i/>
                    <w:color w:val="034677"/>
                    <w:sz w:val="15"/>
                    <w:szCs w:val="15"/>
                  </w:rPr>
                  <w:t>d</w:t>
                </w:r>
                <w:r>
                  <w:rPr>
                    <w:rFonts w:ascii="Arial" w:eastAsia="Arial" w:hAnsi="Arial" w:cs="Arial"/>
                    <w:i/>
                    <w:color w:val="034677"/>
                    <w:spacing w:val="-1"/>
                    <w:sz w:val="15"/>
                    <w:szCs w:val="15"/>
                  </w:rPr>
                  <w:t xml:space="preserve"> </w:t>
                </w:r>
                <w:r>
                  <w:rPr>
                    <w:rFonts w:ascii="Arial" w:eastAsia="Arial" w:hAnsi="Arial" w:cs="Arial"/>
                    <w:i/>
                    <w:color w:val="034677"/>
                    <w:sz w:val="15"/>
                    <w:szCs w:val="15"/>
                  </w:rPr>
                  <w:t>pr</w:t>
                </w:r>
                <w:r>
                  <w:rPr>
                    <w:rFonts w:ascii="Arial" w:eastAsia="Arial" w:hAnsi="Arial" w:cs="Arial"/>
                    <w:i/>
                    <w:color w:val="034677"/>
                    <w:spacing w:val="-2"/>
                    <w:sz w:val="15"/>
                    <w:szCs w:val="15"/>
                  </w:rPr>
                  <w:t>o</w:t>
                </w:r>
                <w:r>
                  <w:rPr>
                    <w:rFonts w:ascii="Arial" w:eastAsia="Arial" w:hAnsi="Arial" w:cs="Arial"/>
                    <w:i/>
                    <w:color w:val="034677"/>
                    <w:spacing w:val="1"/>
                    <w:sz w:val="15"/>
                    <w:szCs w:val="15"/>
                  </w:rPr>
                  <w:t>s</w:t>
                </w:r>
                <w:r>
                  <w:rPr>
                    <w:rFonts w:ascii="Arial" w:eastAsia="Arial" w:hAnsi="Arial" w:cs="Arial"/>
                    <w:i/>
                    <w:color w:val="034677"/>
                    <w:sz w:val="15"/>
                    <w:szCs w:val="15"/>
                  </w:rPr>
                  <w:t>pe</w:t>
                </w:r>
                <w:r>
                  <w:rPr>
                    <w:rFonts w:ascii="Arial" w:eastAsia="Arial" w:hAnsi="Arial" w:cs="Arial"/>
                    <w:i/>
                    <w:color w:val="034677"/>
                    <w:spacing w:val="-2"/>
                    <w:sz w:val="15"/>
                    <w:szCs w:val="15"/>
                  </w:rPr>
                  <w:t>r</w:t>
                </w:r>
                <w:r>
                  <w:rPr>
                    <w:rFonts w:ascii="Arial" w:eastAsia="Arial" w:hAnsi="Arial" w:cs="Arial"/>
                    <w:i/>
                    <w:color w:val="034677"/>
                    <w:sz w:val="15"/>
                    <w:szCs w:val="15"/>
                  </w:rPr>
                  <w:t>i</w:t>
                </w:r>
                <w:r>
                  <w:rPr>
                    <w:rFonts w:ascii="Arial" w:eastAsia="Arial" w:hAnsi="Arial" w:cs="Arial"/>
                    <w:i/>
                    <w:color w:val="034677"/>
                    <w:spacing w:val="1"/>
                    <w:sz w:val="15"/>
                    <w:szCs w:val="15"/>
                  </w:rPr>
                  <w:t>t</w:t>
                </w:r>
                <w:r>
                  <w:rPr>
                    <w:rFonts w:ascii="Arial" w:eastAsia="Arial" w:hAnsi="Arial" w:cs="Arial"/>
                    <w:i/>
                    <w:color w:val="034677"/>
                    <w:sz w:val="15"/>
                    <w:szCs w:val="15"/>
                  </w:rPr>
                  <w:t>y</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f</w:t>
                </w:r>
                <w:r>
                  <w:rPr>
                    <w:rFonts w:ascii="Arial" w:eastAsia="Arial" w:hAnsi="Arial" w:cs="Arial"/>
                    <w:i/>
                    <w:color w:val="034677"/>
                    <w:sz w:val="15"/>
                    <w:szCs w:val="15"/>
                  </w:rPr>
                  <w:t>or</w:t>
                </w:r>
                <w:r>
                  <w:rPr>
                    <w:rFonts w:ascii="Arial" w:eastAsia="Arial" w:hAnsi="Arial" w:cs="Arial"/>
                    <w:i/>
                    <w:color w:val="034677"/>
                    <w:spacing w:val="-1"/>
                    <w:sz w:val="15"/>
                    <w:szCs w:val="15"/>
                  </w:rPr>
                  <w:t xml:space="preserve"> </w:t>
                </w:r>
                <w:r>
                  <w:rPr>
                    <w:rFonts w:ascii="Arial" w:eastAsia="Arial" w:hAnsi="Arial" w:cs="Arial"/>
                    <w:i/>
                    <w:color w:val="034677"/>
                    <w:sz w:val="15"/>
                    <w:szCs w:val="15"/>
                  </w:rPr>
                  <w:t>all</w:t>
                </w:r>
                <w:r>
                  <w:rPr>
                    <w:rFonts w:ascii="Arial" w:eastAsia="Arial" w:hAnsi="Arial" w:cs="Arial"/>
                    <w:i/>
                    <w:color w:val="034677"/>
                    <w:spacing w:val="-1"/>
                    <w:sz w:val="15"/>
                    <w:szCs w:val="15"/>
                  </w:rPr>
                  <w:t xml:space="preserve"> </w:t>
                </w:r>
                <w:r>
                  <w:rPr>
                    <w:rFonts w:ascii="Arial" w:eastAsia="Arial" w:hAnsi="Arial" w:cs="Arial"/>
                    <w:i/>
                    <w:color w:val="034677"/>
                    <w:spacing w:val="-2"/>
                    <w:sz w:val="15"/>
                    <w:szCs w:val="15"/>
                  </w:rPr>
                  <w:t>E</w:t>
                </w:r>
                <w:r>
                  <w:rPr>
                    <w:rFonts w:ascii="Arial" w:eastAsia="Arial" w:hAnsi="Arial" w:cs="Arial"/>
                    <w:i/>
                    <w:color w:val="034677"/>
                    <w:sz w:val="15"/>
                    <w:szCs w:val="15"/>
                  </w:rPr>
                  <w:t>U</w:t>
                </w:r>
                <w:r>
                  <w:rPr>
                    <w:rFonts w:ascii="Arial" w:eastAsia="Arial" w:hAnsi="Arial" w:cs="Arial"/>
                    <w:i/>
                    <w:color w:val="034677"/>
                    <w:spacing w:val="-2"/>
                    <w:sz w:val="15"/>
                    <w:szCs w:val="15"/>
                  </w:rPr>
                  <w:t xml:space="preserve"> </w:t>
                </w:r>
                <w:r>
                  <w:rPr>
                    <w:rFonts w:ascii="Arial" w:eastAsia="Arial" w:hAnsi="Arial" w:cs="Arial"/>
                    <w:i/>
                    <w:color w:val="034677"/>
                    <w:spacing w:val="1"/>
                    <w:sz w:val="15"/>
                    <w:szCs w:val="15"/>
                  </w:rPr>
                  <w:t>C</w:t>
                </w:r>
                <w:r>
                  <w:rPr>
                    <w:rFonts w:ascii="Arial" w:eastAsia="Arial" w:hAnsi="Arial" w:cs="Arial"/>
                    <w:i/>
                    <w:color w:val="034677"/>
                    <w:w w:val="101"/>
                    <w:sz w:val="15"/>
                    <w:szCs w:val="15"/>
                  </w:rPr>
                  <w:t>i</w:t>
                </w:r>
                <w:r>
                  <w:rPr>
                    <w:rFonts w:ascii="Arial" w:eastAsia="Arial" w:hAnsi="Arial" w:cs="Arial"/>
                    <w:i/>
                    <w:color w:val="034677"/>
                    <w:spacing w:val="1"/>
                    <w:w w:val="101"/>
                    <w:sz w:val="15"/>
                    <w:szCs w:val="15"/>
                  </w:rPr>
                  <w:t>t</w:t>
                </w:r>
                <w:r>
                  <w:rPr>
                    <w:rFonts w:ascii="Arial" w:eastAsia="Arial" w:hAnsi="Arial" w:cs="Arial"/>
                    <w:i/>
                    <w:color w:val="034677"/>
                    <w:spacing w:val="-2"/>
                    <w:sz w:val="15"/>
                    <w:szCs w:val="15"/>
                  </w:rPr>
                  <w:t>i</w:t>
                </w:r>
                <w:r>
                  <w:rPr>
                    <w:rFonts w:ascii="Arial" w:eastAsia="Arial" w:hAnsi="Arial" w:cs="Arial"/>
                    <w:i/>
                    <w:color w:val="034677"/>
                    <w:spacing w:val="1"/>
                    <w:sz w:val="15"/>
                    <w:szCs w:val="15"/>
                  </w:rPr>
                  <w:t>z</w:t>
                </w:r>
                <w:r>
                  <w:rPr>
                    <w:rFonts w:ascii="Arial" w:eastAsia="Arial" w:hAnsi="Arial" w:cs="Arial"/>
                    <w:i/>
                    <w:color w:val="034677"/>
                    <w:spacing w:val="-2"/>
                    <w:sz w:val="15"/>
                    <w:szCs w:val="15"/>
                  </w:rPr>
                  <w:t>e</w:t>
                </w:r>
                <w:r>
                  <w:rPr>
                    <w:rFonts w:ascii="Arial" w:eastAsia="Arial" w:hAnsi="Arial" w:cs="Arial"/>
                    <w:i/>
                    <w:color w:val="034677"/>
                    <w:sz w:val="15"/>
                    <w:szCs w:val="15"/>
                  </w:rPr>
                  <w:t>ns</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5064" w14:textId="77777777" w:rsidR="00246AF1" w:rsidRDefault="00246AF1">
    <w:pPr>
      <w:spacing w:line="0" w:lineRule="atLeast"/>
      <w:rPr>
        <w:sz w:val="0"/>
        <w:szCs w:val="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EC1F6" w14:textId="77777777" w:rsidR="00246AF1" w:rsidRDefault="00E55959">
    <w:pPr>
      <w:spacing w:line="200" w:lineRule="exact"/>
    </w:pPr>
    <w:r>
      <w:pict w14:anchorId="0C4203D9">
        <v:shapetype id="_x0000_t202" coordsize="21600,21600" o:spt="202" path="m,l,21600r21600,l21600,xe">
          <v:stroke joinstyle="miter"/>
          <v:path gradientshapeok="t" o:connecttype="rect"/>
        </v:shapetype>
        <v:shape id="_x0000_s2080" type="#_x0000_t202" style="position:absolute;margin-left:501pt;margin-top:757.25pt;width:12.4pt;height:9.55pt;z-index:-3557;mso-position-horizontal-relative:page;mso-position-vertical-relative:page" filled="f" stroked="f">
          <v:textbox inset="0,0,0,0">
            <w:txbxContent>
              <w:p w14:paraId="2F2436CE" w14:textId="77777777" w:rsidR="00246AF1" w:rsidRDefault="00150551">
                <w:pPr>
                  <w:spacing w:before="2"/>
                  <w:ind w:left="40"/>
                  <w:rPr>
                    <w:rFonts w:ascii="Arial" w:eastAsia="Arial" w:hAnsi="Arial" w:cs="Arial"/>
                    <w:sz w:val="15"/>
                    <w:szCs w:val="15"/>
                  </w:rPr>
                </w:pPr>
                <w:r>
                  <w:fldChar w:fldCharType="begin"/>
                </w:r>
                <w:r>
                  <w:rPr>
                    <w:rFonts w:ascii="Arial" w:eastAsia="Arial" w:hAnsi="Arial" w:cs="Arial"/>
                    <w:b/>
                    <w:color w:val="034677"/>
                    <w:sz w:val="15"/>
                    <w:szCs w:val="15"/>
                  </w:rPr>
                  <w:instrText xml:space="preserve"> PAGE </w:instrText>
                </w:r>
                <w:r>
                  <w:fldChar w:fldCharType="separate"/>
                </w:r>
                <w:r>
                  <w:t>19</w:t>
                </w:r>
                <w:r>
                  <w:fldChar w:fldCharType="end"/>
                </w:r>
              </w:p>
            </w:txbxContent>
          </v:textbox>
          <w10:wrap anchorx="page" anchory="page"/>
        </v:shape>
      </w:pict>
    </w:r>
    <w:r>
      <w:pict w14:anchorId="5B9A5E84">
        <v:shape id="_x0000_s2079" type="#_x0000_t202" style="position:absolute;margin-left:71pt;margin-top:757.65pt;width:315.5pt;height:18.2pt;z-index:-3556;mso-position-horizontal-relative:page;mso-position-vertical-relative:page" filled="f" stroked="f">
          <v:textbox inset="0,0,0,0">
            <w:txbxContent>
              <w:p w14:paraId="7E776C9C" w14:textId="77777777" w:rsidR="00246AF1" w:rsidRDefault="00150551">
                <w:pPr>
                  <w:spacing w:before="2"/>
                  <w:ind w:left="20"/>
                  <w:rPr>
                    <w:rFonts w:ascii="Arial" w:eastAsia="Arial" w:hAnsi="Arial" w:cs="Arial"/>
                    <w:sz w:val="15"/>
                    <w:szCs w:val="15"/>
                  </w:rPr>
                </w:pPr>
                <w:r>
                  <w:rPr>
                    <w:rFonts w:ascii="Arial" w:eastAsia="Arial" w:hAnsi="Arial" w:cs="Arial"/>
                    <w:b/>
                    <w:color w:val="034677"/>
                    <w:spacing w:val="-1"/>
                    <w:sz w:val="15"/>
                    <w:szCs w:val="15"/>
                  </w:rPr>
                  <w:t>M</w:t>
                </w:r>
                <w:r>
                  <w:rPr>
                    <w:rFonts w:ascii="Arial" w:eastAsia="Arial" w:hAnsi="Arial" w:cs="Arial"/>
                    <w:b/>
                    <w:color w:val="034677"/>
                    <w:spacing w:val="1"/>
                    <w:sz w:val="15"/>
                    <w:szCs w:val="15"/>
                  </w:rPr>
                  <w:t>u</w:t>
                </w:r>
                <w:r>
                  <w:rPr>
                    <w:rFonts w:ascii="Arial" w:eastAsia="Arial" w:hAnsi="Arial" w:cs="Arial"/>
                    <w:b/>
                    <w:color w:val="034677"/>
                    <w:spacing w:val="-2"/>
                    <w:sz w:val="15"/>
                    <w:szCs w:val="15"/>
                  </w:rPr>
                  <w:t>c</w:t>
                </w:r>
                <w:r>
                  <w:rPr>
                    <w:rFonts w:ascii="Arial" w:eastAsia="Arial" w:hAnsi="Arial" w:cs="Arial"/>
                    <w:b/>
                    <w:color w:val="034677"/>
                    <w:sz w:val="15"/>
                    <w:szCs w:val="15"/>
                  </w:rPr>
                  <w:t>h</w:t>
                </w:r>
                <w:r>
                  <w:rPr>
                    <w:rFonts w:ascii="Arial" w:eastAsia="Arial" w:hAnsi="Arial" w:cs="Arial"/>
                    <w:b/>
                    <w:color w:val="034677"/>
                    <w:spacing w:val="1"/>
                    <w:sz w:val="15"/>
                    <w:szCs w:val="15"/>
                  </w:rPr>
                  <w:t xml:space="preserve"> </w:t>
                </w:r>
                <w:r>
                  <w:rPr>
                    <w:rFonts w:ascii="Arial" w:eastAsia="Arial" w:hAnsi="Arial" w:cs="Arial"/>
                    <w:b/>
                    <w:color w:val="034677"/>
                    <w:spacing w:val="-3"/>
                    <w:sz w:val="15"/>
                    <w:szCs w:val="15"/>
                  </w:rPr>
                  <w:t>m</w:t>
                </w:r>
                <w:r>
                  <w:rPr>
                    <w:rFonts w:ascii="Arial" w:eastAsia="Arial" w:hAnsi="Arial" w:cs="Arial"/>
                    <w:b/>
                    <w:color w:val="034677"/>
                    <w:spacing w:val="1"/>
                    <w:sz w:val="15"/>
                    <w:szCs w:val="15"/>
                  </w:rPr>
                  <w:t>o</w:t>
                </w:r>
                <w:r>
                  <w:rPr>
                    <w:rFonts w:ascii="Arial" w:eastAsia="Arial" w:hAnsi="Arial" w:cs="Arial"/>
                    <w:b/>
                    <w:color w:val="034677"/>
                    <w:spacing w:val="-1"/>
                    <w:sz w:val="15"/>
                    <w:szCs w:val="15"/>
                  </w:rPr>
                  <w:t>r</w:t>
                </w:r>
                <w:r>
                  <w:rPr>
                    <w:rFonts w:ascii="Arial" w:eastAsia="Arial" w:hAnsi="Arial" w:cs="Arial"/>
                    <w:b/>
                    <w:color w:val="034677"/>
                    <w:sz w:val="15"/>
                    <w:szCs w:val="15"/>
                  </w:rPr>
                  <w:t>e</w:t>
                </w:r>
                <w:r>
                  <w:rPr>
                    <w:rFonts w:ascii="Arial" w:eastAsia="Arial" w:hAnsi="Arial" w:cs="Arial"/>
                    <w:b/>
                    <w:color w:val="034677"/>
                    <w:spacing w:val="2"/>
                    <w:sz w:val="15"/>
                    <w:szCs w:val="15"/>
                  </w:rPr>
                  <w:t xml:space="preserve"> </w:t>
                </w:r>
                <w:r>
                  <w:rPr>
                    <w:rFonts w:ascii="Arial" w:eastAsia="Arial" w:hAnsi="Arial" w:cs="Arial"/>
                    <w:b/>
                    <w:color w:val="034677"/>
                    <w:spacing w:val="-2"/>
                    <w:sz w:val="15"/>
                    <w:szCs w:val="15"/>
                  </w:rPr>
                  <w:t>t</w:t>
                </w:r>
                <w:r>
                  <w:rPr>
                    <w:rFonts w:ascii="Arial" w:eastAsia="Arial" w:hAnsi="Arial" w:cs="Arial"/>
                    <w:b/>
                    <w:color w:val="034677"/>
                    <w:spacing w:val="1"/>
                    <w:sz w:val="15"/>
                    <w:szCs w:val="15"/>
                  </w:rPr>
                  <w:t>h</w:t>
                </w:r>
                <w:r>
                  <w:rPr>
                    <w:rFonts w:ascii="Arial" w:eastAsia="Arial" w:hAnsi="Arial" w:cs="Arial"/>
                    <w:b/>
                    <w:color w:val="034677"/>
                    <w:spacing w:val="-2"/>
                    <w:sz w:val="15"/>
                    <w:szCs w:val="15"/>
                  </w:rPr>
                  <w:t>a</w:t>
                </w:r>
                <w:r>
                  <w:rPr>
                    <w:rFonts w:ascii="Arial" w:eastAsia="Arial" w:hAnsi="Arial" w:cs="Arial"/>
                    <w:b/>
                    <w:color w:val="034677"/>
                    <w:sz w:val="15"/>
                    <w:szCs w:val="15"/>
                  </w:rPr>
                  <w:t>n a</w:t>
                </w:r>
                <w:r>
                  <w:rPr>
                    <w:rFonts w:ascii="Arial" w:eastAsia="Arial" w:hAnsi="Arial" w:cs="Arial"/>
                    <w:b/>
                    <w:color w:val="034677"/>
                    <w:spacing w:val="-1"/>
                    <w:sz w:val="15"/>
                    <w:szCs w:val="15"/>
                  </w:rPr>
                  <w:t xml:space="preserve"> </w:t>
                </w:r>
                <w:r>
                  <w:rPr>
                    <w:rFonts w:ascii="Arial" w:eastAsia="Arial" w:hAnsi="Arial" w:cs="Arial"/>
                    <w:b/>
                    <w:color w:val="034677"/>
                    <w:sz w:val="15"/>
                    <w:szCs w:val="15"/>
                  </w:rPr>
                  <w:t>m</w:t>
                </w:r>
                <w:r>
                  <w:rPr>
                    <w:rFonts w:ascii="Arial" w:eastAsia="Arial" w:hAnsi="Arial" w:cs="Arial"/>
                    <w:b/>
                    <w:color w:val="034677"/>
                    <w:spacing w:val="-2"/>
                    <w:sz w:val="15"/>
                    <w:szCs w:val="15"/>
                  </w:rPr>
                  <w:t>a</w:t>
                </w:r>
                <w:r>
                  <w:rPr>
                    <w:rFonts w:ascii="Arial" w:eastAsia="Arial" w:hAnsi="Arial" w:cs="Arial"/>
                    <w:b/>
                    <w:color w:val="034677"/>
                    <w:spacing w:val="1"/>
                    <w:sz w:val="15"/>
                    <w:szCs w:val="15"/>
                  </w:rPr>
                  <w:t>r</w:t>
                </w:r>
                <w:r>
                  <w:rPr>
                    <w:rFonts w:ascii="Arial" w:eastAsia="Arial" w:hAnsi="Arial" w:cs="Arial"/>
                    <w:b/>
                    <w:color w:val="034677"/>
                    <w:spacing w:val="-2"/>
                    <w:sz w:val="15"/>
                    <w:szCs w:val="15"/>
                  </w:rPr>
                  <w:t>k</w:t>
                </w:r>
                <w:r>
                  <w:rPr>
                    <w:rFonts w:ascii="Arial" w:eastAsia="Arial" w:hAnsi="Arial" w:cs="Arial"/>
                    <w:b/>
                    <w:color w:val="034677"/>
                    <w:sz w:val="15"/>
                    <w:szCs w:val="15"/>
                  </w:rPr>
                  <w:t>et</w:t>
                </w:r>
                <w:r>
                  <w:rPr>
                    <w:rFonts w:ascii="Arial" w:eastAsia="Arial" w:hAnsi="Arial" w:cs="Arial"/>
                    <w:b/>
                    <w:color w:val="034677"/>
                    <w:spacing w:val="-1"/>
                    <w:sz w:val="15"/>
                    <w:szCs w:val="15"/>
                  </w:rPr>
                  <w:t xml:space="preserve"> </w:t>
                </w:r>
                <w:r>
                  <w:rPr>
                    <w:rFonts w:ascii="Arial" w:eastAsia="Arial" w:hAnsi="Arial" w:cs="Arial"/>
                    <w:b/>
                    <w:color w:val="034677"/>
                    <w:sz w:val="15"/>
                    <w:szCs w:val="15"/>
                  </w:rPr>
                  <w:t>–</w:t>
                </w:r>
                <w:r>
                  <w:rPr>
                    <w:rFonts w:ascii="Arial" w:eastAsia="Arial" w:hAnsi="Arial" w:cs="Arial"/>
                    <w:b/>
                    <w:color w:val="034677"/>
                    <w:spacing w:val="-1"/>
                    <w:sz w:val="15"/>
                    <w:szCs w:val="15"/>
                  </w:rPr>
                  <w:t xml:space="preserve"> </w:t>
                </w:r>
                <w:r>
                  <w:rPr>
                    <w:rFonts w:ascii="Arial" w:eastAsia="Arial" w:hAnsi="Arial" w:cs="Arial"/>
                    <w:b/>
                    <w:color w:val="034677"/>
                    <w:sz w:val="15"/>
                    <w:szCs w:val="15"/>
                  </w:rPr>
                  <w:t>S</w:t>
                </w:r>
                <w:r>
                  <w:rPr>
                    <w:rFonts w:ascii="Arial" w:eastAsia="Arial" w:hAnsi="Arial" w:cs="Arial"/>
                    <w:b/>
                    <w:color w:val="034677"/>
                    <w:spacing w:val="-1"/>
                    <w:sz w:val="15"/>
                    <w:szCs w:val="15"/>
                  </w:rPr>
                  <w:t>p</w:t>
                </w:r>
                <w:r>
                  <w:rPr>
                    <w:rFonts w:ascii="Arial" w:eastAsia="Arial" w:hAnsi="Arial" w:cs="Arial"/>
                    <w:b/>
                    <w:color w:val="034677"/>
                    <w:sz w:val="15"/>
                    <w:szCs w:val="15"/>
                  </w:rPr>
                  <w:t>e</w:t>
                </w:r>
                <w:r>
                  <w:rPr>
                    <w:rFonts w:ascii="Arial" w:eastAsia="Arial" w:hAnsi="Arial" w:cs="Arial"/>
                    <w:b/>
                    <w:color w:val="034677"/>
                    <w:spacing w:val="-3"/>
                    <w:sz w:val="15"/>
                    <w:szCs w:val="15"/>
                  </w:rPr>
                  <w:t>e</w:t>
                </w:r>
                <w:r>
                  <w:rPr>
                    <w:rFonts w:ascii="Arial" w:eastAsia="Arial" w:hAnsi="Arial" w:cs="Arial"/>
                    <w:b/>
                    <w:color w:val="034677"/>
                    <w:spacing w:val="-1"/>
                    <w:sz w:val="15"/>
                    <w:szCs w:val="15"/>
                  </w:rPr>
                  <w:t>d</w:t>
                </w:r>
                <w:r>
                  <w:rPr>
                    <w:rFonts w:ascii="Arial" w:eastAsia="Arial" w:hAnsi="Arial" w:cs="Arial"/>
                    <w:b/>
                    <w:color w:val="034677"/>
                    <w:sz w:val="15"/>
                    <w:szCs w:val="15"/>
                  </w:rPr>
                  <w:t>, Se</w:t>
                </w:r>
                <w:r>
                  <w:rPr>
                    <w:rFonts w:ascii="Arial" w:eastAsia="Arial" w:hAnsi="Arial" w:cs="Arial"/>
                    <w:b/>
                    <w:color w:val="034677"/>
                    <w:spacing w:val="-3"/>
                    <w:sz w:val="15"/>
                    <w:szCs w:val="15"/>
                  </w:rPr>
                  <w:t>c</w:t>
                </w:r>
                <w:r>
                  <w:rPr>
                    <w:rFonts w:ascii="Arial" w:eastAsia="Arial" w:hAnsi="Arial" w:cs="Arial"/>
                    <w:b/>
                    <w:color w:val="034677"/>
                    <w:spacing w:val="-1"/>
                    <w:sz w:val="15"/>
                    <w:szCs w:val="15"/>
                  </w:rPr>
                  <w:t>u</w:t>
                </w:r>
                <w:r>
                  <w:rPr>
                    <w:rFonts w:ascii="Arial" w:eastAsia="Arial" w:hAnsi="Arial" w:cs="Arial"/>
                    <w:b/>
                    <w:color w:val="034677"/>
                    <w:spacing w:val="1"/>
                    <w:sz w:val="15"/>
                    <w:szCs w:val="15"/>
                  </w:rPr>
                  <w:t>ri</w:t>
                </w:r>
                <w:r>
                  <w:rPr>
                    <w:rFonts w:ascii="Arial" w:eastAsia="Arial" w:hAnsi="Arial" w:cs="Arial"/>
                    <w:b/>
                    <w:color w:val="034677"/>
                    <w:spacing w:val="-2"/>
                    <w:sz w:val="15"/>
                    <w:szCs w:val="15"/>
                  </w:rPr>
                  <w:t>t</w:t>
                </w:r>
                <w:r>
                  <w:rPr>
                    <w:rFonts w:ascii="Arial" w:eastAsia="Arial" w:hAnsi="Arial" w:cs="Arial"/>
                    <w:b/>
                    <w:color w:val="034677"/>
                    <w:sz w:val="15"/>
                    <w:szCs w:val="15"/>
                  </w:rPr>
                  <w:t xml:space="preserve">y, </w:t>
                </w:r>
                <w:r>
                  <w:rPr>
                    <w:rFonts w:ascii="Arial" w:eastAsia="Arial" w:hAnsi="Arial" w:cs="Arial"/>
                    <w:b/>
                    <w:color w:val="034677"/>
                    <w:spacing w:val="-2"/>
                    <w:sz w:val="15"/>
                    <w:szCs w:val="15"/>
                  </w:rPr>
                  <w:t>S</w:t>
                </w:r>
                <w:r>
                  <w:rPr>
                    <w:rFonts w:ascii="Arial" w:eastAsia="Arial" w:hAnsi="Arial" w:cs="Arial"/>
                    <w:b/>
                    <w:color w:val="034677"/>
                    <w:spacing w:val="-1"/>
                    <w:sz w:val="15"/>
                    <w:szCs w:val="15"/>
                  </w:rPr>
                  <w:t>o</w:t>
                </w:r>
                <w:r>
                  <w:rPr>
                    <w:rFonts w:ascii="Arial" w:eastAsia="Arial" w:hAnsi="Arial" w:cs="Arial"/>
                    <w:b/>
                    <w:color w:val="034677"/>
                    <w:spacing w:val="1"/>
                    <w:w w:val="101"/>
                    <w:sz w:val="15"/>
                    <w:szCs w:val="15"/>
                  </w:rPr>
                  <w:t>l</w:t>
                </w:r>
                <w:r>
                  <w:rPr>
                    <w:rFonts w:ascii="Arial" w:eastAsia="Arial" w:hAnsi="Arial" w:cs="Arial"/>
                    <w:b/>
                    <w:color w:val="034677"/>
                    <w:spacing w:val="-1"/>
                    <w:w w:val="101"/>
                    <w:sz w:val="15"/>
                    <w:szCs w:val="15"/>
                  </w:rPr>
                  <w:t>i</w:t>
                </w:r>
                <w:r>
                  <w:rPr>
                    <w:rFonts w:ascii="Arial" w:eastAsia="Arial" w:hAnsi="Arial" w:cs="Arial"/>
                    <w:b/>
                    <w:color w:val="034677"/>
                    <w:spacing w:val="1"/>
                    <w:sz w:val="15"/>
                    <w:szCs w:val="15"/>
                  </w:rPr>
                  <w:t>d</w:t>
                </w:r>
                <w:r>
                  <w:rPr>
                    <w:rFonts w:ascii="Arial" w:eastAsia="Arial" w:hAnsi="Arial" w:cs="Arial"/>
                    <w:b/>
                    <w:color w:val="034677"/>
                    <w:spacing w:val="-2"/>
                    <w:sz w:val="15"/>
                    <w:szCs w:val="15"/>
                  </w:rPr>
                  <w:t>a</w:t>
                </w:r>
                <w:r>
                  <w:rPr>
                    <w:rFonts w:ascii="Arial" w:eastAsia="Arial" w:hAnsi="Arial" w:cs="Arial"/>
                    <w:b/>
                    <w:color w:val="034677"/>
                    <w:spacing w:val="-1"/>
                    <w:sz w:val="15"/>
                    <w:szCs w:val="15"/>
                  </w:rPr>
                  <w:t>r</w:t>
                </w:r>
                <w:r>
                  <w:rPr>
                    <w:rFonts w:ascii="Arial" w:eastAsia="Arial" w:hAnsi="Arial" w:cs="Arial"/>
                    <w:b/>
                    <w:color w:val="034677"/>
                    <w:spacing w:val="1"/>
                    <w:w w:val="101"/>
                    <w:sz w:val="15"/>
                    <w:szCs w:val="15"/>
                  </w:rPr>
                  <w:t>i</w:t>
                </w:r>
                <w:r>
                  <w:rPr>
                    <w:rFonts w:ascii="Arial" w:eastAsia="Arial" w:hAnsi="Arial" w:cs="Arial"/>
                    <w:b/>
                    <w:color w:val="034677"/>
                    <w:sz w:val="15"/>
                    <w:szCs w:val="15"/>
                  </w:rPr>
                  <w:t>ty</w:t>
                </w:r>
              </w:p>
              <w:p w14:paraId="468E8D37" w14:textId="77777777" w:rsidR="00246AF1" w:rsidRDefault="00150551">
                <w:pPr>
                  <w:ind w:left="20" w:right="-23"/>
                  <w:rPr>
                    <w:rFonts w:ascii="Arial" w:eastAsia="Arial" w:hAnsi="Arial" w:cs="Arial"/>
                    <w:sz w:val="15"/>
                    <w:szCs w:val="15"/>
                  </w:rPr>
                </w:pPr>
                <w:r>
                  <w:rPr>
                    <w:rFonts w:ascii="Arial" w:eastAsia="Arial" w:hAnsi="Arial" w:cs="Arial"/>
                    <w:i/>
                    <w:color w:val="034677"/>
                    <w:sz w:val="15"/>
                    <w:szCs w:val="15"/>
                  </w:rPr>
                  <w:t>E</w:t>
                </w:r>
                <w:r>
                  <w:rPr>
                    <w:rFonts w:ascii="Arial" w:eastAsia="Arial" w:hAnsi="Arial" w:cs="Arial"/>
                    <w:i/>
                    <w:color w:val="034677"/>
                    <w:spacing w:val="-1"/>
                    <w:sz w:val="15"/>
                    <w:szCs w:val="15"/>
                  </w:rPr>
                  <w:t>m</w:t>
                </w:r>
                <w:r>
                  <w:rPr>
                    <w:rFonts w:ascii="Arial" w:eastAsia="Arial" w:hAnsi="Arial" w:cs="Arial"/>
                    <w:i/>
                    <w:color w:val="034677"/>
                    <w:sz w:val="15"/>
                    <w:szCs w:val="15"/>
                  </w:rPr>
                  <w:t>p</w:t>
                </w:r>
                <w:r>
                  <w:rPr>
                    <w:rFonts w:ascii="Arial" w:eastAsia="Arial" w:hAnsi="Arial" w:cs="Arial"/>
                    <w:i/>
                    <w:color w:val="034677"/>
                    <w:spacing w:val="-3"/>
                    <w:sz w:val="15"/>
                    <w:szCs w:val="15"/>
                  </w:rPr>
                  <w:t>o</w:t>
                </w:r>
                <w:r>
                  <w:rPr>
                    <w:rFonts w:ascii="Arial" w:eastAsia="Arial" w:hAnsi="Arial" w:cs="Arial"/>
                    <w:i/>
                    <w:color w:val="034677"/>
                    <w:spacing w:val="1"/>
                    <w:sz w:val="15"/>
                    <w:szCs w:val="15"/>
                  </w:rPr>
                  <w:t>w</w:t>
                </w:r>
                <w:r>
                  <w:rPr>
                    <w:rFonts w:ascii="Arial" w:eastAsia="Arial" w:hAnsi="Arial" w:cs="Arial"/>
                    <w:i/>
                    <w:color w:val="034677"/>
                    <w:sz w:val="15"/>
                    <w:szCs w:val="15"/>
                  </w:rPr>
                  <w:t>eri</w:t>
                </w:r>
                <w:r>
                  <w:rPr>
                    <w:rFonts w:ascii="Arial" w:eastAsia="Arial" w:hAnsi="Arial" w:cs="Arial"/>
                    <w:i/>
                    <w:color w:val="034677"/>
                    <w:spacing w:val="-2"/>
                    <w:sz w:val="15"/>
                    <w:szCs w:val="15"/>
                  </w:rPr>
                  <w:t>n</w:t>
                </w:r>
                <w:r>
                  <w:rPr>
                    <w:rFonts w:ascii="Arial" w:eastAsia="Arial" w:hAnsi="Arial" w:cs="Arial"/>
                    <w:i/>
                    <w:color w:val="034677"/>
                    <w:sz w:val="15"/>
                    <w:szCs w:val="15"/>
                  </w:rPr>
                  <w:t>g</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t</w:t>
                </w:r>
                <w:r>
                  <w:rPr>
                    <w:rFonts w:ascii="Arial" w:eastAsia="Arial" w:hAnsi="Arial" w:cs="Arial"/>
                    <w:i/>
                    <w:color w:val="034677"/>
                    <w:sz w:val="15"/>
                    <w:szCs w:val="15"/>
                  </w:rPr>
                  <w:t>he</w:t>
                </w:r>
                <w:r>
                  <w:rPr>
                    <w:rFonts w:ascii="Arial" w:eastAsia="Arial" w:hAnsi="Arial" w:cs="Arial"/>
                    <w:i/>
                    <w:color w:val="034677"/>
                    <w:spacing w:val="-1"/>
                    <w:sz w:val="15"/>
                    <w:szCs w:val="15"/>
                  </w:rPr>
                  <w:t xml:space="preserve"> </w:t>
                </w:r>
                <w:r>
                  <w:rPr>
                    <w:rFonts w:ascii="Arial" w:eastAsia="Arial" w:hAnsi="Arial" w:cs="Arial"/>
                    <w:i/>
                    <w:color w:val="034677"/>
                    <w:sz w:val="15"/>
                    <w:szCs w:val="15"/>
                  </w:rPr>
                  <w:t>S</w:t>
                </w:r>
                <w:r>
                  <w:rPr>
                    <w:rFonts w:ascii="Arial" w:eastAsia="Arial" w:hAnsi="Arial" w:cs="Arial"/>
                    <w:i/>
                    <w:color w:val="034677"/>
                    <w:spacing w:val="-2"/>
                    <w:sz w:val="15"/>
                    <w:szCs w:val="15"/>
                  </w:rPr>
                  <w:t>i</w:t>
                </w:r>
                <w:r>
                  <w:rPr>
                    <w:rFonts w:ascii="Arial" w:eastAsia="Arial" w:hAnsi="Arial" w:cs="Arial"/>
                    <w:i/>
                    <w:color w:val="034677"/>
                    <w:sz w:val="15"/>
                    <w:szCs w:val="15"/>
                  </w:rPr>
                  <w:t>ngle</w:t>
                </w:r>
                <w:r>
                  <w:rPr>
                    <w:rFonts w:ascii="Arial" w:eastAsia="Arial" w:hAnsi="Arial" w:cs="Arial"/>
                    <w:i/>
                    <w:color w:val="034677"/>
                    <w:spacing w:val="-1"/>
                    <w:sz w:val="15"/>
                    <w:szCs w:val="15"/>
                  </w:rPr>
                  <w:t xml:space="preserve"> M</w:t>
                </w:r>
                <w:r>
                  <w:rPr>
                    <w:rFonts w:ascii="Arial" w:eastAsia="Arial" w:hAnsi="Arial" w:cs="Arial"/>
                    <w:i/>
                    <w:color w:val="034677"/>
                    <w:sz w:val="15"/>
                    <w:szCs w:val="15"/>
                  </w:rPr>
                  <w:t>a</w:t>
                </w:r>
                <w:r>
                  <w:rPr>
                    <w:rFonts w:ascii="Arial" w:eastAsia="Arial" w:hAnsi="Arial" w:cs="Arial"/>
                    <w:i/>
                    <w:color w:val="034677"/>
                    <w:spacing w:val="-2"/>
                    <w:sz w:val="15"/>
                    <w:szCs w:val="15"/>
                  </w:rPr>
                  <w:t>r</w:t>
                </w:r>
                <w:r>
                  <w:rPr>
                    <w:rFonts w:ascii="Arial" w:eastAsia="Arial" w:hAnsi="Arial" w:cs="Arial"/>
                    <w:i/>
                    <w:color w:val="034677"/>
                    <w:spacing w:val="1"/>
                    <w:sz w:val="15"/>
                    <w:szCs w:val="15"/>
                  </w:rPr>
                  <w:t>k</w:t>
                </w:r>
                <w:r>
                  <w:rPr>
                    <w:rFonts w:ascii="Arial" w:eastAsia="Arial" w:hAnsi="Arial" w:cs="Arial"/>
                    <w:i/>
                    <w:color w:val="034677"/>
                    <w:spacing w:val="-2"/>
                    <w:sz w:val="15"/>
                    <w:szCs w:val="15"/>
                  </w:rPr>
                  <w:t>e</w:t>
                </w:r>
                <w:r>
                  <w:rPr>
                    <w:rFonts w:ascii="Arial" w:eastAsia="Arial" w:hAnsi="Arial" w:cs="Arial"/>
                    <w:i/>
                    <w:color w:val="034677"/>
                    <w:sz w:val="15"/>
                    <w:szCs w:val="15"/>
                  </w:rPr>
                  <w:t xml:space="preserve">t </w:t>
                </w:r>
                <w:r>
                  <w:rPr>
                    <w:rFonts w:ascii="Arial" w:eastAsia="Arial" w:hAnsi="Arial" w:cs="Arial"/>
                    <w:i/>
                    <w:color w:val="034677"/>
                    <w:spacing w:val="1"/>
                    <w:sz w:val="15"/>
                    <w:szCs w:val="15"/>
                  </w:rPr>
                  <w:t>t</w:t>
                </w:r>
                <w:r>
                  <w:rPr>
                    <w:rFonts w:ascii="Arial" w:eastAsia="Arial" w:hAnsi="Arial" w:cs="Arial"/>
                    <w:i/>
                    <w:color w:val="034677"/>
                    <w:sz w:val="15"/>
                    <w:szCs w:val="15"/>
                  </w:rPr>
                  <w:t>o</w:t>
                </w:r>
                <w:r>
                  <w:rPr>
                    <w:rFonts w:ascii="Arial" w:eastAsia="Arial" w:hAnsi="Arial" w:cs="Arial"/>
                    <w:i/>
                    <w:color w:val="034677"/>
                    <w:spacing w:val="-1"/>
                    <w:sz w:val="15"/>
                    <w:szCs w:val="15"/>
                  </w:rPr>
                  <w:t xml:space="preserve"> </w:t>
                </w:r>
                <w:r>
                  <w:rPr>
                    <w:rFonts w:ascii="Arial" w:eastAsia="Arial" w:hAnsi="Arial" w:cs="Arial"/>
                    <w:i/>
                    <w:color w:val="034677"/>
                    <w:sz w:val="15"/>
                    <w:szCs w:val="15"/>
                  </w:rPr>
                  <w:t>d</w:t>
                </w:r>
                <w:r>
                  <w:rPr>
                    <w:rFonts w:ascii="Arial" w:eastAsia="Arial" w:hAnsi="Arial" w:cs="Arial"/>
                    <w:i/>
                    <w:color w:val="034677"/>
                    <w:spacing w:val="-3"/>
                    <w:sz w:val="15"/>
                    <w:szCs w:val="15"/>
                  </w:rPr>
                  <w:t>e</w:t>
                </w:r>
                <w:r>
                  <w:rPr>
                    <w:rFonts w:ascii="Arial" w:eastAsia="Arial" w:hAnsi="Arial" w:cs="Arial"/>
                    <w:i/>
                    <w:color w:val="034677"/>
                    <w:spacing w:val="-2"/>
                    <w:sz w:val="15"/>
                    <w:szCs w:val="15"/>
                  </w:rPr>
                  <w:t>l</w:t>
                </w:r>
                <w:r>
                  <w:rPr>
                    <w:rFonts w:ascii="Arial" w:eastAsia="Arial" w:hAnsi="Arial" w:cs="Arial"/>
                    <w:i/>
                    <w:color w:val="034677"/>
                    <w:sz w:val="15"/>
                    <w:szCs w:val="15"/>
                  </w:rPr>
                  <w:t>i</w:t>
                </w:r>
                <w:r>
                  <w:rPr>
                    <w:rFonts w:ascii="Arial" w:eastAsia="Arial" w:hAnsi="Arial" w:cs="Arial"/>
                    <w:i/>
                    <w:color w:val="034677"/>
                    <w:spacing w:val="1"/>
                    <w:sz w:val="15"/>
                    <w:szCs w:val="15"/>
                  </w:rPr>
                  <w:t>v</w:t>
                </w:r>
                <w:r>
                  <w:rPr>
                    <w:rFonts w:ascii="Arial" w:eastAsia="Arial" w:hAnsi="Arial" w:cs="Arial"/>
                    <w:i/>
                    <w:color w:val="034677"/>
                    <w:sz w:val="15"/>
                    <w:szCs w:val="15"/>
                  </w:rPr>
                  <w:t>er</w:t>
                </w:r>
                <w:r>
                  <w:rPr>
                    <w:rFonts w:ascii="Arial" w:eastAsia="Arial" w:hAnsi="Arial" w:cs="Arial"/>
                    <w:i/>
                    <w:color w:val="034677"/>
                    <w:spacing w:val="-1"/>
                    <w:sz w:val="15"/>
                    <w:szCs w:val="15"/>
                  </w:rPr>
                  <w:t xml:space="preserve"> </w:t>
                </w:r>
                <w:r>
                  <w:rPr>
                    <w:rFonts w:ascii="Arial" w:eastAsia="Arial" w:hAnsi="Arial" w:cs="Arial"/>
                    <w:i/>
                    <w:color w:val="034677"/>
                    <w:sz w:val="15"/>
                    <w:szCs w:val="15"/>
                  </w:rPr>
                  <w:t>a</w:t>
                </w:r>
                <w:r>
                  <w:rPr>
                    <w:rFonts w:ascii="Arial" w:eastAsia="Arial" w:hAnsi="Arial" w:cs="Arial"/>
                    <w:i/>
                    <w:color w:val="034677"/>
                    <w:spacing w:val="-3"/>
                    <w:sz w:val="15"/>
                    <w:szCs w:val="15"/>
                  </w:rPr>
                  <w:t xml:space="preserve"> </w:t>
                </w:r>
                <w:r>
                  <w:rPr>
                    <w:rFonts w:ascii="Arial" w:eastAsia="Arial" w:hAnsi="Arial" w:cs="Arial"/>
                    <w:i/>
                    <w:color w:val="034677"/>
                    <w:spacing w:val="1"/>
                    <w:sz w:val="15"/>
                    <w:szCs w:val="15"/>
                  </w:rPr>
                  <w:t>s</w:t>
                </w:r>
                <w:r>
                  <w:rPr>
                    <w:rFonts w:ascii="Arial" w:eastAsia="Arial" w:hAnsi="Arial" w:cs="Arial"/>
                    <w:i/>
                    <w:color w:val="034677"/>
                    <w:spacing w:val="-2"/>
                    <w:sz w:val="15"/>
                    <w:szCs w:val="15"/>
                  </w:rPr>
                  <w:t>u</w:t>
                </w:r>
                <w:r>
                  <w:rPr>
                    <w:rFonts w:ascii="Arial" w:eastAsia="Arial" w:hAnsi="Arial" w:cs="Arial"/>
                    <w:i/>
                    <w:color w:val="034677"/>
                    <w:spacing w:val="1"/>
                    <w:sz w:val="15"/>
                    <w:szCs w:val="15"/>
                  </w:rPr>
                  <w:t>st</w:t>
                </w:r>
                <w:r>
                  <w:rPr>
                    <w:rFonts w:ascii="Arial" w:eastAsia="Arial" w:hAnsi="Arial" w:cs="Arial"/>
                    <w:i/>
                    <w:color w:val="034677"/>
                    <w:spacing w:val="-2"/>
                    <w:sz w:val="15"/>
                    <w:szCs w:val="15"/>
                  </w:rPr>
                  <w:t>a</w:t>
                </w:r>
                <w:r>
                  <w:rPr>
                    <w:rFonts w:ascii="Arial" w:eastAsia="Arial" w:hAnsi="Arial" w:cs="Arial"/>
                    <w:i/>
                    <w:color w:val="034677"/>
                    <w:sz w:val="15"/>
                    <w:szCs w:val="15"/>
                  </w:rPr>
                  <w:t>inab</w:t>
                </w:r>
                <w:r>
                  <w:rPr>
                    <w:rFonts w:ascii="Arial" w:eastAsia="Arial" w:hAnsi="Arial" w:cs="Arial"/>
                    <w:i/>
                    <w:color w:val="034677"/>
                    <w:spacing w:val="-3"/>
                    <w:sz w:val="15"/>
                    <w:szCs w:val="15"/>
                  </w:rPr>
                  <w:t>l</w:t>
                </w:r>
                <w:r>
                  <w:rPr>
                    <w:rFonts w:ascii="Arial" w:eastAsia="Arial" w:hAnsi="Arial" w:cs="Arial"/>
                    <w:i/>
                    <w:color w:val="034677"/>
                    <w:sz w:val="15"/>
                    <w:szCs w:val="15"/>
                  </w:rPr>
                  <w:t>e</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f</w:t>
                </w:r>
                <w:r>
                  <w:rPr>
                    <w:rFonts w:ascii="Arial" w:eastAsia="Arial" w:hAnsi="Arial" w:cs="Arial"/>
                    <w:i/>
                    <w:color w:val="034677"/>
                    <w:spacing w:val="-2"/>
                    <w:sz w:val="15"/>
                    <w:szCs w:val="15"/>
                  </w:rPr>
                  <w:t>u</w:t>
                </w:r>
                <w:r>
                  <w:rPr>
                    <w:rFonts w:ascii="Arial" w:eastAsia="Arial" w:hAnsi="Arial" w:cs="Arial"/>
                    <w:i/>
                    <w:color w:val="034677"/>
                    <w:spacing w:val="1"/>
                    <w:sz w:val="15"/>
                    <w:szCs w:val="15"/>
                  </w:rPr>
                  <w:t>t</w:t>
                </w:r>
                <w:r>
                  <w:rPr>
                    <w:rFonts w:ascii="Arial" w:eastAsia="Arial" w:hAnsi="Arial" w:cs="Arial"/>
                    <w:i/>
                    <w:color w:val="034677"/>
                    <w:sz w:val="15"/>
                    <w:szCs w:val="15"/>
                  </w:rPr>
                  <w:t>ure a</w:t>
                </w:r>
                <w:r>
                  <w:rPr>
                    <w:rFonts w:ascii="Arial" w:eastAsia="Arial" w:hAnsi="Arial" w:cs="Arial"/>
                    <w:i/>
                    <w:color w:val="034677"/>
                    <w:spacing w:val="-3"/>
                    <w:sz w:val="15"/>
                    <w:szCs w:val="15"/>
                  </w:rPr>
                  <w:t>n</w:t>
                </w:r>
                <w:r>
                  <w:rPr>
                    <w:rFonts w:ascii="Arial" w:eastAsia="Arial" w:hAnsi="Arial" w:cs="Arial"/>
                    <w:i/>
                    <w:color w:val="034677"/>
                    <w:sz w:val="15"/>
                    <w:szCs w:val="15"/>
                  </w:rPr>
                  <w:t>d</w:t>
                </w:r>
                <w:r>
                  <w:rPr>
                    <w:rFonts w:ascii="Arial" w:eastAsia="Arial" w:hAnsi="Arial" w:cs="Arial"/>
                    <w:i/>
                    <w:color w:val="034677"/>
                    <w:spacing w:val="-1"/>
                    <w:sz w:val="15"/>
                    <w:szCs w:val="15"/>
                  </w:rPr>
                  <w:t xml:space="preserve"> </w:t>
                </w:r>
                <w:r>
                  <w:rPr>
                    <w:rFonts w:ascii="Arial" w:eastAsia="Arial" w:hAnsi="Arial" w:cs="Arial"/>
                    <w:i/>
                    <w:color w:val="034677"/>
                    <w:sz w:val="15"/>
                    <w:szCs w:val="15"/>
                  </w:rPr>
                  <w:t>pr</w:t>
                </w:r>
                <w:r>
                  <w:rPr>
                    <w:rFonts w:ascii="Arial" w:eastAsia="Arial" w:hAnsi="Arial" w:cs="Arial"/>
                    <w:i/>
                    <w:color w:val="034677"/>
                    <w:spacing w:val="-2"/>
                    <w:sz w:val="15"/>
                    <w:szCs w:val="15"/>
                  </w:rPr>
                  <w:t>o</w:t>
                </w:r>
                <w:r>
                  <w:rPr>
                    <w:rFonts w:ascii="Arial" w:eastAsia="Arial" w:hAnsi="Arial" w:cs="Arial"/>
                    <w:i/>
                    <w:color w:val="034677"/>
                    <w:spacing w:val="1"/>
                    <w:sz w:val="15"/>
                    <w:szCs w:val="15"/>
                  </w:rPr>
                  <w:t>s</w:t>
                </w:r>
                <w:r>
                  <w:rPr>
                    <w:rFonts w:ascii="Arial" w:eastAsia="Arial" w:hAnsi="Arial" w:cs="Arial"/>
                    <w:i/>
                    <w:color w:val="034677"/>
                    <w:sz w:val="15"/>
                    <w:szCs w:val="15"/>
                  </w:rPr>
                  <w:t>pe</w:t>
                </w:r>
                <w:r>
                  <w:rPr>
                    <w:rFonts w:ascii="Arial" w:eastAsia="Arial" w:hAnsi="Arial" w:cs="Arial"/>
                    <w:i/>
                    <w:color w:val="034677"/>
                    <w:spacing w:val="-2"/>
                    <w:sz w:val="15"/>
                    <w:szCs w:val="15"/>
                  </w:rPr>
                  <w:t>r</w:t>
                </w:r>
                <w:r>
                  <w:rPr>
                    <w:rFonts w:ascii="Arial" w:eastAsia="Arial" w:hAnsi="Arial" w:cs="Arial"/>
                    <w:i/>
                    <w:color w:val="034677"/>
                    <w:sz w:val="15"/>
                    <w:szCs w:val="15"/>
                  </w:rPr>
                  <w:t>i</w:t>
                </w:r>
                <w:r>
                  <w:rPr>
                    <w:rFonts w:ascii="Arial" w:eastAsia="Arial" w:hAnsi="Arial" w:cs="Arial"/>
                    <w:i/>
                    <w:color w:val="034677"/>
                    <w:spacing w:val="1"/>
                    <w:sz w:val="15"/>
                    <w:szCs w:val="15"/>
                  </w:rPr>
                  <w:t>t</w:t>
                </w:r>
                <w:r>
                  <w:rPr>
                    <w:rFonts w:ascii="Arial" w:eastAsia="Arial" w:hAnsi="Arial" w:cs="Arial"/>
                    <w:i/>
                    <w:color w:val="034677"/>
                    <w:sz w:val="15"/>
                    <w:szCs w:val="15"/>
                  </w:rPr>
                  <w:t>y</w:t>
                </w:r>
                <w:r>
                  <w:rPr>
                    <w:rFonts w:ascii="Arial" w:eastAsia="Arial" w:hAnsi="Arial" w:cs="Arial"/>
                    <w:i/>
                    <w:color w:val="034677"/>
                    <w:spacing w:val="-1"/>
                    <w:sz w:val="15"/>
                    <w:szCs w:val="15"/>
                  </w:rPr>
                  <w:t xml:space="preserve"> </w:t>
                </w:r>
                <w:r>
                  <w:rPr>
                    <w:rFonts w:ascii="Arial" w:eastAsia="Arial" w:hAnsi="Arial" w:cs="Arial"/>
                    <w:i/>
                    <w:color w:val="034677"/>
                    <w:spacing w:val="1"/>
                    <w:sz w:val="15"/>
                    <w:szCs w:val="15"/>
                  </w:rPr>
                  <w:t>f</w:t>
                </w:r>
                <w:r>
                  <w:rPr>
                    <w:rFonts w:ascii="Arial" w:eastAsia="Arial" w:hAnsi="Arial" w:cs="Arial"/>
                    <w:i/>
                    <w:color w:val="034677"/>
                    <w:sz w:val="15"/>
                    <w:szCs w:val="15"/>
                  </w:rPr>
                  <w:t>or</w:t>
                </w:r>
                <w:r>
                  <w:rPr>
                    <w:rFonts w:ascii="Arial" w:eastAsia="Arial" w:hAnsi="Arial" w:cs="Arial"/>
                    <w:i/>
                    <w:color w:val="034677"/>
                    <w:spacing w:val="-1"/>
                    <w:sz w:val="15"/>
                    <w:szCs w:val="15"/>
                  </w:rPr>
                  <w:t xml:space="preserve"> </w:t>
                </w:r>
                <w:r>
                  <w:rPr>
                    <w:rFonts w:ascii="Arial" w:eastAsia="Arial" w:hAnsi="Arial" w:cs="Arial"/>
                    <w:i/>
                    <w:color w:val="034677"/>
                    <w:sz w:val="15"/>
                    <w:szCs w:val="15"/>
                  </w:rPr>
                  <w:t>all</w:t>
                </w:r>
                <w:r>
                  <w:rPr>
                    <w:rFonts w:ascii="Arial" w:eastAsia="Arial" w:hAnsi="Arial" w:cs="Arial"/>
                    <w:i/>
                    <w:color w:val="034677"/>
                    <w:spacing w:val="-1"/>
                    <w:sz w:val="15"/>
                    <w:szCs w:val="15"/>
                  </w:rPr>
                  <w:t xml:space="preserve"> </w:t>
                </w:r>
                <w:r>
                  <w:rPr>
                    <w:rFonts w:ascii="Arial" w:eastAsia="Arial" w:hAnsi="Arial" w:cs="Arial"/>
                    <w:i/>
                    <w:color w:val="034677"/>
                    <w:spacing w:val="-2"/>
                    <w:sz w:val="15"/>
                    <w:szCs w:val="15"/>
                  </w:rPr>
                  <w:t>E</w:t>
                </w:r>
                <w:r>
                  <w:rPr>
                    <w:rFonts w:ascii="Arial" w:eastAsia="Arial" w:hAnsi="Arial" w:cs="Arial"/>
                    <w:i/>
                    <w:color w:val="034677"/>
                    <w:sz w:val="15"/>
                    <w:szCs w:val="15"/>
                  </w:rPr>
                  <w:t>U</w:t>
                </w:r>
                <w:r>
                  <w:rPr>
                    <w:rFonts w:ascii="Arial" w:eastAsia="Arial" w:hAnsi="Arial" w:cs="Arial"/>
                    <w:i/>
                    <w:color w:val="034677"/>
                    <w:spacing w:val="-2"/>
                    <w:sz w:val="15"/>
                    <w:szCs w:val="15"/>
                  </w:rPr>
                  <w:t xml:space="preserve"> </w:t>
                </w:r>
                <w:r>
                  <w:rPr>
                    <w:rFonts w:ascii="Arial" w:eastAsia="Arial" w:hAnsi="Arial" w:cs="Arial"/>
                    <w:i/>
                    <w:color w:val="034677"/>
                    <w:spacing w:val="1"/>
                    <w:sz w:val="15"/>
                    <w:szCs w:val="15"/>
                  </w:rPr>
                  <w:t>C</w:t>
                </w:r>
                <w:r>
                  <w:rPr>
                    <w:rFonts w:ascii="Arial" w:eastAsia="Arial" w:hAnsi="Arial" w:cs="Arial"/>
                    <w:i/>
                    <w:color w:val="034677"/>
                    <w:w w:val="101"/>
                    <w:sz w:val="15"/>
                    <w:szCs w:val="15"/>
                  </w:rPr>
                  <w:t>i</w:t>
                </w:r>
                <w:r>
                  <w:rPr>
                    <w:rFonts w:ascii="Arial" w:eastAsia="Arial" w:hAnsi="Arial" w:cs="Arial"/>
                    <w:i/>
                    <w:color w:val="034677"/>
                    <w:spacing w:val="1"/>
                    <w:w w:val="101"/>
                    <w:sz w:val="15"/>
                    <w:szCs w:val="15"/>
                  </w:rPr>
                  <w:t>t</w:t>
                </w:r>
                <w:r>
                  <w:rPr>
                    <w:rFonts w:ascii="Arial" w:eastAsia="Arial" w:hAnsi="Arial" w:cs="Arial"/>
                    <w:i/>
                    <w:color w:val="034677"/>
                    <w:spacing w:val="-2"/>
                    <w:sz w:val="15"/>
                    <w:szCs w:val="15"/>
                  </w:rPr>
                  <w:t>i</w:t>
                </w:r>
                <w:r>
                  <w:rPr>
                    <w:rFonts w:ascii="Arial" w:eastAsia="Arial" w:hAnsi="Arial" w:cs="Arial"/>
                    <w:i/>
                    <w:color w:val="034677"/>
                    <w:spacing w:val="1"/>
                    <w:sz w:val="15"/>
                    <w:szCs w:val="15"/>
                  </w:rPr>
                  <w:t>z</w:t>
                </w:r>
                <w:r>
                  <w:rPr>
                    <w:rFonts w:ascii="Arial" w:eastAsia="Arial" w:hAnsi="Arial" w:cs="Arial"/>
                    <w:i/>
                    <w:color w:val="034677"/>
                    <w:spacing w:val="-2"/>
                    <w:sz w:val="15"/>
                    <w:szCs w:val="15"/>
                  </w:rPr>
                  <w:t>e</w:t>
                </w:r>
                <w:r>
                  <w:rPr>
                    <w:rFonts w:ascii="Arial" w:eastAsia="Arial" w:hAnsi="Arial" w:cs="Arial"/>
                    <w:i/>
                    <w:color w:val="034677"/>
                    <w:sz w:val="15"/>
                    <w:szCs w:val="15"/>
                  </w:rPr>
                  <w:t>ns</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B2ABE" w14:textId="77777777" w:rsidR="00150551" w:rsidRDefault="00150551">
      <w:r>
        <w:separator/>
      </w:r>
    </w:p>
  </w:footnote>
  <w:footnote w:type="continuationSeparator" w:id="0">
    <w:p w14:paraId="551D8B8D" w14:textId="77777777" w:rsidR="00150551" w:rsidRDefault="00150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5B25"/>
    <w:multiLevelType w:val="multilevel"/>
    <w:tmpl w:val="E36C402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526989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11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AF1"/>
    <w:rsid w:val="00025540"/>
    <w:rsid w:val="00150551"/>
    <w:rsid w:val="00246AF1"/>
    <w:rsid w:val="00E55959"/>
    <w:rsid w:val="00F523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115"/>
    <o:shapelayout v:ext="edit">
      <o:idmap v:ext="edit" data="1"/>
    </o:shapelayout>
  </w:shapeDefaults>
  <w:decimalSymbol w:val=","/>
  <w:listSeparator w:val=";"/>
  <w14:docId w14:val="0DF6BE6E"/>
  <w15:docId w15:val="{D18E5B32-0749-4053-A272-C3B7371B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PlaceholderText">
    <w:name w:val="Placeholder Text"/>
    <w:basedOn w:val="DefaultParagraphFont"/>
    <w:uiPriority w:val="99"/>
    <w:semiHidden/>
    <w:rsid w:val="00F523E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footer" Target="footer3.xml"/><Relationship Id="rId26" Type="http://schemas.openxmlformats.org/officeDocument/2006/relationships/footer" Target="footer11.xml"/><Relationship Id="rId39" Type="http://schemas.openxmlformats.org/officeDocument/2006/relationships/footer" Target="footer23.xml"/><Relationship Id="rId21" Type="http://schemas.openxmlformats.org/officeDocument/2006/relationships/footer" Target="footer6.xml"/><Relationship Id="rId34" Type="http://schemas.openxmlformats.org/officeDocument/2006/relationships/footer" Target="footer18.xml"/><Relationship Id="rId42" Type="http://schemas.openxmlformats.org/officeDocument/2006/relationships/footer" Target="footer25.xml"/><Relationship Id="rId47" Type="http://schemas.openxmlformats.org/officeDocument/2006/relationships/footer" Target="footer30.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1.xml"/><Relationship Id="rId29" Type="http://schemas.openxmlformats.org/officeDocument/2006/relationships/image" Target="media/image10.png"/><Relationship Id="rId11" Type="http://schemas.openxmlformats.org/officeDocument/2006/relationships/image" Target="media/image5.png"/><Relationship Id="rId24" Type="http://schemas.openxmlformats.org/officeDocument/2006/relationships/footer" Target="footer9.xml"/><Relationship Id="rId32" Type="http://schemas.openxmlformats.org/officeDocument/2006/relationships/footer" Target="footer16.xml"/><Relationship Id="rId37" Type="http://schemas.openxmlformats.org/officeDocument/2006/relationships/footer" Target="footer21.xml"/><Relationship Id="rId40" Type="http://schemas.openxmlformats.org/officeDocument/2006/relationships/image" Target="media/image11.png"/><Relationship Id="rId45" Type="http://schemas.openxmlformats.org/officeDocument/2006/relationships/footer" Target="footer28.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8.xml"/><Relationship Id="rId28" Type="http://schemas.openxmlformats.org/officeDocument/2006/relationships/footer" Target="footer13.xml"/><Relationship Id="rId36" Type="http://schemas.openxmlformats.org/officeDocument/2006/relationships/footer" Target="footer20.xml"/><Relationship Id="rId49"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4.xml"/><Relationship Id="rId31" Type="http://schemas.openxmlformats.org/officeDocument/2006/relationships/footer" Target="footer15.xml"/><Relationship Id="rId44" Type="http://schemas.openxmlformats.org/officeDocument/2006/relationships/footer" Target="footer27.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footer" Target="footer14.xml"/><Relationship Id="rId35" Type="http://schemas.openxmlformats.org/officeDocument/2006/relationships/footer" Target="footer19.xml"/><Relationship Id="rId43" Type="http://schemas.openxmlformats.org/officeDocument/2006/relationships/footer" Target="footer26.xml"/><Relationship Id="rId48"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footer" Target="footer2.xml"/><Relationship Id="rId25" Type="http://schemas.openxmlformats.org/officeDocument/2006/relationships/footer" Target="footer10.xml"/><Relationship Id="rId33" Type="http://schemas.openxmlformats.org/officeDocument/2006/relationships/footer" Target="footer17.xml"/><Relationship Id="rId38" Type="http://schemas.openxmlformats.org/officeDocument/2006/relationships/footer" Target="footer22.xml"/><Relationship Id="rId46" Type="http://schemas.openxmlformats.org/officeDocument/2006/relationships/footer" Target="footer29.xml"/><Relationship Id="rId20" Type="http://schemas.openxmlformats.org/officeDocument/2006/relationships/footer" Target="footer5.xml"/><Relationship Id="rId41" Type="http://schemas.openxmlformats.org/officeDocument/2006/relationships/footer" Target="footer24.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162</Pages>
  <Words>69159</Words>
  <Characters>394210</Characters>
  <Application>Microsoft Office Word</Application>
  <DocSecurity>0</DocSecurity>
  <Lines>3285</Lines>
  <Paragraphs>924</Paragraphs>
  <ScaleCrop>false</ScaleCrop>
  <Company/>
  <LinksUpToDate>false</LinksUpToDate>
  <CharactersWithSpaces>462445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 Derganc</cp:lastModifiedBy>
  <cp:revision>4</cp:revision>
  <dcterms:created xsi:type="dcterms:W3CDTF">2024-04-19T08:06:00Z</dcterms:created>
  <dcterms:modified xsi:type="dcterms:W3CDTF">2024-04-19T08:22:00Z</dcterms:modified>
</cp:coreProperties>
</file>